
<file path=[Content_Types].xml><?xml version="1.0" encoding="utf-8"?>
<Types xmlns="http://schemas.openxmlformats.org/package/2006/content-types">
  <Default Extension="png" ContentType="image/png"/>
  <Default Extension="emf" ContentType="image/x-emf"/>
  <Default Extension="jpeg" ContentType="image/jpeg"/>
  <Default Extension="wmf" ContentType="image/x-w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drawings/drawing2.xml" ContentType="application/vnd.openxmlformats-officedocument.drawingml.chartshapes+xml"/>
  <Override PartName="/word/charts/chart5.xml" ContentType="application/vnd.openxmlformats-officedocument.drawingml.chart+xml"/>
  <Override PartName="/word/theme/themeOverride2.xml" ContentType="application/vnd.openxmlformats-officedocument.themeOverride+xml"/>
  <Override PartName="/word/charts/chart6.xml" ContentType="application/vnd.openxmlformats-officedocument.drawingml.chart+xml"/>
  <Override PartName="/word/drawings/drawing3.xml" ContentType="application/vnd.openxmlformats-officedocument.drawingml.chartshapes+xml"/>
  <Override PartName="/word/charts/chart7.xml" ContentType="application/vnd.openxmlformats-officedocument.drawingml.chart+xml"/>
  <Override PartName="/word/drawings/drawing4.xml" ContentType="application/vnd.openxmlformats-officedocument.drawingml.chartshapes+xml"/>
  <Override PartName="/word/charts/chart8.xml" ContentType="application/vnd.openxmlformats-officedocument.drawingml.chart+xml"/>
  <Override PartName="/word/charts/chart9.xml" ContentType="application/vnd.openxmlformats-officedocument.drawingml.chart+xml"/>
  <Override PartName="/word/drawings/drawing5.xml" ContentType="application/vnd.openxmlformats-officedocument.drawingml.chartshapes+xml"/>
  <Override PartName="/word/diagrams/data3.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charts/chart10.xml" ContentType="application/vnd.openxmlformats-officedocument.drawingml.chart+xml"/>
  <Override PartName="/word/drawings/drawing6.xml" ContentType="application/vnd.openxmlformats-officedocument.drawingml.chartshapes+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drawings/drawing7.xml" ContentType="application/vnd.openxmlformats-officedocument.drawingml.chartshapes+xml"/>
  <Override PartName="/word/charts/chart14.xml" ContentType="application/vnd.openxmlformats-officedocument.drawingml.chart+xml"/>
  <Override PartName="/word/theme/themeOverride3.xml" ContentType="application/vnd.openxmlformats-officedocument.themeOverride+xml"/>
  <Override PartName="/word/charts/chart15.xml" ContentType="application/vnd.openxmlformats-officedocument.drawingml.chart+xml"/>
  <Override PartName="/word/theme/themeOverride4.xml" ContentType="application/vnd.openxmlformats-officedocument.themeOverride+xml"/>
  <Override PartName="/word/charts/chart16.xml" ContentType="application/vnd.openxmlformats-officedocument.drawingml.chart+xml"/>
  <Override PartName="/word/drawings/drawing8.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85FE9" w:rsidRPr="00E837FE" w:rsidRDefault="00885FE9" w:rsidP="00885FE9">
      <w:pPr>
        <w:tabs>
          <w:tab w:val="left" w:pos="5103"/>
        </w:tabs>
        <w:jc w:val="center"/>
        <w:rPr>
          <w:rFonts w:ascii="標楷體" w:eastAsia="標楷體" w:hAnsi="標楷體" w:cs="Times New Roman"/>
          <w:b/>
          <w:sz w:val="40"/>
          <w:szCs w:val="40"/>
        </w:rPr>
      </w:pPr>
      <w:bookmarkStart w:id="0" w:name="_Toc423966595"/>
      <w:bookmarkStart w:id="1" w:name="_Toc392251967"/>
      <w:r w:rsidRPr="00E837FE">
        <w:rPr>
          <w:rFonts w:ascii="標楷體" w:eastAsia="標楷體" w:hAnsi="標楷體" w:cs="Times New Roman" w:hint="eastAsia"/>
          <w:b/>
          <w:sz w:val="40"/>
          <w:szCs w:val="40"/>
        </w:rPr>
        <w:t>乙、決算審核結果</w:t>
      </w:r>
    </w:p>
    <w:p w:rsidR="00885FE9" w:rsidRPr="00E837FE" w:rsidRDefault="00885FE9" w:rsidP="00885FE9">
      <w:pPr>
        <w:keepNext/>
        <w:spacing w:beforeLines="50" w:before="180" w:line="470" w:lineRule="exact"/>
        <w:jc w:val="center"/>
        <w:rPr>
          <w:rFonts w:ascii="標楷體" w:eastAsia="標楷體" w:hAnsi="標楷體" w:cs="Times New Roman"/>
          <w:b/>
          <w:bCs/>
          <w:snapToGrid w:val="0"/>
          <w:kern w:val="0"/>
          <w:sz w:val="36"/>
          <w:szCs w:val="36"/>
        </w:rPr>
      </w:pPr>
      <w:r w:rsidRPr="00E837FE">
        <w:rPr>
          <w:rFonts w:ascii="標楷體" w:eastAsia="標楷體" w:hAnsi="標楷體" w:cs="Times New Roman" w:hint="eastAsia"/>
          <w:b/>
          <w:bCs/>
          <w:snapToGrid w:val="0"/>
          <w:kern w:val="0"/>
          <w:sz w:val="36"/>
          <w:szCs w:val="36"/>
        </w:rPr>
        <w:t>決算審核結果重要審核意見彙總索引</w:t>
      </w:r>
    </w:p>
    <w:p w:rsidR="00885FE9" w:rsidRPr="000908A6" w:rsidRDefault="00885FE9" w:rsidP="008F2487">
      <w:pPr>
        <w:tabs>
          <w:tab w:val="right" w:leader="dot" w:pos="10194"/>
        </w:tabs>
        <w:spacing w:beforeLines="20" w:before="72" w:line="460" w:lineRule="exact"/>
        <w:ind w:left="280" w:hangingChars="100" w:hanging="280"/>
        <w:rPr>
          <w:rFonts w:ascii="標楷體" w:eastAsia="標楷體" w:hAnsi="標楷體" w:cs="Times New Roman"/>
          <w:b/>
          <w:noProof/>
          <w:sz w:val="28"/>
          <w:szCs w:val="28"/>
        </w:rPr>
      </w:pPr>
      <w:r w:rsidRPr="00E837FE">
        <w:rPr>
          <w:rFonts w:ascii="標楷體" w:eastAsia="標楷體" w:hAnsi="標楷體" w:cs="Arial" w:hint="eastAsia"/>
          <w:b/>
          <w:noProof/>
          <w:color w:val="FF0000"/>
          <w:sz w:val="28"/>
          <w:szCs w:val="28"/>
        </w:rPr>
        <w:fldChar w:fldCharType="begin"/>
      </w:r>
      <w:r w:rsidRPr="00E837FE">
        <w:rPr>
          <w:rFonts w:ascii="標楷體" w:eastAsia="標楷體" w:hAnsi="標楷體" w:cs="Arial" w:hint="eastAsia"/>
          <w:b/>
          <w:noProof/>
          <w:color w:val="FF0000"/>
          <w:sz w:val="28"/>
          <w:szCs w:val="28"/>
        </w:rPr>
        <w:instrText xml:space="preserve"> TOC \o "1-2" \h \z \u </w:instrText>
      </w:r>
      <w:r w:rsidRPr="00E837FE">
        <w:rPr>
          <w:rFonts w:ascii="標楷體" w:eastAsia="標楷體" w:hAnsi="標楷體" w:cs="Arial" w:hint="eastAsia"/>
          <w:b/>
          <w:noProof/>
          <w:color w:val="FF0000"/>
          <w:sz w:val="28"/>
          <w:szCs w:val="28"/>
        </w:rPr>
        <w:fldChar w:fldCharType="separate"/>
      </w:r>
      <w:hyperlink r:id="rId9" w:anchor="_Toc423966595" w:history="1">
        <w:r w:rsidRPr="000908A6">
          <w:rPr>
            <w:rStyle w:val="afb"/>
            <w:rFonts w:ascii="標楷體" w:eastAsia="標楷體" w:hAnsi="標楷體" w:cs="Arial" w:hint="eastAsia"/>
            <w:b/>
            <w:noProof/>
            <w:color w:val="auto"/>
            <w:sz w:val="28"/>
            <w:szCs w:val="28"/>
            <w:u w:val="none"/>
          </w:rPr>
          <w:t>縣政府主管</w:t>
        </w:r>
      </w:hyperlink>
    </w:p>
    <w:p w:rsidR="00885FE9" w:rsidRPr="001D2F7C"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10" w:anchor="_Toc423966596" w:history="1">
        <w:r w:rsidR="00885FE9" w:rsidRPr="001D2F7C">
          <w:rPr>
            <w:rStyle w:val="afb"/>
            <w:rFonts w:ascii="標楷體" w:eastAsia="標楷體" w:hAnsi="標楷體" w:hint="eastAsia"/>
            <w:noProof/>
            <w:color w:val="auto"/>
            <w:sz w:val="28"/>
            <w:szCs w:val="28"/>
            <w:u w:val="none"/>
          </w:rPr>
          <w:t xml:space="preserve"> 1.</w:t>
        </w:r>
        <w:r w:rsidR="005C070F" w:rsidRPr="001D2F7C">
          <w:rPr>
            <w:rFonts w:ascii="標楷體" w:eastAsia="標楷體" w:hAnsi="標楷體" w:hint="eastAsia"/>
            <w:kern w:val="0"/>
            <w:sz w:val="28"/>
            <w:szCs w:val="28"/>
          </w:rPr>
          <w:t>年度</w:t>
        </w:r>
        <w:r w:rsidR="005C070F" w:rsidRPr="001D2F7C">
          <w:rPr>
            <w:rFonts w:ascii="標楷體" w:eastAsia="標楷體" w:hAnsi="標楷體" w:hint="eastAsia"/>
            <w:bCs/>
            <w:kern w:val="0"/>
            <w:sz w:val="28"/>
            <w:szCs w:val="32"/>
          </w:rPr>
          <w:t>歲出預算實現率已達8成，惟仍有部分計畫執行落後，另以前年度尚有懸列多年之計畫未辦理完成，亟待研謀改善，以提升管理績效及施政效能</w:t>
        </w:r>
        <w:r w:rsidR="00885FE9" w:rsidRPr="001D2F7C">
          <w:rPr>
            <w:rStyle w:val="afb"/>
            <w:rFonts w:ascii="標楷體" w:eastAsia="標楷體" w:hAnsi="標楷體" w:hint="eastAsia"/>
            <w:noProof/>
            <w:webHidden/>
            <w:color w:val="auto"/>
            <w:sz w:val="28"/>
            <w:szCs w:val="28"/>
            <w:u w:val="none"/>
          </w:rPr>
          <w:tab/>
          <w:t>乙－</w:t>
        </w:r>
      </w:hyperlink>
      <w:r w:rsidR="00885FE9" w:rsidRPr="001D2F7C">
        <w:rPr>
          <w:rStyle w:val="afb"/>
          <w:rFonts w:ascii="標楷體" w:eastAsia="標楷體" w:hAnsi="標楷體" w:hint="eastAsia"/>
          <w:noProof/>
          <w:color w:val="auto"/>
          <w:sz w:val="28"/>
          <w:szCs w:val="28"/>
          <w:u w:val="none"/>
        </w:rPr>
        <w:t>1</w:t>
      </w:r>
      <w:r w:rsidR="007E2F64">
        <w:rPr>
          <w:rStyle w:val="afb"/>
          <w:rFonts w:ascii="標楷體" w:eastAsia="標楷體" w:hAnsi="標楷體" w:hint="eastAsia"/>
          <w:noProof/>
          <w:color w:val="auto"/>
          <w:sz w:val="28"/>
          <w:szCs w:val="28"/>
          <w:u w:val="none"/>
        </w:rPr>
        <w:t>6</w:t>
      </w:r>
    </w:p>
    <w:p w:rsidR="00885FE9" w:rsidRPr="001D2F7C" w:rsidRDefault="00B87A2B" w:rsidP="008F2487">
      <w:pPr>
        <w:tabs>
          <w:tab w:val="right" w:leader="middleDot" w:pos="10206"/>
        </w:tabs>
        <w:overflowPunct w:val="0"/>
        <w:spacing w:line="460" w:lineRule="exact"/>
        <w:ind w:leftChars="95" w:left="625" w:rightChars="353" w:right="847" w:hanging="397"/>
        <w:jc w:val="both"/>
        <w:rPr>
          <w:rFonts w:ascii="標楷體" w:eastAsia="標楷體" w:hAnsi="標楷體" w:cs="Times New Roman"/>
          <w:noProof/>
          <w:sz w:val="28"/>
          <w:szCs w:val="28"/>
        </w:rPr>
      </w:pPr>
      <w:hyperlink r:id="rId11" w:anchor="_Toc423966597" w:history="1">
        <w:r w:rsidR="00885FE9" w:rsidRPr="001D2F7C">
          <w:rPr>
            <w:rStyle w:val="afb"/>
            <w:rFonts w:ascii="標楷體" w:eastAsia="標楷體" w:hAnsi="標楷體" w:hint="eastAsia"/>
            <w:noProof/>
            <w:color w:val="auto"/>
            <w:sz w:val="28"/>
            <w:szCs w:val="28"/>
            <w:u w:val="none"/>
          </w:rPr>
          <w:t xml:space="preserve"> 2.</w:t>
        </w:r>
        <w:r w:rsidR="005C070F" w:rsidRPr="001D2F7C">
          <w:rPr>
            <w:rFonts w:ascii="標楷體" w:eastAsia="標楷體" w:hAnsi="標楷體" w:hint="eastAsia"/>
            <w:bCs/>
            <w:kern w:val="0"/>
            <w:sz w:val="28"/>
            <w:szCs w:val="32"/>
          </w:rPr>
          <w:t>為改善地方基礎建設，爭取中央前瞻基礎建設計畫特別預算補助經費，惟部分計畫執行進度尚待提升，又須負擔配合款及後續維運成本，允宜綢繆開源節流措施，以策進地方財政永續發展</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885FE9" w:rsidRPr="001D2F7C">
        <w:rPr>
          <w:rStyle w:val="afb"/>
          <w:rFonts w:ascii="標楷體" w:eastAsia="標楷體" w:hAnsi="標楷體" w:hint="eastAsia"/>
          <w:noProof/>
          <w:color w:val="auto"/>
          <w:sz w:val="28"/>
          <w:szCs w:val="28"/>
          <w:u w:val="none"/>
        </w:rPr>
        <w:t>1</w:t>
      </w:r>
      <w:r w:rsidR="007E2F64">
        <w:rPr>
          <w:rStyle w:val="afb"/>
          <w:rFonts w:ascii="標楷體" w:eastAsia="標楷體" w:hAnsi="標楷體" w:hint="eastAsia"/>
          <w:noProof/>
          <w:color w:val="auto"/>
          <w:sz w:val="28"/>
          <w:szCs w:val="28"/>
          <w:u w:val="none"/>
        </w:rPr>
        <w:t>7</w:t>
      </w:r>
    </w:p>
    <w:p w:rsidR="00885FE9" w:rsidRPr="001D2F7C"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12" w:anchor="_Toc423966598" w:history="1">
        <w:r w:rsidR="00885FE9" w:rsidRPr="001D2F7C">
          <w:rPr>
            <w:rStyle w:val="afb"/>
            <w:rFonts w:ascii="標楷體" w:eastAsia="標楷體" w:hAnsi="標楷體" w:hint="eastAsia"/>
            <w:noProof/>
            <w:color w:val="auto"/>
            <w:sz w:val="28"/>
            <w:szCs w:val="28"/>
            <w:u w:val="none"/>
          </w:rPr>
          <w:t xml:space="preserve"> 3.</w:t>
        </w:r>
        <w:r w:rsidR="005C070F" w:rsidRPr="002431FE">
          <w:rPr>
            <w:rFonts w:ascii="標楷體" w:eastAsia="標楷體" w:hAnsi="標楷體" w:hint="eastAsia"/>
            <w:spacing w:val="4"/>
            <w:kern w:val="0"/>
            <w:sz w:val="28"/>
            <w:szCs w:val="28"/>
          </w:rPr>
          <w:t>公共債務舉借狀況較往年持續改善，惟加計自償性債務之累計未償餘額持續增加，允宜就自償性財源適時挹注建設經費，以節省相關利息支出</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885FE9" w:rsidRPr="001D2F7C">
        <w:rPr>
          <w:rStyle w:val="afb"/>
          <w:rFonts w:ascii="標楷體" w:eastAsia="標楷體" w:hAnsi="標楷體" w:hint="eastAsia"/>
          <w:noProof/>
          <w:color w:val="auto"/>
          <w:sz w:val="28"/>
          <w:szCs w:val="28"/>
          <w:u w:val="none"/>
        </w:rPr>
        <w:t>1</w:t>
      </w:r>
      <w:r w:rsidR="007E2F64">
        <w:rPr>
          <w:rStyle w:val="afb"/>
          <w:rFonts w:ascii="標楷體" w:eastAsia="標楷體" w:hAnsi="標楷體" w:hint="eastAsia"/>
          <w:noProof/>
          <w:color w:val="auto"/>
          <w:sz w:val="28"/>
          <w:szCs w:val="28"/>
          <w:u w:val="none"/>
        </w:rPr>
        <w:t>8</w:t>
      </w:r>
    </w:p>
    <w:p w:rsidR="00885FE9" w:rsidRPr="001D2F7C" w:rsidRDefault="00B87A2B" w:rsidP="008F2487">
      <w:pPr>
        <w:tabs>
          <w:tab w:val="right" w:leader="middleDot" w:pos="10206"/>
        </w:tabs>
        <w:overflowPunct w:val="0"/>
        <w:spacing w:line="460" w:lineRule="exact"/>
        <w:ind w:leftChars="95" w:left="624" w:rightChars="353" w:right="847" w:hangingChars="165" w:hanging="396"/>
        <w:jc w:val="both"/>
        <w:rPr>
          <w:rFonts w:ascii="標楷體" w:eastAsia="標楷體" w:hAnsi="標楷體" w:cs="Times New Roman"/>
          <w:noProof/>
          <w:sz w:val="28"/>
          <w:szCs w:val="28"/>
        </w:rPr>
      </w:pPr>
      <w:hyperlink r:id="rId13" w:anchor="_Toc423966599" w:history="1">
        <w:r w:rsidR="00885FE9" w:rsidRPr="001D2F7C">
          <w:rPr>
            <w:rStyle w:val="afb"/>
            <w:rFonts w:ascii="標楷體" w:eastAsia="標楷體" w:hAnsi="標楷體" w:hint="eastAsia"/>
            <w:noProof/>
            <w:color w:val="auto"/>
            <w:spacing w:val="-4"/>
            <w:sz w:val="28"/>
            <w:szCs w:val="28"/>
            <w:u w:val="none"/>
          </w:rPr>
          <w:t xml:space="preserve"> 4.</w:t>
        </w:r>
        <w:r w:rsidR="005C070F" w:rsidRPr="001D2F7C">
          <w:rPr>
            <w:rFonts w:ascii="標楷體" w:eastAsia="標楷體" w:hAnsi="標楷體" w:hint="eastAsia"/>
            <w:kern w:val="0"/>
            <w:sz w:val="28"/>
            <w:szCs w:val="28"/>
          </w:rPr>
          <w:t>為引進民間資金、技術及效率，提升政府公共服務效能，辦理促進民間參與公共建設計畫，惟履約管理作業未盡周延，尚待研謀改善</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885FE9" w:rsidRPr="001D2F7C">
        <w:rPr>
          <w:rStyle w:val="afb"/>
          <w:rFonts w:ascii="標楷體" w:eastAsia="標楷體" w:hAnsi="標楷體" w:hint="eastAsia"/>
          <w:noProof/>
          <w:color w:val="auto"/>
          <w:sz w:val="28"/>
          <w:szCs w:val="28"/>
          <w:u w:val="none"/>
        </w:rPr>
        <w:t>1</w:t>
      </w:r>
      <w:r w:rsidR="007E2F64">
        <w:rPr>
          <w:rStyle w:val="afb"/>
          <w:rFonts w:ascii="標楷體" w:eastAsia="標楷體" w:hAnsi="標楷體" w:hint="eastAsia"/>
          <w:noProof/>
          <w:color w:val="auto"/>
          <w:sz w:val="28"/>
          <w:szCs w:val="28"/>
          <w:u w:val="none"/>
        </w:rPr>
        <w:t>8</w:t>
      </w:r>
    </w:p>
    <w:p w:rsidR="00885FE9" w:rsidRPr="001D2F7C"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14" w:anchor="_Toc423966600" w:history="1">
        <w:r w:rsidR="00885FE9" w:rsidRPr="001D2F7C">
          <w:rPr>
            <w:rStyle w:val="afb"/>
            <w:rFonts w:ascii="標楷體" w:eastAsia="標楷體" w:hAnsi="標楷體" w:hint="eastAsia"/>
            <w:noProof/>
            <w:color w:val="auto"/>
            <w:sz w:val="28"/>
            <w:szCs w:val="28"/>
            <w:u w:val="none"/>
          </w:rPr>
          <w:t xml:space="preserve"> 5.</w:t>
        </w:r>
        <w:r w:rsidR="005C070F" w:rsidRPr="001D2F7C">
          <w:rPr>
            <w:rFonts w:ascii="標楷體" w:eastAsia="標楷體" w:hAnsi="標楷體" w:hint="eastAsia"/>
            <w:kern w:val="0"/>
            <w:sz w:val="28"/>
            <w:szCs w:val="28"/>
          </w:rPr>
          <w:t>辦理公墓外圍違法</w:t>
        </w:r>
        <w:r w:rsidR="004722E7">
          <w:rPr>
            <w:rFonts w:ascii="標楷體" w:eastAsia="標楷體" w:hAnsi="標楷體" w:hint="eastAsia"/>
            <w:kern w:val="0"/>
            <w:sz w:val="28"/>
            <w:szCs w:val="28"/>
          </w:rPr>
          <w:t>私設殯葬設施之取締及處理作業，歷經多年尚無具體改善結果，亟待</w:t>
        </w:r>
        <w:r w:rsidR="005C070F" w:rsidRPr="001D2F7C">
          <w:rPr>
            <w:rFonts w:ascii="標楷體" w:eastAsia="標楷體" w:hAnsi="標楷體" w:hint="eastAsia"/>
            <w:kern w:val="0"/>
            <w:sz w:val="28"/>
            <w:szCs w:val="28"/>
          </w:rPr>
          <w:t>研議妥處，期使危害土地利用秩序之濫葬情形能獲有效治理</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885FE9" w:rsidRPr="001D2F7C">
        <w:rPr>
          <w:rStyle w:val="afb"/>
          <w:rFonts w:ascii="標楷體" w:eastAsia="標楷體" w:hAnsi="標楷體" w:hint="eastAsia"/>
          <w:noProof/>
          <w:color w:val="auto"/>
          <w:sz w:val="28"/>
          <w:szCs w:val="28"/>
          <w:u w:val="none"/>
        </w:rPr>
        <w:t>1</w:t>
      </w:r>
      <w:r w:rsidR="007E2F64">
        <w:rPr>
          <w:rStyle w:val="afb"/>
          <w:rFonts w:ascii="標楷體" w:eastAsia="標楷體" w:hAnsi="標楷體" w:hint="eastAsia"/>
          <w:noProof/>
          <w:color w:val="auto"/>
          <w:sz w:val="28"/>
          <w:szCs w:val="28"/>
          <w:u w:val="none"/>
        </w:rPr>
        <w:t>9</w:t>
      </w:r>
    </w:p>
    <w:p w:rsidR="00885FE9" w:rsidRPr="001D2F7C"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15" w:anchor="_Toc423966601" w:history="1">
        <w:r w:rsidR="00885FE9" w:rsidRPr="001D2F7C">
          <w:rPr>
            <w:rStyle w:val="afb"/>
            <w:rFonts w:ascii="標楷體" w:eastAsia="標楷體" w:hAnsi="標楷體" w:hint="eastAsia"/>
            <w:noProof/>
            <w:color w:val="auto"/>
            <w:sz w:val="28"/>
            <w:szCs w:val="28"/>
            <w:u w:val="none"/>
          </w:rPr>
          <w:t xml:space="preserve"> 6.</w:t>
        </w:r>
        <w:r w:rsidR="005A0996" w:rsidRPr="005A0996">
          <w:rPr>
            <w:rFonts w:ascii="標楷體" w:eastAsia="標楷體" w:hAnsi="標楷體" w:hint="eastAsia"/>
            <w:sz w:val="28"/>
            <w:szCs w:val="28"/>
          </w:rPr>
          <w:t>花蓮縣原住民會館閒置已逾10年，未積極籌劃閒置公共設施活化作業，且未妥為管理及有效利用，任其荒廢不堪使用程度加劇，公產管理效能不彰</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7E2F64">
        <w:rPr>
          <w:rStyle w:val="afb"/>
          <w:rFonts w:ascii="標楷體" w:eastAsia="標楷體" w:hAnsi="標楷體" w:hint="eastAsia"/>
          <w:noProof/>
          <w:color w:val="auto"/>
          <w:sz w:val="28"/>
          <w:szCs w:val="28"/>
          <w:u w:val="none"/>
        </w:rPr>
        <w:t>20</w:t>
      </w:r>
    </w:p>
    <w:p w:rsidR="00885FE9" w:rsidRPr="001D2F7C"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16" w:anchor="_Toc423966601" w:history="1">
        <w:r w:rsidR="00885FE9" w:rsidRPr="001D2F7C">
          <w:rPr>
            <w:rStyle w:val="afb"/>
            <w:rFonts w:ascii="標楷體" w:eastAsia="標楷體" w:hAnsi="標楷體" w:hint="eastAsia"/>
            <w:noProof/>
            <w:color w:val="auto"/>
            <w:sz w:val="28"/>
            <w:szCs w:val="28"/>
            <w:u w:val="none"/>
          </w:rPr>
          <w:t xml:space="preserve"> 7.</w:t>
        </w:r>
        <w:r w:rsidR="005C070F" w:rsidRPr="001D2F7C">
          <w:rPr>
            <w:rFonts w:ascii="標楷體" w:eastAsia="標楷體" w:hAnsi="標楷體" w:hint="eastAsia"/>
            <w:kern w:val="0"/>
            <w:sz w:val="28"/>
            <w:szCs w:val="28"/>
          </w:rPr>
          <w:t>為強化地方基層建設，辦理議員所提建議事項相關採購，惟補助案件之審查及執行作業之控管未臻周延，允宜積極研謀改進</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7E2F64">
        <w:rPr>
          <w:rStyle w:val="afb"/>
          <w:rFonts w:ascii="標楷體" w:eastAsia="標楷體" w:hAnsi="標楷體" w:hint="eastAsia"/>
          <w:noProof/>
          <w:color w:val="auto"/>
          <w:sz w:val="28"/>
          <w:szCs w:val="28"/>
          <w:u w:val="none"/>
        </w:rPr>
        <w:t>2</w:t>
      </w:r>
      <w:r w:rsidR="00C7216C">
        <w:rPr>
          <w:rStyle w:val="afb"/>
          <w:rFonts w:ascii="標楷體" w:eastAsia="標楷體" w:hAnsi="標楷體" w:hint="eastAsia"/>
          <w:noProof/>
          <w:color w:val="auto"/>
          <w:sz w:val="28"/>
          <w:szCs w:val="28"/>
          <w:u w:val="none"/>
        </w:rPr>
        <w:t>1</w:t>
      </w:r>
    </w:p>
    <w:p w:rsidR="00885FE9" w:rsidRPr="001D2F7C"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17" w:anchor="_Toc423966602" w:history="1">
        <w:r w:rsidR="00885FE9" w:rsidRPr="001D2F7C">
          <w:rPr>
            <w:rStyle w:val="afb"/>
            <w:rFonts w:ascii="標楷體" w:eastAsia="標楷體" w:hAnsi="標楷體" w:hint="eastAsia"/>
            <w:noProof/>
            <w:color w:val="auto"/>
            <w:sz w:val="28"/>
            <w:szCs w:val="28"/>
            <w:u w:val="none"/>
          </w:rPr>
          <w:t xml:space="preserve"> 8.</w:t>
        </w:r>
        <w:r w:rsidR="005C070F" w:rsidRPr="001D2F7C">
          <w:rPr>
            <w:rFonts w:ascii="標楷體" w:eastAsia="標楷體" w:hAnsi="標楷體" w:cs="Times New Roman" w:hint="eastAsia"/>
            <w:spacing w:val="-6"/>
            <w:kern w:val="0"/>
            <w:sz w:val="28"/>
            <w:szCs w:val="28"/>
            <w:lang w:val="x-none" w:eastAsia="x-none"/>
          </w:rPr>
          <w:t>為提升親師生交流溝通，建置花蓮縣智慧校園親師生平台，惟家長註冊及使用率偏低，允宜</w:t>
        </w:r>
        <w:r w:rsidR="005C070F" w:rsidRPr="001D2F7C">
          <w:rPr>
            <w:rFonts w:ascii="標楷體" w:eastAsia="標楷體" w:hAnsi="標楷體" w:cs="Times New Roman" w:hint="eastAsia"/>
            <w:spacing w:val="-6"/>
            <w:kern w:val="0"/>
            <w:sz w:val="28"/>
            <w:szCs w:val="28"/>
            <w:lang w:val="x-none"/>
          </w:rPr>
          <w:t>研謀</w:t>
        </w:r>
        <w:r w:rsidR="005C070F" w:rsidRPr="001D2F7C">
          <w:rPr>
            <w:rFonts w:ascii="標楷體" w:eastAsia="標楷體" w:hAnsi="標楷體" w:cs="Times New Roman" w:hint="eastAsia"/>
            <w:spacing w:val="-6"/>
            <w:kern w:val="0"/>
            <w:sz w:val="28"/>
            <w:szCs w:val="28"/>
            <w:lang w:val="x-none" w:eastAsia="x-none"/>
          </w:rPr>
          <w:t>改善，以擴大使用效益</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885FE9" w:rsidRPr="001D2F7C">
        <w:rPr>
          <w:rStyle w:val="afb"/>
          <w:rFonts w:ascii="標楷體" w:eastAsia="標楷體" w:hAnsi="標楷體" w:hint="eastAsia"/>
          <w:noProof/>
          <w:color w:val="auto"/>
          <w:sz w:val="28"/>
          <w:szCs w:val="28"/>
          <w:u w:val="none"/>
        </w:rPr>
        <w:t>2</w:t>
      </w:r>
      <w:r w:rsidR="007E2F64">
        <w:rPr>
          <w:rStyle w:val="afb"/>
          <w:rFonts w:ascii="標楷體" w:eastAsia="標楷體" w:hAnsi="標楷體" w:hint="eastAsia"/>
          <w:noProof/>
          <w:color w:val="auto"/>
          <w:sz w:val="28"/>
          <w:szCs w:val="28"/>
          <w:u w:val="none"/>
        </w:rPr>
        <w:t>1</w:t>
      </w:r>
    </w:p>
    <w:p w:rsidR="00885FE9" w:rsidRPr="001D2F7C"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18" w:anchor="_Toc423966603" w:history="1">
        <w:r w:rsidR="00885FE9" w:rsidRPr="001D2F7C">
          <w:rPr>
            <w:rStyle w:val="afb"/>
            <w:rFonts w:ascii="標楷體" w:eastAsia="標楷體" w:hAnsi="標楷體" w:hint="eastAsia"/>
            <w:noProof/>
            <w:color w:val="auto"/>
            <w:sz w:val="28"/>
            <w:szCs w:val="28"/>
            <w:u w:val="none"/>
          </w:rPr>
          <w:t xml:space="preserve"> 9.</w:t>
        </w:r>
        <w:r w:rsidR="005C070F" w:rsidRPr="001D2F7C">
          <w:rPr>
            <w:rFonts w:ascii="標楷體" w:eastAsia="標楷體" w:hAnsi="標楷體" w:hint="eastAsia"/>
            <w:kern w:val="0"/>
            <w:sz w:val="28"/>
            <w:szCs w:val="28"/>
          </w:rPr>
          <w:t>積極建置數位機會中心及</w:t>
        </w:r>
        <w:r w:rsidR="005C070F" w:rsidRPr="001D2F7C">
          <w:rPr>
            <w:rFonts w:ascii="標楷體" w:eastAsia="標楷體" w:hAnsi="標楷體" w:hint="eastAsia"/>
            <w:kern w:val="0"/>
            <w:sz w:val="28"/>
          </w:rPr>
          <w:t>部落公共網路服務，縮短城鄉數位落差，</w:t>
        </w:r>
        <w:r w:rsidR="005C070F" w:rsidRPr="001D2F7C">
          <w:rPr>
            <w:rFonts w:ascii="標楷體" w:eastAsia="標楷體" w:hAnsi="標楷體" w:hint="eastAsia"/>
            <w:kern w:val="0"/>
            <w:sz w:val="28"/>
            <w:szCs w:val="28"/>
          </w:rPr>
          <w:t>惟設備服務管理</w:t>
        </w:r>
        <w:r w:rsidR="006B32AE">
          <w:rPr>
            <w:rFonts w:ascii="標楷體" w:eastAsia="標楷體" w:hAnsi="標楷體" w:hint="eastAsia"/>
            <w:kern w:val="0"/>
            <w:sz w:val="28"/>
            <w:szCs w:val="28"/>
          </w:rPr>
          <w:t>與</w:t>
        </w:r>
        <w:r w:rsidR="005C070F" w:rsidRPr="001D2F7C">
          <w:rPr>
            <w:rFonts w:ascii="標楷體" w:eastAsia="標楷體" w:hAnsi="標楷體" w:hint="eastAsia"/>
            <w:kern w:val="0"/>
            <w:sz w:val="28"/>
            <w:szCs w:val="28"/>
          </w:rPr>
          <w:t>評估規劃作業間有欠周，允宜研謀改善，確保數位資源妥善充分運用</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885FE9" w:rsidRPr="001D2F7C">
        <w:rPr>
          <w:rStyle w:val="afb"/>
          <w:rFonts w:ascii="標楷體" w:eastAsia="標楷體" w:hAnsi="標楷體" w:hint="eastAsia"/>
          <w:noProof/>
          <w:color w:val="auto"/>
          <w:sz w:val="28"/>
          <w:szCs w:val="28"/>
          <w:u w:val="none"/>
        </w:rPr>
        <w:t>2</w:t>
      </w:r>
      <w:r w:rsidR="007E2F64">
        <w:rPr>
          <w:rStyle w:val="afb"/>
          <w:rFonts w:ascii="標楷體" w:eastAsia="標楷體" w:hAnsi="標楷體" w:hint="eastAsia"/>
          <w:noProof/>
          <w:color w:val="auto"/>
          <w:sz w:val="28"/>
          <w:szCs w:val="28"/>
          <w:u w:val="none"/>
        </w:rPr>
        <w:t>2</w:t>
      </w:r>
    </w:p>
    <w:p w:rsidR="00885FE9" w:rsidRPr="001D2F7C"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19" w:anchor="_Toc423966604" w:history="1">
        <w:r w:rsidR="00885FE9" w:rsidRPr="001D2F7C">
          <w:rPr>
            <w:rStyle w:val="afb"/>
            <w:rFonts w:ascii="標楷體" w:eastAsia="標楷體" w:hAnsi="標楷體" w:hint="eastAsia"/>
            <w:noProof/>
            <w:color w:val="auto"/>
            <w:sz w:val="28"/>
            <w:szCs w:val="28"/>
            <w:u w:val="none"/>
          </w:rPr>
          <w:t>10.</w:t>
        </w:r>
        <w:r w:rsidR="005C070F" w:rsidRPr="001D2F7C">
          <w:rPr>
            <w:rFonts w:ascii="標楷體" w:eastAsia="標楷體" w:hAnsi="標楷體" w:hint="eastAsia"/>
            <w:kern w:val="0"/>
            <w:sz w:val="28"/>
            <w:szCs w:val="28"/>
          </w:rPr>
          <w:t>為保障學生權益，列管學生交通車設施並實施安全檢查，惟部分學校交通車漏未列管及稽查，且路檢違規案件之處理亦欠妥適，允宜</w:t>
        </w:r>
        <w:r w:rsidR="004722E7">
          <w:rPr>
            <w:rFonts w:ascii="標楷體" w:eastAsia="標楷體" w:hAnsi="標楷體" w:hint="eastAsia"/>
            <w:kern w:val="0"/>
            <w:sz w:val="28"/>
            <w:szCs w:val="28"/>
          </w:rPr>
          <w:t>積極</w:t>
        </w:r>
        <w:r w:rsidR="005C070F" w:rsidRPr="001D2F7C">
          <w:rPr>
            <w:rFonts w:ascii="標楷體" w:eastAsia="標楷體" w:hAnsi="標楷體" w:hint="eastAsia"/>
            <w:kern w:val="0"/>
            <w:sz w:val="28"/>
            <w:szCs w:val="28"/>
          </w:rPr>
          <w:t>研謀</w:t>
        </w:r>
        <w:r w:rsidR="005C070F" w:rsidRPr="001D2F7C">
          <w:rPr>
            <w:rFonts w:ascii="標楷體" w:eastAsia="標楷體" w:hAnsi="標楷體" w:hint="eastAsia"/>
            <w:kern w:val="0"/>
            <w:sz w:val="28"/>
            <w:szCs w:val="28"/>
          </w:rPr>
          <w:lastRenderedPageBreak/>
          <w:t>改善，</w:t>
        </w:r>
        <w:r w:rsidR="004722E7">
          <w:rPr>
            <w:rFonts w:ascii="標楷體" w:eastAsia="標楷體" w:hAnsi="標楷體" w:hint="eastAsia"/>
            <w:kern w:val="0"/>
            <w:sz w:val="28"/>
            <w:szCs w:val="28"/>
          </w:rPr>
          <w:t>落實</w:t>
        </w:r>
        <w:r w:rsidR="005C070F" w:rsidRPr="001D2F7C">
          <w:rPr>
            <w:rFonts w:ascii="標楷體" w:eastAsia="標楷體" w:hAnsi="標楷體" w:hint="eastAsia"/>
            <w:kern w:val="0"/>
            <w:sz w:val="28"/>
            <w:szCs w:val="28"/>
          </w:rPr>
          <w:t>學生交通車安全管理</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885FE9" w:rsidRPr="001D2F7C">
        <w:rPr>
          <w:rStyle w:val="afb"/>
          <w:rFonts w:ascii="標楷體" w:eastAsia="標楷體" w:hAnsi="標楷體" w:hint="eastAsia"/>
          <w:noProof/>
          <w:color w:val="auto"/>
          <w:sz w:val="28"/>
          <w:szCs w:val="28"/>
          <w:u w:val="none"/>
        </w:rPr>
        <w:t>2</w:t>
      </w:r>
      <w:r w:rsidR="001F04F1">
        <w:rPr>
          <w:rStyle w:val="afb"/>
          <w:rFonts w:ascii="標楷體" w:eastAsia="標楷體" w:hAnsi="標楷體" w:hint="eastAsia"/>
          <w:noProof/>
          <w:color w:val="auto"/>
          <w:sz w:val="28"/>
          <w:szCs w:val="28"/>
          <w:u w:val="none"/>
        </w:rPr>
        <w:t>4</w:t>
      </w:r>
    </w:p>
    <w:p w:rsidR="00885FE9" w:rsidRPr="001D2F7C"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20" w:anchor="_Toc423966605" w:history="1">
        <w:r w:rsidR="00885FE9" w:rsidRPr="001D2F7C">
          <w:rPr>
            <w:rStyle w:val="afb"/>
            <w:rFonts w:ascii="標楷體" w:eastAsia="標楷體" w:hAnsi="標楷體" w:hint="eastAsia"/>
            <w:noProof/>
            <w:color w:val="auto"/>
            <w:sz w:val="28"/>
            <w:szCs w:val="28"/>
            <w:u w:val="none"/>
          </w:rPr>
          <w:t>11.</w:t>
        </w:r>
        <w:r w:rsidR="001D2F7C" w:rsidRPr="001D2F7C">
          <w:rPr>
            <w:rFonts w:ascii="標楷體" w:eastAsia="標楷體" w:hAnsi="標楷體" w:hint="eastAsia"/>
            <w:kern w:val="0"/>
            <w:sz w:val="28"/>
            <w:szCs w:val="32"/>
          </w:rPr>
          <w:t>辦理青年安心成家住宅新建計畫，統包工程迄110年4月尚未驗收完成，交屋期限在即，易衍生給付承購戶遲延利息之風險，允宜加速工程驗收及產權過戶與點交等作業，俾免財務負擔加劇</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885FE9" w:rsidRPr="001D2F7C">
        <w:rPr>
          <w:rStyle w:val="afb"/>
          <w:rFonts w:ascii="標楷體" w:eastAsia="標楷體" w:hAnsi="標楷體" w:hint="eastAsia"/>
          <w:noProof/>
          <w:color w:val="auto"/>
          <w:sz w:val="28"/>
          <w:szCs w:val="28"/>
          <w:u w:val="none"/>
        </w:rPr>
        <w:t>2</w:t>
      </w:r>
      <w:r w:rsidR="007E2F64">
        <w:rPr>
          <w:rStyle w:val="afb"/>
          <w:rFonts w:ascii="標楷體" w:eastAsia="標楷體" w:hAnsi="標楷體" w:hint="eastAsia"/>
          <w:noProof/>
          <w:color w:val="auto"/>
          <w:sz w:val="28"/>
          <w:szCs w:val="28"/>
          <w:u w:val="none"/>
        </w:rPr>
        <w:t>4</w:t>
      </w:r>
    </w:p>
    <w:p w:rsidR="00885FE9" w:rsidRPr="001D2F7C"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21" w:anchor="_Toc423966608" w:history="1">
        <w:r w:rsidR="00885FE9" w:rsidRPr="001D2F7C">
          <w:rPr>
            <w:rStyle w:val="afb"/>
            <w:rFonts w:ascii="標楷體" w:eastAsia="標楷體" w:hAnsi="標楷體" w:hint="eastAsia"/>
            <w:noProof/>
            <w:color w:val="auto"/>
            <w:sz w:val="28"/>
            <w:szCs w:val="28"/>
            <w:u w:val="none"/>
          </w:rPr>
          <w:t>12.</w:t>
        </w:r>
        <w:r w:rsidR="001D2F7C" w:rsidRPr="001D2F7C">
          <w:rPr>
            <w:rFonts w:ascii="標楷體" w:eastAsia="標楷體" w:hAnsi="標楷體" w:cs="Times New Roman" w:hint="eastAsia"/>
            <w:spacing w:val="4"/>
            <w:kern w:val="0"/>
            <w:sz w:val="28"/>
            <w:szCs w:val="28"/>
            <w:lang w:eastAsia="zh-HK"/>
          </w:rPr>
          <w:t>為提升公共交通服務品質，委託民間經營公有收費停車場，惟智慧停車管理系統</w:t>
        </w:r>
        <w:r w:rsidR="008E23D1">
          <w:rPr>
            <w:rFonts w:ascii="標楷體" w:eastAsia="標楷體" w:hAnsi="標楷體" w:cs="Times New Roman" w:hint="eastAsia"/>
            <w:spacing w:val="4"/>
            <w:kern w:val="0"/>
            <w:sz w:val="28"/>
            <w:szCs w:val="28"/>
            <w:lang w:eastAsia="zh-HK"/>
          </w:rPr>
          <w:t>，</w:t>
        </w:r>
        <w:r w:rsidR="001D2F7C" w:rsidRPr="001D2F7C">
          <w:rPr>
            <w:rFonts w:ascii="標楷體" w:eastAsia="標楷體" w:hAnsi="標楷體" w:cs="Times New Roman" w:hint="eastAsia"/>
            <w:spacing w:val="4"/>
            <w:kern w:val="0"/>
            <w:sz w:val="28"/>
            <w:szCs w:val="28"/>
          </w:rPr>
          <w:t>尚待精進</w:t>
        </w:r>
        <w:r w:rsidR="001D2F7C" w:rsidRPr="001D2F7C">
          <w:rPr>
            <w:rFonts w:ascii="標楷體" w:eastAsia="標楷體" w:hAnsi="標楷體" w:cs="Times New Roman" w:hint="eastAsia"/>
            <w:spacing w:val="4"/>
            <w:kern w:val="0"/>
            <w:sz w:val="28"/>
            <w:szCs w:val="28"/>
            <w:lang w:eastAsia="zh-HK"/>
          </w:rPr>
          <w:t>發展</w:t>
        </w:r>
        <w:r w:rsidR="001D2F7C" w:rsidRPr="001D2F7C">
          <w:rPr>
            <w:rFonts w:ascii="標楷體" w:eastAsia="標楷體" w:hAnsi="標楷體" w:cs="Times New Roman" w:hint="eastAsia"/>
            <w:spacing w:val="4"/>
            <w:kern w:val="0"/>
            <w:sz w:val="28"/>
            <w:szCs w:val="28"/>
          </w:rPr>
          <w:t>策略</w:t>
        </w:r>
        <w:r w:rsidR="001D2F7C" w:rsidRPr="001D2F7C">
          <w:rPr>
            <w:rFonts w:ascii="標楷體" w:eastAsia="標楷體" w:hAnsi="標楷體" w:cs="Times New Roman" w:hint="eastAsia"/>
            <w:spacing w:val="4"/>
            <w:kern w:val="0"/>
            <w:sz w:val="28"/>
            <w:szCs w:val="28"/>
            <w:lang w:eastAsia="zh-HK"/>
          </w:rPr>
          <w:t>，</w:t>
        </w:r>
        <w:r w:rsidR="001D2F7C" w:rsidRPr="001D2F7C">
          <w:rPr>
            <w:rFonts w:ascii="標楷體" w:eastAsia="標楷體" w:hAnsi="標楷體" w:cs="Times New Roman" w:hint="eastAsia"/>
            <w:spacing w:val="4"/>
            <w:kern w:val="0"/>
            <w:sz w:val="28"/>
            <w:szCs w:val="28"/>
          </w:rPr>
          <w:t>允宜研謀</w:t>
        </w:r>
        <w:r w:rsidR="001D2F7C" w:rsidRPr="001D2F7C">
          <w:rPr>
            <w:rFonts w:ascii="標楷體" w:eastAsia="標楷體" w:hAnsi="標楷體" w:cs="Times New Roman" w:hint="eastAsia"/>
            <w:spacing w:val="4"/>
            <w:kern w:val="0"/>
            <w:sz w:val="28"/>
            <w:szCs w:val="28"/>
            <w:lang w:eastAsia="zh-HK"/>
          </w:rPr>
          <w:t>改善</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885FE9" w:rsidRPr="001D2F7C">
        <w:rPr>
          <w:rStyle w:val="afb"/>
          <w:rFonts w:ascii="標楷體" w:eastAsia="標楷體" w:hAnsi="標楷體" w:hint="eastAsia"/>
          <w:noProof/>
          <w:color w:val="auto"/>
          <w:sz w:val="28"/>
          <w:szCs w:val="28"/>
          <w:u w:val="none"/>
        </w:rPr>
        <w:t>2</w:t>
      </w:r>
      <w:r w:rsidR="007E2F64">
        <w:rPr>
          <w:rStyle w:val="afb"/>
          <w:rFonts w:ascii="標楷體" w:eastAsia="標楷體" w:hAnsi="標楷體" w:hint="eastAsia"/>
          <w:noProof/>
          <w:color w:val="auto"/>
          <w:sz w:val="28"/>
          <w:szCs w:val="28"/>
          <w:u w:val="none"/>
        </w:rPr>
        <w:t>5</w:t>
      </w:r>
    </w:p>
    <w:p w:rsidR="00885FE9" w:rsidRPr="001D2F7C"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22" w:anchor="_Toc423966609" w:history="1">
        <w:r w:rsidR="00885FE9" w:rsidRPr="001D2F7C">
          <w:rPr>
            <w:rStyle w:val="afb"/>
            <w:rFonts w:ascii="標楷體" w:eastAsia="標楷體" w:hAnsi="標楷體" w:hint="eastAsia"/>
            <w:noProof/>
            <w:color w:val="auto"/>
            <w:sz w:val="28"/>
            <w:szCs w:val="28"/>
            <w:u w:val="none"/>
          </w:rPr>
          <w:t>13.</w:t>
        </w:r>
        <w:r w:rsidR="004722E7">
          <w:rPr>
            <w:rFonts w:ascii="標楷體" w:eastAsia="標楷體" w:hAnsi="標楷體" w:hint="eastAsia"/>
            <w:kern w:val="0"/>
            <w:sz w:val="28"/>
            <w:szCs w:val="28"/>
          </w:rPr>
          <w:t>鄉鎮市公所受理及管理管線單位申請道路挖掘，</w:t>
        </w:r>
        <w:r w:rsidR="001D2F7C" w:rsidRPr="001D2F7C">
          <w:rPr>
            <w:rFonts w:ascii="標楷體" w:eastAsia="標楷體" w:hAnsi="標楷體" w:hint="eastAsia"/>
            <w:kern w:val="0"/>
            <w:sz w:val="28"/>
            <w:szCs w:val="28"/>
          </w:rPr>
          <w:t>行政作業程序未盡一致與未落實管控作業，亟待本主管機關權責</w:t>
        </w:r>
        <w:r w:rsidR="004722E7">
          <w:rPr>
            <w:rFonts w:ascii="標楷體" w:eastAsia="標楷體" w:hAnsi="標楷體" w:hint="eastAsia"/>
            <w:kern w:val="0"/>
            <w:sz w:val="28"/>
            <w:szCs w:val="28"/>
          </w:rPr>
          <w:t>督導</w:t>
        </w:r>
        <w:r w:rsidR="001D2F7C" w:rsidRPr="001D2F7C">
          <w:rPr>
            <w:rFonts w:ascii="標楷體" w:eastAsia="標楷體" w:hAnsi="標楷體" w:hint="eastAsia"/>
            <w:kern w:val="0"/>
            <w:sz w:val="28"/>
            <w:szCs w:val="28"/>
          </w:rPr>
          <w:t>改善，健全內部控</w:t>
        </w:r>
        <w:r w:rsidR="004722E7">
          <w:rPr>
            <w:rFonts w:ascii="標楷體" w:eastAsia="標楷體" w:hAnsi="標楷體" w:hint="eastAsia"/>
            <w:kern w:val="0"/>
            <w:sz w:val="28"/>
            <w:szCs w:val="28"/>
          </w:rPr>
          <w:t>制</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885FE9" w:rsidRPr="001D2F7C">
        <w:rPr>
          <w:rStyle w:val="afb"/>
          <w:rFonts w:ascii="標楷體" w:eastAsia="標楷體" w:hAnsi="標楷體" w:hint="eastAsia"/>
          <w:noProof/>
          <w:color w:val="auto"/>
          <w:sz w:val="28"/>
          <w:szCs w:val="28"/>
          <w:u w:val="none"/>
        </w:rPr>
        <w:t>2</w:t>
      </w:r>
      <w:r w:rsidR="00EB6284">
        <w:rPr>
          <w:rStyle w:val="afb"/>
          <w:rFonts w:ascii="標楷體" w:eastAsia="標楷體" w:hAnsi="標楷體" w:hint="eastAsia"/>
          <w:noProof/>
          <w:color w:val="auto"/>
          <w:sz w:val="28"/>
          <w:szCs w:val="28"/>
          <w:u w:val="none"/>
        </w:rPr>
        <w:t>6</w:t>
      </w:r>
    </w:p>
    <w:p w:rsidR="00885FE9" w:rsidRPr="001D2F7C"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23" w:anchor="_Toc423966610" w:history="1">
        <w:r w:rsidR="00885FE9" w:rsidRPr="001D2F7C">
          <w:rPr>
            <w:rStyle w:val="afb"/>
            <w:rFonts w:ascii="標楷體" w:eastAsia="標楷體" w:hAnsi="標楷體" w:hint="eastAsia"/>
            <w:noProof/>
            <w:color w:val="auto"/>
            <w:sz w:val="28"/>
            <w:szCs w:val="28"/>
            <w:u w:val="none"/>
          </w:rPr>
          <w:t>14.</w:t>
        </w:r>
        <w:r w:rsidR="001D2F7C" w:rsidRPr="001D2F7C">
          <w:rPr>
            <w:rFonts w:ascii="標楷體" w:eastAsia="標楷體" w:hAnsi="標楷體" w:hint="eastAsia"/>
            <w:kern w:val="0"/>
            <w:sz w:val="28"/>
            <w:szCs w:val="28"/>
          </w:rPr>
          <w:t>為強化建築物安全管理，辦理建築物公共安全申報及稽查業務，惟未就公安審查複審不合格場所依規裁處，復未落實更新列管大型百貨公司及增加檢查頻率，亟待研謀改善，以保障民眾居住及消費環境安全</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885FE9" w:rsidRPr="001D2F7C">
        <w:rPr>
          <w:rStyle w:val="afb"/>
          <w:rFonts w:ascii="標楷體" w:eastAsia="標楷體" w:hAnsi="標楷體" w:hint="eastAsia"/>
          <w:noProof/>
          <w:color w:val="auto"/>
          <w:sz w:val="28"/>
          <w:szCs w:val="28"/>
          <w:u w:val="none"/>
        </w:rPr>
        <w:t>2</w:t>
      </w:r>
      <w:r w:rsidR="009D6D9B">
        <w:rPr>
          <w:rStyle w:val="afb"/>
          <w:rFonts w:ascii="標楷體" w:eastAsia="標楷體" w:hAnsi="標楷體" w:hint="eastAsia"/>
          <w:noProof/>
          <w:color w:val="auto"/>
          <w:sz w:val="28"/>
          <w:szCs w:val="28"/>
          <w:u w:val="none"/>
        </w:rPr>
        <w:t>6</w:t>
      </w:r>
    </w:p>
    <w:p w:rsidR="00885FE9" w:rsidRPr="001D2F7C"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24" w:anchor="_Toc423966611" w:history="1">
        <w:r w:rsidR="00885FE9" w:rsidRPr="001D2F7C">
          <w:rPr>
            <w:rStyle w:val="afb"/>
            <w:rFonts w:ascii="標楷體" w:eastAsia="標楷體" w:hAnsi="標楷體" w:hint="eastAsia"/>
            <w:noProof/>
            <w:color w:val="auto"/>
            <w:sz w:val="28"/>
            <w:szCs w:val="28"/>
            <w:u w:val="none"/>
          </w:rPr>
          <w:t>15.</w:t>
        </w:r>
        <w:r w:rsidR="001D2F7C" w:rsidRPr="001D2F7C">
          <w:rPr>
            <w:rFonts w:ascii="標楷體" w:eastAsia="標楷體" w:hAnsi="標楷體" w:hint="eastAsia"/>
            <w:spacing w:val="-2"/>
            <w:kern w:val="0"/>
            <w:sz w:val="28"/>
            <w:szCs w:val="28"/>
          </w:rPr>
          <w:t>為提升道路服務水準，辦理縣193線新城及南濱路段拓寬計畫，因規劃路線涉及國土保安林地而須修正計畫，與漏估用地取得經費，致執行進度</w:t>
        </w:r>
        <w:r w:rsidR="00C7216C">
          <w:rPr>
            <w:rFonts w:ascii="標楷體" w:eastAsia="標楷體" w:hAnsi="標楷體" w:hint="eastAsia"/>
            <w:spacing w:val="-2"/>
            <w:kern w:val="0"/>
            <w:sz w:val="28"/>
            <w:szCs w:val="28"/>
          </w:rPr>
          <w:t>未如預期</w:t>
        </w:r>
        <w:r w:rsidR="001D2F7C" w:rsidRPr="001D2F7C">
          <w:rPr>
            <w:rFonts w:ascii="標楷體" w:eastAsia="標楷體" w:hAnsi="標楷體" w:hint="eastAsia"/>
            <w:spacing w:val="-2"/>
            <w:kern w:val="0"/>
            <w:sz w:val="28"/>
            <w:szCs w:val="28"/>
          </w:rPr>
          <w:t>，並須大幅追加預算經費，亟待研謀改進</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885FE9" w:rsidRPr="001D2F7C">
        <w:rPr>
          <w:rStyle w:val="afb"/>
          <w:rFonts w:ascii="標楷體" w:eastAsia="標楷體" w:hAnsi="標楷體" w:hint="eastAsia"/>
          <w:noProof/>
          <w:color w:val="auto"/>
          <w:sz w:val="28"/>
          <w:szCs w:val="28"/>
          <w:u w:val="none"/>
        </w:rPr>
        <w:t>2</w:t>
      </w:r>
      <w:r w:rsidR="00EB6284">
        <w:rPr>
          <w:rStyle w:val="afb"/>
          <w:rFonts w:ascii="標楷體" w:eastAsia="標楷體" w:hAnsi="標楷體" w:hint="eastAsia"/>
          <w:noProof/>
          <w:color w:val="auto"/>
          <w:sz w:val="28"/>
          <w:szCs w:val="28"/>
          <w:u w:val="none"/>
        </w:rPr>
        <w:t>8</w:t>
      </w:r>
    </w:p>
    <w:p w:rsidR="00885FE9" w:rsidRPr="001D2F7C"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25" w:anchor="_Toc423966612" w:history="1">
        <w:r w:rsidR="00885FE9" w:rsidRPr="001D2F7C">
          <w:rPr>
            <w:rStyle w:val="afb"/>
            <w:rFonts w:ascii="標楷體" w:eastAsia="標楷體" w:hAnsi="標楷體" w:hint="eastAsia"/>
            <w:noProof/>
            <w:color w:val="auto"/>
            <w:sz w:val="28"/>
            <w:szCs w:val="28"/>
            <w:u w:val="none"/>
          </w:rPr>
          <w:t>16.</w:t>
        </w:r>
        <w:r w:rsidR="001D2F7C" w:rsidRPr="001D2F7C">
          <w:rPr>
            <w:rFonts w:ascii="標楷體" w:eastAsia="標楷體" w:hAnsi="標楷體" w:hint="eastAsia"/>
            <w:kern w:val="0"/>
            <w:sz w:val="28"/>
            <w:szCs w:val="28"/>
          </w:rPr>
          <w:t>為推動花蓮地區觀光發展，辦理花蓮市日出觀光香榭大道整體景觀工程計畫，惟部分車道路段完工後橫向坡度過大，且計畫執行進度落後，亟待研議改善</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885FE9" w:rsidRPr="001D2F7C">
        <w:rPr>
          <w:rStyle w:val="afb"/>
          <w:rFonts w:ascii="標楷體" w:eastAsia="標楷體" w:hAnsi="標楷體" w:hint="eastAsia"/>
          <w:noProof/>
          <w:color w:val="auto"/>
          <w:sz w:val="28"/>
          <w:szCs w:val="28"/>
          <w:u w:val="none"/>
        </w:rPr>
        <w:t>2</w:t>
      </w:r>
      <w:r w:rsidR="008E23D1">
        <w:rPr>
          <w:rStyle w:val="afb"/>
          <w:rFonts w:ascii="標楷體" w:eastAsia="標楷體" w:hAnsi="標楷體" w:hint="eastAsia"/>
          <w:noProof/>
          <w:color w:val="auto"/>
          <w:sz w:val="28"/>
          <w:szCs w:val="28"/>
          <w:u w:val="none"/>
        </w:rPr>
        <w:t>8</w:t>
      </w:r>
    </w:p>
    <w:p w:rsidR="00885FE9" w:rsidRPr="001D2F7C"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26" w:anchor="_Toc423966613" w:history="1">
        <w:r w:rsidR="00885FE9" w:rsidRPr="001D2F7C">
          <w:rPr>
            <w:rStyle w:val="afb"/>
            <w:rFonts w:ascii="標楷體" w:eastAsia="標楷體" w:hAnsi="標楷體" w:hint="eastAsia"/>
            <w:noProof/>
            <w:color w:val="auto"/>
            <w:sz w:val="28"/>
            <w:szCs w:val="28"/>
            <w:u w:val="none"/>
          </w:rPr>
          <w:t>17.</w:t>
        </w:r>
        <w:r w:rsidR="001D2F7C" w:rsidRPr="004722E7">
          <w:rPr>
            <w:rFonts w:ascii="標楷體" w:eastAsia="標楷體" w:hAnsi="標楷體" w:cs="Times New Roman" w:hint="eastAsia"/>
            <w:snapToGrid w:val="0"/>
            <w:color w:val="000000" w:themeColor="text1"/>
            <w:spacing w:val="-2"/>
            <w:kern w:val="0"/>
            <w:sz w:val="28"/>
            <w:szCs w:val="28"/>
          </w:rPr>
          <w:t>為提升乘客候車服務品質，辦理花蓮先期轉運站計畫，因統包商辦理細部設計及工程施工整合能力欠佳，致計畫執行進度落後，亟待研謀改進</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885FE9" w:rsidRPr="001D2F7C">
        <w:rPr>
          <w:rStyle w:val="afb"/>
          <w:rFonts w:ascii="標楷體" w:eastAsia="標楷體" w:hAnsi="標楷體" w:hint="eastAsia"/>
          <w:noProof/>
          <w:color w:val="auto"/>
          <w:sz w:val="28"/>
          <w:szCs w:val="28"/>
          <w:u w:val="none"/>
        </w:rPr>
        <w:t>2</w:t>
      </w:r>
      <w:r w:rsidR="00EB6284">
        <w:rPr>
          <w:rStyle w:val="afb"/>
          <w:rFonts w:ascii="標楷體" w:eastAsia="標楷體" w:hAnsi="標楷體" w:hint="eastAsia"/>
          <w:noProof/>
          <w:color w:val="auto"/>
          <w:sz w:val="28"/>
          <w:szCs w:val="28"/>
          <w:u w:val="none"/>
        </w:rPr>
        <w:t>9</w:t>
      </w:r>
    </w:p>
    <w:p w:rsidR="00885FE9" w:rsidRPr="001D2F7C" w:rsidRDefault="00B87A2B" w:rsidP="008F2487">
      <w:pPr>
        <w:tabs>
          <w:tab w:val="right" w:leader="middleDot" w:pos="10206"/>
        </w:tabs>
        <w:spacing w:line="460" w:lineRule="exact"/>
        <w:ind w:leftChars="95" w:left="625" w:rightChars="353" w:right="847" w:hanging="397"/>
        <w:jc w:val="both"/>
        <w:rPr>
          <w:rStyle w:val="afb"/>
          <w:color w:val="auto"/>
          <w:u w:val="none"/>
        </w:rPr>
      </w:pPr>
      <w:hyperlink r:id="rId27" w:anchor="_Toc423966614" w:history="1">
        <w:r w:rsidR="00885FE9" w:rsidRPr="001D2F7C">
          <w:rPr>
            <w:rStyle w:val="afb"/>
            <w:rFonts w:ascii="標楷體" w:eastAsia="標楷體" w:hAnsi="標楷體" w:hint="eastAsia"/>
            <w:noProof/>
            <w:color w:val="auto"/>
            <w:sz w:val="28"/>
            <w:szCs w:val="28"/>
            <w:u w:val="none"/>
          </w:rPr>
          <w:t>18.</w:t>
        </w:r>
      </w:hyperlink>
      <w:r w:rsidR="004722E7" w:rsidRPr="001D2F7C">
        <w:rPr>
          <w:rFonts w:ascii="標楷體" w:eastAsia="標楷體" w:hAnsi="標楷體" w:hint="eastAsia"/>
          <w:kern w:val="0"/>
          <w:sz w:val="28"/>
          <w:szCs w:val="28"/>
        </w:rPr>
        <w:t>辦理</w:t>
      </w:r>
      <w:r w:rsidR="001D2F7C" w:rsidRPr="001D2F7C">
        <w:rPr>
          <w:rFonts w:ascii="標楷體" w:eastAsia="標楷體" w:hAnsi="標楷體" w:hint="eastAsia"/>
          <w:kern w:val="0"/>
          <w:sz w:val="28"/>
          <w:szCs w:val="28"/>
        </w:rPr>
        <w:t>慕谷慕魚聯外道路災害復建工程，惟設計過程未覈實分析災害肇因，且遇災害規模擴大，而須重新辦理規劃設計作業，復建進度嚴重落後，亟待研謀改善</w:t>
      </w:r>
      <w:r w:rsidR="00787F79" w:rsidRPr="00787F79">
        <w:rPr>
          <w:rFonts w:ascii="標楷體" w:eastAsia="標楷體" w:hAnsi="標楷體" w:hint="eastAsia"/>
          <w:webHidden/>
          <w:kern w:val="0"/>
          <w:sz w:val="28"/>
          <w:szCs w:val="28"/>
        </w:rPr>
        <w:tab/>
      </w:r>
      <w:r w:rsidR="00885FE9" w:rsidRPr="001D2F7C">
        <w:rPr>
          <w:rStyle w:val="afb"/>
          <w:rFonts w:ascii="標楷體" w:eastAsia="標楷體" w:hAnsi="標楷體" w:hint="eastAsia"/>
          <w:noProof/>
          <w:webHidden/>
          <w:color w:val="auto"/>
          <w:sz w:val="28"/>
          <w:szCs w:val="28"/>
          <w:u w:val="none"/>
        </w:rPr>
        <w:t>乙</w:t>
      </w:r>
      <w:r w:rsidR="005C070F" w:rsidRPr="001D2F7C">
        <w:rPr>
          <w:rStyle w:val="afb"/>
          <w:rFonts w:ascii="標楷體" w:eastAsia="標楷體" w:hAnsi="標楷體" w:hint="eastAsia"/>
          <w:noProof/>
          <w:webHidden/>
          <w:color w:val="auto"/>
          <w:sz w:val="28"/>
          <w:szCs w:val="28"/>
          <w:u w:val="none"/>
        </w:rPr>
        <w:t>－</w:t>
      </w:r>
      <w:r w:rsidR="00EB6284">
        <w:rPr>
          <w:rStyle w:val="afb"/>
          <w:rFonts w:ascii="標楷體" w:eastAsia="標楷體" w:hAnsi="標楷體" w:hint="eastAsia"/>
          <w:noProof/>
          <w:webHidden/>
          <w:color w:val="auto"/>
          <w:sz w:val="28"/>
          <w:szCs w:val="28"/>
          <w:u w:val="none"/>
        </w:rPr>
        <w:t>30</w:t>
      </w:r>
    </w:p>
    <w:p w:rsidR="00885FE9" w:rsidRPr="001D2F7C"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28" w:anchor="_Toc423966615" w:history="1">
        <w:r w:rsidR="00885FE9" w:rsidRPr="001D2F7C">
          <w:rPr>
            <w:rStyle w:val="afb"/>
            <w:rFonts w:ascii="標楷體" w:eastAsia="標楷體" w:hAnsi="標楷體" w:hint="eastAsia"/>
            <w:noProof/>
            <w:color w:val="auto"/>
            <w:sz w:val="28"/>
            <w:szCs w:val="28"/>
            <w:u w:val="none"/>
          </w:rPr>
          <w:t>19.</w:t>
        </w:r>
        <w:r w:rsidR="001D2F7C" w:rsidRPr="001D2F7C">
          <w:rPr>
            <w:rFonts w:ascii="標楷體" w:eastAsia="標楷體" w:hAnsi="標楷體" w:hint="eastAsia"/>
            <w:kern w:val="0"/>
            <w:sz w:val="28"/>
            <w:szCs w:val="28"/>
          </w:rPr>
          <w:t>為提升生活環境品質，建設花蓮地區污水下水道系統，惟尚未開徵污水下水道使用費，系統維護管理費用負擔沉重，允宜落實徵收作業，以符合使用者付費公平原則，維護在地環境永續發展</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EB6284">
        <w:rPr>
          <w:rStyle w:val="afb"/>
          <w:rFonts w:ascii="標楷體" w:eastAsia="標楷體" w:hAnsi="標楷體" w:hint="eastAsia"/>
          <w:noProof/>
          <w:color w:val="auto"/>
          <w:sz w:val="28"/>
          <w:szCs w:val="28"/>
          <w:u w:val="none"/>
        </w:rPr>
        <w:t>3</w:t>
      </w:r>
      <w:r w:rsidR="008E23D1">
        <w:rPr>
          <w:rStyle w:val="afb"/>
          <w:rFonts w:ascii="標楷體" w:eastAsia="標楷體" w:hAnsi="標楷體" w:hint="eastAsia"/>
          <w:noProof/>
          <w:color w:val="auto"/>
          <w:sz w:val="28"/>
          <w:szCs w:val="28"/>
          <w:u w:val="none"/>
        </w:rPr>
        <w:t>0</w:t>
      </w:r>
    </w:p>
    <w:p w:rsidR="00885FE9" w:rsidRPr="00E837FE"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29" w:anchor="_Toc423966616" w:history="1">
        <w:r w:rsidR="00885FE9" w:rsidRPr="001D2F7C">
          <w:rPr>
            <w:rStyle w:val="afb"/>
            <w:rFonts w:ascii="標楷體" w:eastAsia="標楷體" w:hAnsi="標楷體" w:hint="eastAsia"/>
            <w:noProof/>
            <w:color w:val="auto"/>
            <w:sz w:val="28"/>
            <w:szCs w:val="28"/>
            <w:u w:val="none"/>
          </w:rPr>
          <w:t>20.</w:t>
        </w:r>
        <w:r w:rsidR="001D2F7C" w:rsidRPr="001D2F7C">
          <w:rPr>
            <w:rFonts w:ascii="標楷體" w:eastAsia="標楷體" w:hAnsi="標楷體" w:hint="eastAsia"/>
            <w:kern w:val="0"/>
            <w:sz w:val="28"/>
            <w:szCs w:val="28"/>
          </w:rPr>
          <w:t>為提升都市排水通洪容量，確保民眾免遭水患，辦理雨水下水道建設及管</w:t>
        </w:r>
        <w:r w:rsidR="004722E7">
          <w:rPr>
            <w:rFonts w:ascii="標楷體" w:eastAsia="標楷體" w:hAnsi="標楷體" w:hint="eastAsia"/>
            <w:kern w:val="0"/>
            <w:sz w:val="28"/>
            <w:szCs w:val="28"/>
          </w:rPr>
          <w:t>理維護，惟部分系統規劃年代頗久，與設施檢查及清疏作業未盡周延，亟</w:t>
        </w:r>
        <w:r w:rsidR="001D2F7C" w:rsidRPr="001D2F7C">
          <w:rPr>
            <w:rFonts w:ascii="標楷體" w:eastAsia="標楷體" w:hAnsi="標楷體" w:hint="eastAsia"/>
            <w:kern w:val="0"/>
            <w:sz w:val="28"/>
            <w:szCs w:val="28"/>
          </w:rPr>
          <w:t>待研謀改善</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EB6284">
        <w:rPr>
          <w:rStyle w:val="afb"/>
          <w:rFonts w:ascii="標楷體" w:eastAsia="標楷體" w:hAnsi="標楷體" w:hint="eastAsia"/>
          <w:noProof/>
          <w:color w:val="auto"/>
          <w:sz w:val="28"/>
          <w:szCs w:val="28"/>
          <w:u w:val="none"/>
        </w:rPr>
        <w:t>3</w:t>
      </w:r>
      <w:r w:rsidR="008E23D1">
        <w:rPr>
          <w:rStyle w:val="afb"/>
          <w:rFonts w:ascii="標楷體" w:eastAsia="標楷體" w:hAnsi="標楷體" w:hint="eastAsia"/>
          <w:noProof/>
          <w:color w:val="auto"/>
          <w:sz w:val="28"/>
          <w:szCs w:val="28"/>
          <w:u w:val="none"/>
        </w:rPr>
        <w:t>1</w:t>
      </w:r>
    </w:p>
    <w:p w:rsidR="00885FE9" w:rsidRPr="001D2F7C" w:rsidRDefault="00B87A2B" w:rsidP="008F2487">
      <w:pPr>
        <w:tabs>
          <w:tab w:val="right" w:leader="middleDot" w:pos="10206"/>
        </w:tabs>
        <w:spacing w:line="480" w:lineRule="exact"/>
        <w:ind w:leftChars="95" w:left="625" w:rightChars="353" w:right="847" w:hanging="397"/>
        <w:jc w:val="both"/>
        <w:rPr>
          <w:rFonts w:ascii="標楷體" w:eastAsia="標楷體" w:hAnsi="標楷體" w:cs="Times New Roman"/>
          <w:noProof/>
          <w:sz w:val="28"/>
          <w:szCs w:val="28"/>
        </w:rPr>
      </w:pPr>
      <w:hyperlink r:id="rId30" w:anchor="_Toc423966618" w:history="1">
        <w:r w:rsidR="00885FE9" w:rsidRPr="001D2F7C">
          <w:rPr>
            <w:rStyle w:val="afb"/>
            <w:rFonts w:ascii="標楷體" w:eastAsia="標楷體" w:hAnsi="標楷體" w:hint="eastAsia"/>
            <w:noProof/>
            <w:color w:val="auto"/>
            <w:sz w:val="28"/>
            <w:szCs w:val="28"/>
            <w:u w:val="none"/>
          </w:rPr>
          <w:t>21.</w:t>
        </w:r>
        <w:r w:rsidR="001D2F7C" w:rsidRPr="001D2F7C">
          <w:rPr>
            <w:rFonts w:ascii="標楷體" w:eastAsia="標楷體" w:hAnsi="標楷體" w:hint="eastAsia"/>
            <w:kern w:val="0"/>
            <w:sz w:val="28"/>
            <w:szCs w:val="28"/>
          </w:rPr>
          <w:t>為營造宜居宜遊城鄉環境與優質河川特色環境，辦理中央政府前瞻基礎建設計畫，惟提報計畫內容未臻周延或規劃設計作業未盡妥適，影響計</w:t>
        </w:r>
        <w:r w:rsidR="001D2F7C" w:rsidRPr="001D2F7C">
          <w:rPr>
            <w:rFonts w:ascii="標楷體" w:eastAsia="標楷體" w:hAnsi="標楷體" w:hint="eastAsia"/>
            <w:kern w:val="0"/>
            <w:sz w:val="28"/>
            <w:szCs w:val="28"/>
          </w:rPr>
          <w:lastRenderedPageBreak/>
          <w:t>畫執行成效，允宜積極研謀改進</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EB6284">
        <w:rPr>
          <w:rStyle w:val="afb"/>
          <w:rFonts w:ascii="標楷體" w:eastAsia="標楷體" w:hAnsi="標楷體" w:hint="eastAsia"/>
          <w:noProof/>
          <w:color w:val="auto"/>
          <w:sz w:val="28"/>
          <w:szCs w:val="28"/>
          <w:u w:val="none"/>
        </w:rPr>
        <w:t>3</w:t>
      </w:r>
      <w:r w:rsidR="00885FE9" w:rsidRPr="001D2F7C">
        <w:rPr>
          <w:rStyle w:val="afb"/>
          <w:rFonts w:ascii="標楷體" w:eastAsia="標楷體" w:hAnsi="標楷體" w:hint="eastAsia"/>
          <w:noProof/>
          <w:color w:val="auto"/>
          <w:sz w:val="28"/>
          <w:szCs w:val="28"/>
          <w:u w:val="none"/>
        </w:rPr>
        <w:t>2</w:t>
      </w:r>
    </w:p>
    <w:p w:rsidR="00885FE9" w:rsidRPr="001D2F7C"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31" w:anchor="_Toc423966619" w:history="1">
        <w:r w:rsidR="00885FE9" w:rsidRPr="001D2F7C">
          <w:rPr>
            <w:rStyle w:val="afb"/>
            <w:rFonts w:ascii="標楷體" w:eastAsia="標楷體" w:hAnsi="標楷體" w:hint="eastAsia"/>
            <w:noProof/>
            <w:color w:val="auto"/>
            <w:sz w:val="28"/>
            <w:szCs w:val="28"/>
            <w:u w:val="none"/>
          </w:rPr>
          <w:t>22.</w:t>
        </w:r>
        <w:r w:rsidR="001D2F7C" w:rsidRPr="001D2F7C">
          <w:rPr>
            <w:rFonts w:ascii="標楷體" w:eastAsia="標楷體" w:hAnsi="標楷體" w:hint="eastAsia"/>
            <w:kern w:val="0"/>
            <w:sz w:val="28"/>
            <w:szCs w:val="28"/>
          </w:rPr>
          <w:t>工程採購履約過程發現廠商以不實文件申請估驗計價之不法情事，惟未及時辦理刊登政府採購公報作業，影響政府採購法建立處罰不良廠商機制之功能，亟待研謀改進</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EB6284">
        <w:rPr>
          <w:rStyle w:val="afb"/>
          <w:rFonts w:ascii="標楷體" w:eastAsia="標楷體" w:hAnsi="標楷體" w:hint="eastAsia"/>
          <w:noProof/>
          <w:color w:val="auto"/>
          <w:sz w:val="28"/>
          <w:szCs w:val="28"/>
          <w:u w:val="none"/>
        </w:rPr>
        <w:t>33</w:t>
      </w:r>
    </w:p>
    <w:p w:rsidR="00885FE9" w:rsidRPr="001D2F7C"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32" w:anchor="_Toc423966619" w:history="1">
        <w:r w:rsidR="00885FE9" w:rsidRPr="001D2F7C">
          <w:rPr>
            <w:rStyle w:val="afb"/>
            <w:rFonts w:ascii="標楷體" w:eastAsia="標楷體" w:hAnsi="標楷體" w:hint="eastAsia"/>
            <w:noProof/>
            <w:color w:val="auto"/>
            <w:sz w:val="28"/>
            <w:szCs w:val="28"/>
            <w:u w:val="none"/>
          </w:rPr>
          <w:t>23.</w:t>
        </w:r>
        <w:r w:rsidR="001D2F7C" w:rsidRPr="001D2F7C">
          <w:rPr>
            <w:rFonts w:ascii="標楷體" w:eastAsia="標楷體" w:hAnsi="標楷體" w:hint="eastAsia"/>
            <w:kern w:val="0"/>
            <w:sz w:val="28"/>
            <w:szCs w:val="28"/>
          </w:rPr>
          <w:t>積極推動發展縣級七星潭風景區，惟發展觀光之相關設施、攤販設置及獨木舟活動等管理作業，尚有未臻周妥情事，允宜研謀改善，以健全觀光事業管理輔導與維護遊客安全</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EB6284">
        <w:rPr>
          <w:rStyle w:val="afb"/>
          <w:rFonts w:ascii="標楷體" w:eastAsia="標楷體" w:hAnsi="標楷體" w:hint="eastAsia"/>
          <w:noProof/>
          <w:color w:val="auto"/>
          <w:sz w:val="28"/>
          <w:szCs w:val="28"/>
          <w:u w:val="none"/>
        </w:rPr>
        <w:t>34</w:t>
      </w:r>
    </w:p>
    <w:p w:rsidR="00885FE9" w:rsidRPr="001D2F7C"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33" w:anchor="_Toc423966619" w:history="1">
        <w:r w:rsidR="00885FE9" w:rsidRPr="001D2F7C">
          <w:rPr>
            <w:rStyle w:val="afb"/>
            <w:rFonts w:ascii="標楷體" w:eastAsia="標楷體" w:hAnsi="標楷體" w:hint="eastAsia"/>
            <w:noProof/>
            <w:color w:val="auto"/>
            <w:sz w:val="28"/>
            <w:szCs w:val="28"/>
            <w:u w:val="none"/>
          </w:rPr>
          <w:t>24.</w:t>
        </w:r>
        <w:r w:rsidR="001D2F7C" w:rsidRPr="001D2F7C">
          <w:rPr>
            <w:rFonts w:ascii="標楷體" w:eastAsia="標楷體" w:hAnsi="標楷體" w:cs="Times New Roman" w:hint="eastAsia"/>
            <w:snapToGrid w:val="0"/>
            <w:color w:val="000000" w:themeColor="text1"/>
            <w:w w:val="97"/>
            <w:kern w:val="0"/>
            <w:sz w:val="28"/>
            <w:szCs w:val="28"/>
          </w:rPr>
          <w:t>積極行銷花蓮觀光活動，促進遊客旅宿消費，惟部分業者涉有違規營業情事，縣府稽查量能</w:t>
        </w:r>
        <w:r w:rsidR="00C7216C">
          <w:rPr>
            <w:rFonts w:ascii="標楷體" w:eastAsia="標楷體" w:hAnsi="標楷體" w:cs="Times New Roman" w:hint="eastAsia"/>
            <w:snapToGrid w:val="0"/>
            <w:color w:val="000000" w:themeColor="text1"/>
            <w:w w:val="97"/>
            <w:kern w:val="0"/>
            <w:sz w:val="28"/>
            <w:szCs w:val="28"/>
          </w:rPr>
          <w:t>尚待因應強化</w:t>
        </w:r>
        <w:r w:rsidR="001D2F7C" w:rsidRPr="001D2F7C">
          <w:rPr>
            <w:rFonts w:ascii="標楷體" w:eastAsia="標楷體" w:hAnsi="標楷體" w:cs="Times New Roman" w:hint="eastAsia"/>
            <w:snapToGrid w:val="0"/>
            <w:color w:val="000000" w:themeColor="text1"/>
            <w:w w:val="97"/>
            <w:kern w:val="0"/>
            <w:sz w:val="28"/>
            <w:szCs w:val="28"/>
          </w:rPr>
          <w:t>，允宜審酌業務人力配置並加強查緝，以提升觀光產業品質</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EB6284">
        <w:rPr>
          <w:rStyle w:val="afb"/>
          <w:rFonts w:ascii="標楷體" w:eastAsia="標楷體" w:hAnsi="標楷體" w:hint="eastAsia"/>
          <w:noProof/>
          <w:color w:val="auto"/>
          <w:sz w:val="28"/>
          <w:szCs w:val="28"/>
          <w:u w:val="none"/>
        </w:rPr>
        <w:t>3</w:t>
      </w:r>
      <w:r w:rsidR="00D83147">
        <w:rPr>
          <w:rStyle w:val="afb"/>
          <w:rFonts w:ascii="標楷體" w:eastAsia="標楷體" w:hAnsi="標楷體" w:hint="eastAsia"/>
          <w:noProof/>
          <w:color w:val="auto"/>
          <w:sz w:val="28"/>
          <w:szCs w:val="28"/>
          <w:u w:val="none"/>
        </w:rPr>
        <w:t>5</w:t>
      </w:r>
    </w:p>
    <w:p w:rsidR="00885FE9" w:rsidRPr="001D2F7C" w:rsidRDefault="00B87A2B" w:rsidP="008F2487">
      <w:pPr>
        <w:tabs>
          <w:tab w:val="right" w:leader="middleDot" w:pos="10206"/>
        </w:tabs>
        <w:spacing w:line="480" w:lineRule="exact"/>
        <w:ind w:leftChars="95" w:left="625" w:rightChars="353" w:right="847" w:hanging="397"/>
        <w:jc w:val="both"/>
        <w:rPr>
          <w:rStyle w:val="afb"/>
          <w:rFonts w:ascii="標楷體" w:eastAsia="標楷體" w:hAnsi="標楷體"/>
          <w:noProof/>
          <w:color w:val="auto"/>
          <w:sz w:val="28"/>
          <w:szCs w:val="28"/>
          <w:u w:val="none"/>
        </w:rPr>
      </w:pPr>
      <w:hyperlink r:id="rId34" w:anchor="_Toc423966619" w:history="1">
        <w:r w:rsidR="00885FE9" w:rsidRPr="001D2F7C">
          <w:rPr>
            <w:rStyle w:val="afb"/>
            <w:rFonts w:ascii="標楷體" w:eastAsia="標楷體" w:hAnsi="標楷體" w:hint="eastAsia"/>
            <w:noProof/>
            <w:color w:val="auto"/>
            <w:sz w:val="28"/>
            <w:szCs w:val="28"/>
            <w:u w:val="none"/>
          </w:rPr>
          <w:t>25.</w:t>
        </w:r>
        <w:r w:rsidR="001D2F7C" w:rsidRPr="001D2F7C">
          <w:rPr>
            <w:rFonts w:ascii="標楷體" w:eastAsia="標楷體" w:hAnsi="標楷體" w:hint="eastAsia"/>
            <w:kern w:val="0"/>
            <w:sz w:val="28"/>
            <w:szCs w:val="28"/>
          </w:rPr>
          <w:t>提供身心障礙者及長期照顧個案輔具服務，惟訪視評估等候日數過長，輔具補助案件核銷比率偏低，允宜研謀改善，提升輔具服務效能</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885FE9" w:rsidRPr="001D2F7C">
        <w:rPr>
          <w:rStyle w:val="afb"/>
          <w:rFonts w:ascii="標楷體" w:eastAsia="標楷體" w:hAnsi="標楷體" w:hint="eastAsia"/>
          <w:noProof/>
          <w:color w:val="auto"/>
          <w:sz w:val="28"/>
          <w:szCs w:val="28"/>
          <w:u w:val="none"/>
        </w:rPr>
        <w:t>3</w:t>
      </w:r>
      <w:r w:rsidR="00EB6284">
        <w:rPr>
          <w:rStyle w:val="afb"/>
          <w:rFonts w:ascii="標楷體" w:eastAsia="標楷體" w:hAnsi="標楷體" w:hint="eastAsia"/>
          <w:noProof/>
          <w:color w:val="auto"/>
          <w:sz w:val="28"/>
          <w:szCs w:val="28"/>
          <w:u w:val="none"/>
        </w:rPr>
        <w:t>6</w:t>
      </w:r>
    </w:p>
    <w:p w:rsidR="00885FE9" w:rsidRPr="001D2F7C"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35" w:anchor="_Toc423966619" w:history="1">
        <w:r w:rsidR="00885FE9" w:rsidRPr="001D2F7C">
          <w:rPr>
            <w:rStyle w:val="afb"/>
            <w:rFonts w:ascii="標楷體" w:eastAsia="標楷體" w:hAnsi="標楷體" w:hint="eastAsia"/>
            <w:noProof/>
            <w:color w:val="auto"/>
            <w:sz w:val="28"/>
            <w:szCs w:val="28"/>
            <w:u w:val="none"/>
          </w:rPr>
          <w:t>26.</w:t>
        </w:r>
        <w:r w:rsidR="001D2F7C" w:rsidRPr="001D2F7C">
          <w:rPr>
            <w:rFonts w:ascii="標楷體" w:eastAsia="標楷體" w:hAnsi="標楷體" w:hint="eastAsia"/>
            <w:kern w:val="0"/>
            <w:sz w:val="28"/>
            <w:szCs w:val="28"/>
          </w:rPr>
          <w:t>為緊密聯結反毒網絡，有效防制青少年及民眾受毒品危害，設置毒品危害防制中心，惟部分毒品危害防制業務尚待加強辦理</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885FE9" w:rsidRPr="001D2F7C">
        <w:rPr>
          <w:rStyle w:val="afb"/>
          <w:rFonts w:ascii="標楷體" w:eastAsia="標楷體" w:hAnsi="標楷體" w:hint="eastAsia"/>
          <w:noProof/>
          <w:color w:val="auto"/>
          <w:sz w:val="28"/>
          <w:szCs w:val="28"/>
          <w:u w:val="none"/>
        </w:rPr>
        <w:t>3</w:t>
      </w:r>
      <w:r w:rsidR="00D83147">
        <w:rPr>
          <w:rStyle w:val="afb"/>
          <w:rFonts w:ascii="標楷體" w:eastAsia="標楷體" w:hAnsi="標楷體" w:hint="eastAsia"/>
          <w:noProof/>
          <w:color w:val="auto"/>
          <w:sz w:val="28"/>
          <w:szCs w:val="28"/>
          <w:u w:val="none"/>
        </w:rPr>
        <w:t>7</w:t>
      </w:r>
    </w:p>
    <w:p w:rsidR="00885FE9" w:rsidRPr="001D2F7C"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36" w:anchor="_Toc423966619" w:history="1">
        <w:r w:rsidR="00885FE9" w:rsidRPr="001D2F7C">
          <w:rPr>
            <w:rStyle w:val="afb"/>
            <w:rFonts w:ascii="標楷體" w:eastAsia="標楷體" w:hAnsi="標楷體" w:hint="eastAsia"/>
            <w:noProof/>
            <w:color w:val="auto"/>
            <w:sz w:val="28"/>
            <w:szCs w:val="28"/>
            <w:u w:val="none"/>
          </w:rPr>
          <w:t>27.</w:t>
        </w:r>
        <w:r w:rsidR="001D2F7C" w:rsidRPr="001D2F7C">
          <w:rPr>
            <w:rFonts w:ascii="標楷體" w:eastAsia="標楷體" w:hAnsi="標楷體" w:hint="eastAsia"/>
            <w:kern w:val="0"/>
            <w:sz w:val="28"/>
            <w:szCs w:val="28"/>
            <w:lang w:eastAsia="zh-HK"/>
          </w:rPr>
          <w:t>鳳林鎮公所發放</w:t>
        </w:r>
        <w:r w:rsidR="004722E7">
          <w:rPr>
            <w:rFonts w:ascii="標楷體" w:eastAsia="標楷體" w:hAnsi="標楷體" w:hint="eastAsia"/>
            <w:kern w:val="0"/>
            <w:sz w:val="28"/>
            <w:szCs w:val="28"/>
            <w:lang w:eastAsia="zh-HK"/>
          </w:rPr>
          <w:t>全數</w:t>
        </w:r>
        <w:r w:rsidR="001D2F7C" w:rsidRPr="001D2F7C">
          <w:rPr>
            <w:rFonts w:ascii="標楷體" w:eastAsia="標楷體" w:hAnsi="標楷體" w:hint="eastAsia"/>
            <w:kern w:val="0"/>
            <w:sz w:val="28"/>
            <w:szCs w:val="28"/>
            <w:lang w:eastAsia="zh-HK"/>
          </w:rPr>
          <w:t>鎮民年終慰問金，未考量鎮民受災程度</w:t>
        </w:r>
        <w:r w:rsidR="004722E7">
          <w:rPr>
            <w:rFonts w:ascii="標楷體" w:eastAsia="標楷體" w:hAnsi="標楷體" w:hint="eastAsia"/>
            <w:kern w:val="0"/>
            <w:sz w:val="28"/>
            <w:szCs w:val="28"/>
            <w:lang w:eastAsia="zh-HK"/>
          </w:rPr>
          <w:t>及</w:t>
        </w:r>
        <w:r w:rsidR="001D2F7C" w:rsidRPr="001D2F7C">
          <w:rPr>
            <w:rFonts w:ascii="標楷體" w:eastAsia="標楷體" w:hAnsi="標楷體" w:hint="eastAsia"/>
            <w:kern w:val="0"/>
            <w:sz w:val="28"/>
            <w:szCs w:val="28"/>
            <w:lang w:eastAsia="zh-HK"/>
          </w:rPr>
          <w:t>審酌自有財</w:t>
        </w:r>
        <w:r w:rsidR="004722E7">
          <w:rPr>
            <w:rFonts w:ascii="標楷體" w:eastAsia="標楷體" w:hAnsi="標楷體" w:hint="eastAsia"/>
            <w:kern w:val="0"/>
            <w:sz w:val="28"/>
            <w:szCs w:val="28"/>
            <w:lang w:eastAsia="zh-HK"/>
          </w:rPr>
          <w:t>源</w:t>
        </w:r>
        <w:r w:rsidR="001D2F7C" w:rsidRPr="001D2F7C">
          <w:rPr>
            <w:rFonts w:ascii="標楷體" w:eastAsia="標楷體" w:hAnsi="標楷體" w:hint="eastAsia"/>
            <w:kern w:val="0"/>
            <w:sz w:val="28"/>
            <w:szCs w:val="28"/>
            <w:lang w:eastAsia="zh-HK"/>
          </w:rPr>
          <w:t>負擔能量，不利財政永續經營，且有適法性</w:t>
        </w:r>
        <w:r w:rsidR="004722E7">
          <w:rPr>
            <w:rFonts w:ascii="標楷體" w:eastAsia="標楷體" w:hAnsi="標楷體" w:hint="eastAsia"/>
            <w:kern w:val="0"/>
            <w:sz w:val="28"/>
            <w:szCs w:val="28"/>
            <w:lang w:eastAsia="zh-HK"/>
          </w:rPr>
          <w:t>爭議</w:t>
        </w:r>
        <w:r w:rsidR="001D2F7C" w:rsidRPr="001D2F7C">
          <w:rPr>
            <w:rFonts w:ascii="標楷體" w:eastAsia="標楷體" w:hAnsi="標楷體" w:hint="eastAsia"/>
            <w:kern w:val="0"/>
            <w:sz w:val="28"/>
            <w:szCs w:val="28"/>
            <w:lang w:eastAsia="zh-HK"/>
          </w:rPr>
          <w:t>，亟待本自治監督權責督導改善，俾</w:t>
        </w:r>
        <w:r w:rsidR="004722E7">
          <w:rPr>
            <w:rFonts w:ascii="標楷體" w:eastAsia="標楷體" w:hAnsi="標楷體" w:hint="eastAsia"/>
            <w:kern w:val="0"/>
            <w:sz w:val="28"/>
            <w:szCs w:val="28"/>
            <w:lang w:eastAsia="zh-HK"/>
          </w:rPr>
          <w:t>利有限</w:t>
        </w:r>
        <w:r w:rsidR="001D2F7C" w:rsidRPr="001D2F7C">
          <w:rPr>
            <w:rFonts w:ascii="標楷體" w:eastAsia="標楷體" w:hAnsi="標楷體" w:hint="eastAsia"/>
            <w:kern w:val="0"/>
            <w:sz w:val="28"/>
            <w:szCs w:val="28"/>
            <w:lang w:eastAsia="zh-HK"/>
          </w:rPr>
          <w:t>資源</w:t>
        </w:r>
        <w:r w:rsidR="004722E7">
          <w:rPr>
            <w:rFonts w:ascii="標楷體" w:eastAsia="標楷體" w:hAnsi="標楷體" w:hint="eastAsia"/>
            <w:kern w:val="0"/>
            <w:sz w:val="28"/>
            <w:szCs w:val="28"/>
            <w:lang w:eastAsia="zh-HK"/>
          </w:rPr>
          <w:t>衡平</w:t>
        </w:r>
        <w:r w:rsidR="001D2F7C" w:rsidRPr="001D2F7C">
          <w:rPr>
            <w:rFonts w:ascii="標楷體" w:eastAsia="標楷體" w:hAnsi="標楷體" w:hint="eastAsia"/>
            <w:kern w:val="0"/>
            <w:sz w:val="28"/>
            <w:szCs w:val="28"/>
            <w:lang w:eastAsia="zh-HK"/>
          </w:rPr>
          <w:t>運用</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885FE9" w:rsidRPr="001D2F7C">
        <w:rPr>
          <w:rStyle w:val="afb"/>
          <w:rFonts w:ascii="標楷體" w:eastAsia="標楷體" w:hAnsi="標楷體" w:hint="eastAsia"/>
          <w:noProof/>
          <w:color w:val="auto"/>
          <w:sz w:val="28"/>
          <w:szCs w:val="28"/>
          <w:u w:val="none"/>
        </w:rPr>
        <w:t>3</w:t>
      </w:r>
      <w:r w:rsidR="00EB6284">
        <w:rPr>
          <w:rStyle w:val="afb"/>
          <w:rFonts w:ascii="標楷體" w:eastAsia="標楷體" w:hAnsi="標楷體" w:hint="eastAsia"/>
          <w:noProof/>
          <w:color w:val="auto"/>
          <w:sz w:val="28"/>
          <w:szCs w:val="28"/>
          <w:u w:val="none"/>
        </w:rPr>
        <w:t>8</w:t>
      </w:r>
    </w:p>
    <w:p w:rsidR="00885FE9" w:rsidRPr="001D2F7C" w:rsidRDefault="00B87A2B" w:rsidP="008F2487">
      <w:pPr>
        <w:tabs>
          <w:tab w:val="right" w:leader="middleDot" w:pos="10206"/>
        </w:tabs>
        <w:spacing w:line="460" w:lineRule="exact"/>
        <w:ind w:leftChars="95" w:left="625" w:rightChars="353" w:right="847" w:hanging="397"/>
        <w:jc w:val="both"/>
        <w:rPr>
          <w:rStyle w:val="afb"/>
          <w:rFonts w:ascii="標楷體" w:eastAsia="標楷體" w:hAnsi="標楷體"/>
          <w:noProof/>
          <w:color w:val="auto"/>
          <w:sz w:val="28"/>
          <w:szCs w:val="28"/>
          <w:u w:val="none"/>
        </w:rPr>
      </w:pPr>
      <w:hyperlink r:id="rId37" w:anchor="_Toc423966619" w:history="1">
        <w:r w:rsidR="00885FE9" w:rsidRPr="001D2F7C">
          <w:rPr>
            <w:rStyle w:val="afb"/>
            <w:rFonts w:ascii="標楷體" w:eastAsia="標楷體" w:hAnsi="標楷體" w:hint="eastAsia"/>
            <w:noProof/>
            <w:color w:val="auto"/>
            <w:sz w:val="28"/>
            <w:szCs w:val="28"/>
            <w:u w:val="none"/>
          </w:rPr>
          <w:t>28.</w:t>
        </w:r>
        <w:r w:rsidR="001D2F7C" w:rsidRPr="001D2F7C">
          <w:rPr>
            <w:rFonts w:ascii="標楷體" w:eastAsia="標楷體" w:hAnsi="標楷體" w:hint="eastAsia"/>
            <w:kern w:val="0"/>
            <w:sz w:val="28"/>
            <w:szCs w:val="28"/>
          </w:rPr>
          <w:t>積極推動原住民族語言復振工作，辦理語言推廣人員工作計畫，惟部分人員之推廣時數未達規定標準，且族語認證報考率與通過率偏低，允待研謀改善，以提升執行成效</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885FE9" w:rsidRPr="001D2F7C">
        <w:rPr>
          <w:rStyle w:val="afb"/>
          <w:rFonts w:ascii="標楷體" w:eastAsia="標楷體" w:hAnsi="標楷體" w:hint="eastAsia"/>
          <w:noProof/>
          <w:color w:val="auto"/>
          <w:sz w:val="28"/>
          <w:szCs w:val="28"/>
          <w:u w:val="none"/>
        </w:rPr>
        <w:t>3</w:t>
      </w:r>
      <w:r w:rsidR="00EB6284">
        <w:rPr>
          <w:rStyle w:val="afb"/>
          <w:rFonts w:ascii="標楷體" w:eastAsia="標楷體" w:hAnsi="標楷體" w:hint="eastAsia"/>
          <w:noProof/>
          <w:color w:val="auto"/>
          <w:sz w:val="28"/>
          <w:szCs w:val="28"/>
          <w:u w:val="none"/>
        </w:rPr>
        <w:t>9</w:t>
      </w:r>
    </w:p>
    <w:p w:rsidR="00885FE9" w:rsidRPr="001D2F7C" w:rsidRDefault="00B87A2B" w:rsidP="008F2487">
      <w:pPr>
        <w:tabs>
          <w:tab w:val="right" w:leader="middleDot" w:pos="10206"/>
        </w:tabs>
        <w:spacing w:line="480" w:lineRule="exact"/>
        <w:ind w:leftChars="95" w:left="625" w:rightChars="353" w:right="847" w:hanging="397"/>
        <w:jc w:val="both"/>
        <w:rPr>
          <w:rFonts w:ascii="標楷體" w:eastAsia="標楷體" w:hAnsi="標楷體" w:cs="Times New Roman"/>
          <w:noProof/>
          <w:sz w:val="28"/>
          <w:szCs w:val="28"/>
        </w:rPr>
      </w:pPr>
      <w:hyperlink r:id="rId38" w:anchor="_Toc423966619" w:history="1">
        <w:r w:rsidR="00885FE9" w:rsidRPr="001D2F7C">
          <w:rPr>
            <w:rStyle w:val="afb"/>
            <w:rFonts w:ascii="標楷體" w:eastAsia="標楷體" w:hAnsi="標楷體" w:hint="eastAsia"/>
            <w:noProof/>
            <w:color w:val="auto"/>
            <w:sz w:val="28"/>
            <w:szCs w:val="28"/>
            <w:u w:val="none"/>
          </w:rPr>
          <w:t>29.</w:t>
        </w:r>
        <w:r w:rsidR="001D2F7C" w:rsidRPr="001D2F7C">
          <w:rPr>
            <w:rFonts w:ascii="標楷體" w:eastAsia="標楷體" w:hAnsi="標楷體" w:hint="eastAsia"/>
            <w:bCs/>
            <w:kern w:val="0"/>
            <w:sz w:val="28"/>
            <w:szCs w:val="28"/>
          </w:rPr>
          <w:t>為提供原住民長者在地化照顧服務，辦理文化健康站計畫，惟部分屬應優先布建之部落尚未設置文化健康站，允</w:t>
        </w:r>
        <w:r w:rsidR="004722E7">
          <w:rPr>
            <w:rFonts w:ascii="標楷體" w:eastAsia="標楷體" w:hAnsi="標楷體" w:hint="eastAsia"/>
            <w:bCs/>
            <w:kern w:val="0"/>
            <w:sz w:val="28"/>
            <w:szCs w:val="28"/>
          </w:rPr>
          <w:t>宜</w:t>
        </w:r>
        <w:r w:rsidR="001D2F7C" w:rsidRPr="001D2F7C">
          <w:rPr>
            <w:rFonts w:ascii="標楷體" w:eastAsia="標楷體" w:hAnsi="標楷體" w:hint="eastAsia"/>
            <w:bCs/>
            <w:kern w:val="0"/>
            <w:sz w:val="28"/>
            <w:szCs w:val="28"/>
          </w:rPr>
          <w:t>研謀改善</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885FE9" w:rsidRPr="001D2F7C">
        <w:rPr>
          <w:rStyle w:val="afb"/>
          <w:rFonts w:ascii="標楷體" w:eastAsia="標楷體" w:hAnsi="標楷體" w:hint="eastAsia"/>
          <w:noProof/>
          <w:color w:val="auto"/>
          <w:sz w:val="28"/>
          <w:szCs w:val="28"/>
          <w:u w:val="none"/>
        </w:rPr>
        <w:t>4</w:t>
      </w:r>
      <w:r w:rsidR="00EB6284">
        <w:rPr>
          <w:rStyle w:val="afb"/>
          <w:rFonts w:ascii="標楷體" w:eastAsia="標楷體" w:hAnsi="標楷體" w:hint="eastAsia"/>
          <w:noProof/>
          <w:color w:val="auto"/>
          <w:sz w:val="28"/>
          <w:szCs w:val="28"/>
          <w:u w:val="none"/>
        </w:rPr>
        <w:t>0</w:t>
      </w:r>
    </w:p>
    <w:p w:rsidR="00885FE9" w:rsidRPr="00E837FE" w:rsidRDefault="00B87A2B" w:rsidP="008F2487">
      <w:pPr>
        <w:tabs>
          <w:tab w:val="right" w:leader="middleDot" w:pos="10206"/>
        </w:tabs>
        <w:spacing w:line="480" w:lineRule="exact"/>
        <w:ind w:leftChars="95" w:left="625" w:rightChars="353" w:right="847" w:hanging="397"/>
        <w:jc w:val="both"/>
        <w:rPr>
          <w:rFonts w:ascii="標楷體" w:eastAsia="標楷體" w:hAnsi="標楷體" w:cs="Times New Roman"/>
          <w:noProof/>
          <w:sz w:val="28"/>
          <w:szCs w:val="28"/>
        </w:rPr>
      </w:pPr>
      <w:hyperlink r:id="rId39" w:anchor="_Toc423966619" w:history="1">
        <w:r w:rsidR="00885FE9" w:rsidRPr="001D2F7C">
          <w:rPr>
            <w:rStyle w:val="afb"/>
            <w:rFonts w:ascii="標楷體" w:eastAsia="標楷體" w:hAnsi="標楷體" w:hint="eastAsia"/>
            <w:noProof/>
            <w:color w:val="auto"/>
            <w:sz w:val="28"/>
            <w:szCs w:val="28"/>
            <w:u w:val="none"/>
          </w:rPr>
          <w:t>30.</w:t>
        </w:r>
        <w:r w:rsidR="001D2F7C" w:rsidRPr="00351841">
          <w:rPr>
            <w:rFonts w:ascii="標楷體" w:eastAsia="標楷體" w:hAnsi="標楷體" w:cs="Times New Roman" w:hint="eastAsia"/>
            <w:kern w:val="0"/>
            <w:sz w:val="28"/>
            <w:szCs w:val="28"/>
            <w:lang w:val="x-none"/>
          </w:rPr>
          <w:t>為促進土地利用與發展，辦理縣有耕地管理業務，惟部分耕地遭占建或漏未列管，仍待</w:t>
        </w:r>
        <w:r w:rsidR="004722E7" w:rsidRPr="00351841">
          <w:rPr>
            <w:rFonts w:ascii="標楷體" w:eastAsia="標楷體" w:hAnsi="標楷體" w:cs="Times New Roman" w:hint="eastAsia"/>
            <w:kern w:val="0"/>
            <w:sz w:val="28"/>
            <w:szCs w:val="28"/>
            <w:lang w:val="x-none"/>
          </w:rPr>
          <w:t>研謀</w:t>
        </w:r>
        <w:r w:rsidR="001D2F7C" w:rsidRPr="00351841">
          <w:rPr>
            <w:rFonts w:ascii="標楷體" w:eastAsia="標楷體" w:hAnsi="標楷體" w:cs="Times New Roman" w:hint="eastAsia"/>
            <w:kern w:val="0"/>
            <w:sz w:val="28"/>
            <w:szCs w:val="28"/>
            <w:lang w:val="x-none"/>
          </w:rPr>
          <w:t>改善，俾提升農業生產力及增加公產收入</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885FE9" w:rsidRPr="00E837FE">
        <w:rPr>
          <w:rStyle w:val="afb"/>
          <w:rFonts w:ascii="標楷體" w:eastAsia="標楷體" w:hAnsi="標楷體" w:hint="eastAsia"/>
          <w:noProof/>
          <w:color w:val="auto"/>
          <w:sz w:val="28"/>
          <w:szCs w:val="28"/>
          <w:u w:val="none"/>
        </w:rPr>
        <w:t>4</w:t>
      </w:r>
      <w:r w:rsidR="00EB6284">
        <w:rPr>
          <w:rStyle w:val="afb"/>
          <w:rFonts w:ascii="標楷體" w:eastAsia="標楷體" w:hAnsi="標楷體" w:hint="eastAsia"/>
          <w:noProof/>
          <w:color w:val="auto"/>
          <w:sz w:val="28"/>
          <w:szCs w:val="28"/>
          <w:u w:val="none"/>
        </w:rPr>
        <w:t>1</w:t>
      </w:r>
    </w:p>
    <w:p w:rsidR="00885FE9" w:rsidRPr="00E837FE" w:rsidRDefault="00B87A2B" w:rsidP="008F2487">
      <w:pPr>
        <w:tabs>
          <w:tab w:val="right" w:leader="dot" w:pos="10194"/>
        </w:tabs>
        <w:spacing w:beforeLines="70" w:before="252" w:line="480" w:lineRule="exact"/>
        <w:ind w:left="240" w:hangingChars="100" w:hanging="240"/>
        <w:rPr>
          <w:rFonts w:ascii="標楷體" w:eastAsia="標楷體" w:hAnsi="標楷體" w:cs="Times New Roman"/>
          <w:b/>
          <w:noProof/>
          <w:sz w:val="28"/>
          <w:szCs w:val="28"/>
        </w:rPr>
      </w:pPr>
      <w:hyperlink r:id="rId40" w:anchor="_Toc423966629" w:history="1">
        <w:r w:rsidR="001D2F7C">
          <w:rPr>
            <w:rStyle w:val="afb"/>
            <w:rFonts w:ascii="標楷體" w:eastAsia="標楷體" w:hAnsi="標楷體" w:cs="Arial" w:hint="eastAsia"/>
            <w:b/>
            <w:noProof/>
            <w:color w:val="auto"/>
            <w:sz w:val="28"/>
            <w:szCs w:val="28"/>
            <w:u w:val="none"/>
          </w:rPr>
          <w:t>教育</w:t>
        </w:r>
        <w:r w:rsidR="00885FE9" w:rsidRPr="00E837FE">
          <w:rPr>
            <w:rStyle w:val="afb"/>
            <w:rFonts w:ascii="標楷體" w:eastAsia="標楷體" w:hAnsi="標楷體" w:cs="Arial" w:hint="eastAsia"/>
            <w:b/>
            <w:noProof/>
            <w:color w:val="auto"/>
            <w:sz w:val="28"/>
            <w:szCs w:val="28"/>
            <w:u w:val="none"/>
          </w:rPr>
          <w:t>處主管</w:t>
        </w:r>
      </w:hyperlink>
    </w:p>
    <w:p w:rsidR="001D2F7C" w:rsidRPr="00E837FE" w:rsidRDefault="001D2F7C" w:rsidP="008F2487">
      <w:pPr>
        <w:tabs>
          <w:tab w:val="right" w:leader="middleDot" w:pos="10206"/>
        </w:tabs>
        <w:spacing w:line="480" w:lineRule="exact"/>
        <w:ind w:leftChars="95" w:left="625" w:rightChars="353" w:right="847" w:hanging="397"/>
        <w:jc w:val="both"/>
        <w:rPr>
          <w:rFonts w:ascii="標楷體" w:eastAsia="標楷體" w:hAnsi="標楷體" w:cs="Times New Roman"/>
          <w:noProof/>
          <w:sz w:val="28"/>
          <w:szCs w:val="28"/>
        </w:rPr>
      </w:pPr>
      <w:r>
        <w:t xml:space="preserve"> </w:t>
      </w:r>
      <w:hyperlink r:id="rId41" w:anchor="_Toc423966625" w:history="1">
        <w:r w:rsidRPr="00E837FE">
          <w:rPr>
            <w:rStyle w:val="afb"/>
            <w:rFonts w:ascii="標楷體" w:eastAsia="標楷體" w:hAnsi="標楷體" w:hint="eastAsia"/>
            <w:noProof/>
            <w:color w:val="auto"/>
            <w:sz w:val="28"/>
            <w:szCs w:val="28"/>
            <w:u w:val="none"/>
          </w:rPr>
          <w:t>1.</w:t>
        </w:r>
        <w:r w:rsidRPr="00351841">
          <w:rPr>
            <w:rFonts w:ascii="標楷體" w:eastAsia="標楷體" w:hAnsi="標楷體" w:cs="Times New Roman" w:hint="eastAsia"/>
            <w:kern w:val="0"/>
            <w:sz w:val="28"/>
            <w:szCs w:val="28"/>
            <w:lang w:val="x-none"/>
          </w:rPr>
          <w:t>體育場館出借作業事繁責重，場租收入尚不足支應水電費，間有未依收費標準計收場地使用費，允待研謀改善，以利場館永續經營</w:t>
        </w:r>
        <w:r w:rsidRPr="00E837FE">
          <w:rPr>
            <w:rStyle w:val="afb"/>
            <w:rFonts w:ascii="標楷體" w:eastAsia="標楷體" w:hAnsi="標楷體" w:hint="eastAsia"/>
            <w:noProof/>
            <w:webHidden/>
            <w:color w:val="auto"/>
            <w:sz w:val="28"/>
            <w:szCs w:val="28"/>
            <w:u w:val="none"/>
          </w:rPr>
          <w:tab/>
          <w:t>乙</w:t>
        </w:r>
        <w:r>
          <w:rPr>
            <w:rStyle w:val="afb"/>
            <w:rFonts w:ascii="標楷體" w:eastAsia="標楷體" w:hAnsi="標楷體" w:hint="eastAsia"/>
            <w:noProof/>
            <w:webHidden/>
            <w:color w:val="auto"/>
            <w:sz w:val="28"/>
            <w:szCs w:val="28"/>
            <w:u w:val="none"/>
          </w:rPr>
          <w:t>－</w:t>
        </w:r>
      </w:hyperlink>
      <w:r w:rsidRPr="00E837FE">
        <w:rPr>
          <w:rStyle w:val="afb"/>
          <w:rFonts w:ascii="標楷體" w:eastAsia="標楷體" w:hAnsi="標楷體" w:hint="eastAsia"/>
          <w:noProof/>
          <w:color w:val="auto"/>
          <w:sz w:val="28"/>
          <w:szCs w:val="28"/>
          <w:u w:val="none"/>
        </w:rPr>
        <w:t>4</w:t>
      </w:r>
      <w:r w:rsidR="00EB6284">
        <w:rPr>
          <w:rStyle w:val="afb"/>
          <w:rFonts w:ascii="標楷體" w:eastAsia="標楷體" w:hAnsi="標楷體" w:hint="eastAsia"/>
          <w:noProof/>
          <w:color w:val="auto"/>
          <w:sz w:val="28"/>
          <w:szCs w:val="28"/>
          <w:u w:val="none"/>
        </w:rPr>
        <w:t>6</w:t>
      </w:r>
    </w:p>
    <w:p w:rsidR="001D2F7C" w:rsidRPr="00E837FE" w:rsidRDefault="001D2F7C" w:rsidP="008F2487">
      <w:pPr>
        <w:tabs>
          <w:tab w:val="right" w:leader="middleDot" w:pos="10206"/>
        </w:tabs>
        <w:spacing w:line="480" w:lineRule="exact"/>
        <w:ind w:leftChars="95" w:left="625" w:rightChars="353" w:right="847" w:hanging="397"/>
        <w:jc w:val="both"/>
        <w:rPr>
          <w:rFonts w:ascii="標楷體" w:eastAsia="標楷體" w:hAnsi="標楷體" w:cs="Times New Roman"/>
          <w:noProof/>
          <w:sz w:val="28"/>
          <w:szCs w:val="28"/>
        </w:rPr>
      </w:pPr>
      <w:r>
        <w:t xml:space="preserve"> </w:t>
      </w:r>
      <w:hyperlink r:id="rId42" w:anchor="_Toc423966625" w:history="1">
        <w:r>
          <w:rPr>
            <w:rStyle w:val="afb"/>
            <w:rFonts w:ascii="標楷體" w:eastAsia="標楷體" w:hAnsi="標楷體" w:hint="eastAsia"/>
            <w:noProof/>
            <w:color w:val="auto"/>
            <w:sz w:val="28"/>
            <w:szCs w:val="28"/>
            <w:u w:val="none"/>
          </w:rPr>
          <w:t>2</w:t>
        </w:r>
        <w:r w:rsidRPr="00E837FE">
          <w:rPr>
            <w:rStyle w:val="afb"/>
            <w:rFonts w:ascii="標楷體" w:eastAsia="標楷體" w:hAnsi="標楷體" w:hint="eastAsia"/>
            <w:noProof/>
            <w:color w:val="auto"/>
            <w:sz w:val="28"/>
            <w:szCs w:val="28"/>
            <w:u w:val="none"/>
          </w:rPr>
          <w:t>.</w:t>
        </w:r>
        <w:r w:rsidRPr="00351841">
          <w:rPr>
            <w:rFonts w:ascii="標楷體" w:eastAsia="標楷體" w:hAnsi="標楷體" w:cs="Times New Roman" w:hint="eastAsia"/>
            <w:kern w:val="0"/>
            <w:sz w:val="28"/>
            <w:szCs w:val="28"/>
            <w:lang w:val="x-none"/>
          </w:rPr>
          <w:t>縣立網球場收費及門禁管理未臻妥適，使用照明設施之代幣管理措施欠周，允宜研謀改善，以健全內部控制機制</w:t>
        </w:r>
        <w:r w:rsidRPr="00E837FE">
          <w:rPr>
            <w:rStyle w:val="afb"/>
            <w:rFonts w:ascii="標楷體" w:eastAsia="標楷體" w:hAnsi="標楷體" w:hint="eastAsia"/>
            <w:noProof/>
            <w:webHidden/>
            <w:color w:val="auto"/>
            <w:sz w:val="28"/>
            <w:szCs w:val="28"/>
            <w:u w:val="none"/>
          </w:rPr>
          <w:tab/>
          <w:t>乙</w:t>
        </w:r>
        <w:r>
          <w:rPr>
            <w:rStyle w:val="afb"/>
            <w:rFonts w:ascii="標楷體" w:eastAsia="標楷體" w:hAnsi="標楷體" w:hint="eastAsia"/>
            <w:noProof/>
            <w:webHidden/>
            <w:color w:val="auto"/>
            <w:sz w:val="28"/>
            <w:szCs w:val="28"/>
            <w:u w:val="none"/>
          </w:rPr>
          <w:t>－</w:t>
        </w:r>
      </w:hyperlink>
      <w:r w:rsidRPr="00E837FE">
        <w:rPr>
          <w:rStyle w:val="afb"/>
          <w:rFonts w:ascii="標楷體" w:eastAsia="標楷體" w:hAnsi="標楷體" w:hint="eastAsia"/>
          <w:noProof/>
          <w:color w:val="auto"/>
          <w:sz w:val="28"/>
          <w:szCs w:val="28"/>
          <w:u w:val="none"/>
        </w:rPr>
        <w:t>4</w:t>
      </w:r>
      <w:r w:rsidR="00EB6284">
        <w:rPr>
          <w:rStyle w:val="afb"/>
          <w:rFonts w:ascii="標楷體" w:eastAsia="標楷體" w:hAnsi="標楷體" w:hint="eastAsia"/>
          <w:noProof/>
          <w:color w:val="auto"/>
          <w:sz w:val="28"/>
          <w:szCs w:val="28"/>
          <w:u w:val="none"/>
        </w:rPr>
        <w:t>7</w:t>
      </w:r>
    </w:p>
    <w:p w:rsidR="00885FE9" w:rsidRPr="00E837FE" w:rsidRDefault="00885FE9" w:rsidP="008F2487">
      <w:pPr>
        <w:tabs>
          <w:tab w:val="right" w:leader="dot" w:pos="10194"/>
        </w:tabs>
        <w:spacing w:beforeLines="50" w:before="180" w:line="460" w:lineRule="exact"/>
        <w:ind w:left="280" w:hangingChars="100" w:hanging="280"/>
        <w:rPr>
          <w:rFonts w:ascii="標楷體" w:eastAsia="標楷體" w:hAnsi="標楷體" w:cs="Times New Roman"/>
          <w:b/>
          <w:noProof/>
          <w:sz w:val="28"/>
          <w:szCs w:val="28"/>
        </w:rPr>
      </w:pPr>
      <w:r w:rsidRPr="00E837FE">
        <w:rPr>
          <w:rStyle w:val="afb"/>
          <w:rFonts w:ascii="標楷體" w:eastAsia="標楷體" w:hAnsi="標楷體" w:cs="Arial" w:hint="eastAsia"/>
          <w:b/>
          <w:noProof/>
          <w:color w:val="auto"/>
          <w:sz w:val="28"/>
          <w:szCs w:val="28"/>
          <w:u w:val="none"/>
        </w:rPr>
        <w:lastRenderedPageBreak/>
        <w:t>花蓮縣</w:t>
      </w:r>
      <w:hyperlink r:id="rId43" w:anchor="_Toc423966624" w:history="1">
        <w:r w:rsidRPr="00E837FE">
          <w:rPr>
            <w:rStyle w:val="afb"/>
            <w:rFonts w:ascii="標楷體" w:eastAsia="標楷體" w:hAnsi="標楷體" w:cs="Arial" w:hint="eastAsia"/>
            <w:b/>
            <w:noProof/>
            <w:color w:val="auto"/>
            <w:sz w:val="28"/>
            <w:szCs w:val="28"/>
            <w:u w:val="none"/>
          </w:rPr>
          <w:t>文化局主管</w:t>
        </w:r>
      </w:hyperlink>
    </w:p>
    <w:p w:rsidR="00885FE9" w:rsidRPr="001D2F7C" w:rsidRDefault="00885FE9"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r w:rsidRPr="00E837FE">
        <w:rPr>
          <w:rFonts w:ascii="標楷體" w:eastAsia="標楷體" w:hAnsi="標楷體" w:cs="Times New Roman" w:hint="eastAsia"/>
          <w:noProof/>
          <w:sz w:val="28"/>
          <w:szCs w:val="28"/>
        </w:rPr>
        <w:t xml:space="preserve"> </w:t>
      </w:r>
      <w:hyperlink r:id="rId44" w:anchor="_Toc423966625" w:history="1">
        <w:r w:rsidRPr="001D2F7C">
          <w:rPr>
            <w:rStyle w:val="afb"/>
            <w:rFonts w:ascii="標楷體" w:eastAsia="標楷體" w:hAnsi="標楷體" w:hint="eastAsia"/>
            <w:noProof/>
            <w:color w:val="auto"/>
            <w:sz w:val="28"/>
            <w:szCs w:val="28"/>
            <w:u w:val="none"/>
          </w:rPr>
          <w:t>1.</w:t>
        </w:r>
        <w:r w:rsidR="001D2F7C" w:rsidRPr="001D2F7C">
          <w:rPr>
            <w:rFonts w:ascii="標楷體" w:eastAsia="標楷體" w:hAnsi="標楷體" w:hint="eastAsia"/>
            <w:kern w:val="0"/>
            <w:sz w:val="28"/>
            <w:szCs w:val="32"/>
          </w:rPr>
          <w:t>為</w:t>
        </w:r>
        <w:r w:rsidR="004722E7">
          <w:rPr>
            <w:rFonts w:ascii="標楷體" w:eastAsia="標楷體" w:hAnsi="標楷體" w:hint="eastAsia"/>
            <w:kern w:val="0"/>
            <w:sz w:val="28"/>
            <w:szCs w:val="32"/>
          </w:rPr>
          <w:t>優化</w:t>
        </w:r>
        <w:r w:rsidR="001D2F7C" w:rsidRPr="001D2F7C">
          <w:rPr>
            <w:rFonts w:ascii="標楷體" w:eastAsia="標楷體" w:hAnsi="標楷體" w:hint="eastAsia"/>
            <w:kern w:val="0"/>
            <w:sz w:val="28"/>
            <w:szCs w:val="32"/>
          </w:rPr>
          <w:t>閱讀環境，辦理新建圖書館計畫，惟事前未廣納區域民意與凝聚共識，衍生民眾陳抗事件，基地選址、興建規模等遲未能確定，影響計畫執行進度，亟待研謀改善</w:t>
        </w:r>
        <w:r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Pr="001D2F7C">
        <w:rPr>
          <w:rStyle w:val="afb"/>
          <w:rFonts w:ascii="標楷體" w:eastAsia="標楷體" w:hAnsi="標楷體" w:hint="eastAsia"/>
          <w:noProof/>
          <w:color w:val="auto"/>
          <w:sz w:val="28"/>
          <w:szCs w:val="28"/>
          <w:u w:val="none"/>
        </w:rPr>
        <w:t>4</w:t>
      </w:r>
      <w:r w:rsidR="00EB6284">
        <w:rPr>
          <w:rStyle w:val="afb"/>
          <w:rFonts w:ascii="標楷體" w:eastAsia="標楷體" w:hAnsi="標楷體" w:hint="eastAsia"/>
          <w:noProof/>
          <w:color w:val="auto"/>
          <w:sz w:val="28"/>
          <w:szCs w:val="28"/>
          <w:u w:val="none"/>
        </w:rPr>
        <w:t>8</w:t>
      </w:r>
    </w:p>
    <w:p w:rsidR="00885FE9" w:rsidRPr="00E837FE" w:rsidRDefault="001D2F7C" w:rsidP="008F2487">
      <w:pPr>
        <w:tabs>
          <w:tab w:val="right" w:leader="middleDot" w:pos="10206"/>
        </w:tabs>
        <w:spacing w:line="460" w:lineRule="exact"/>
        <w:ind w:leftChars="95" w:left="625" w:rightChars="353" w:right="847" w:hanging="397"/>
        <w:jc w:val="both"/>
        <w:rPr>
          <w:rStyle w:val="afb"/>
          <w:rFonts w:ascii="標楷體" w:eastAsia="標楷體" w:hAnsi="標楷體"/>
          <w:color w:val="auto"/>
          <w:u w:val="none"/>
        </w:rPr>
      </w:pPr>
      <w:r>
        <w:t xml:space="preserve"> </w:t>
      </w:r>
      <w:hyperlink r:id="rId45" w:anchor="_Toc423966627" w:history="1">
        <w:r>
          <w:rPr>
            <w:rStyle w:val="afb"/>
            <w:rFonts w:ascii="標楷體" w:eastAsia="標楷體" w:hAnsi="標楷體" w:hint="eastAsia"/>
            <w:noProof/>
            <w:color w:val="auto"/>
            <w:sz w:val="28"/>
            <w:szCs w:val="28"/>
            <w:u w:val="none"/>
          </w:rPr>
          <w:t>2</w:t>
        </w:r>
        <w:r w:rsidR="00885FE9" w:rsidRPr="001D2F7C">
          <w:rPr>
            <w:rStyle w:val="afb"/>
            <w:rFonts w:ascii="標楷體" w:eastAsia="標楷體" w:hAnsi="標楷體" w:hint="eastAsia"/>
            <w:noProof/>
            <w:color w:val="auto"/>
            <w:sz w:val="28"/>
            <w:szCs w:val="28"/>
            <w:u w:val="none"/>
          </w:rPr>
          <w:t>.</w:t>
        </w:r>
        <w:r w:rsidRPr="001D2F7C">
          <w:rPr>
            <w:rFonts w:ascii="標楷體" w:eastAsia="標楷體" w:hAnsi="標楷體" w:cs="Times New Roman" w:hint="eastAsia"/>
            <w:snapToGrid w:val="0"/>
            <w:color w:val="000000" w:themeColor="text1"/>
            <w:w w:val="97"/>
            <w:kern w:val="0"/>
            <w:sz w:val="28"/>
            <w:szCs w:val="28"/>
          </w:rPr>
          <w:t>為永續保存在地文化，盤點梳理文化資材後予以數位化並建置「花蓮在地文化記憶庫」，惟執行結果尚有未臻周妥情事，允宜研議改善</w:t>
        </w:r>
        <w:r w:rsidR="00885FE9" w:rsidRPr="001D2F7C">
          <w:rPr>
            <w:rStyle w:val="afb"/>
            <w:rFonts w:ascii="標楷體" w:eastAsia="標楷體" w:hAnsi="標楷體" w:hint="eastAsia"/>
            <w:noProof/>
            <w:webHidden/>
            <w:color w:val="auto"/>
            <w:sz w:val="28"/>
            <w:szCs w:val="28"/>
            <w:u w:val="none"/>
          </w:rPr>
          <w:tab/>
          <w:t>乙</w:t>
        </w:r>
        <w:r w:rsidR="005C070F" w:rsidRPr="001D2F7C">
          <w:rPr>
            <w:rStyle w:val="afb"/>
            <w:rFonts w:ascii="標楷體" w:eastAsia="標楷體" w:hAnsi="標楷體" w:hint="eastAsia"/>
            <w:noProof/>
            <w:webHidden/>
            <w:color w:val="auto"/>
            <w:sz w:val="28"/>
            <w:szCs w:val="28"/>
            <w:u w:val="none"/>
          </w:rPr>
          <w:t>－</w:t>
        </w:r>
      </w:hyperlink>
      <w:r w:rsidR="00EB6284">
        <w:rPr>
          <w:rStyle w:val="afb"/>
          <w:rFonts w:ascii="標楷體" w:eastAsia="標楷體" w:hAnsi="標楷體" w:hint="eastAsia"/>
          <w:noProof/>
          <w:color w:val="auto"/>
          <w:sz w:val="28"/>
          <w:szCs w:val="28"/>
          <w:u w:val="none"/>
        </w:rPr>
        <w:t>50</w:t>
      </w:r>
    </w:p>
    <w:p w:rsidR="00885FE9" w:rsidRPr="00E837FE" w:rsidRDefault="00885FE9" w:rsidP="008F2487">
      <w:pPr>
        <w:tabs>
          <w:tab w:val="right" w:leader="middleDot" w:pos="10206"/>
        </w:tabs>
        <w:overflowPunct w:val="0"/>
        <w:spacing w:line="460" w:lineRule="exact"/>
        <w:ind w:leftChars="95" w:left="625" w:rightChars="353" w:right="847" w:hanging="397"/>
        <w:jc w:val="both"/>
        <w:rPr>
          <w:rStyle w:val="afb"/>
          <w:rFonts w:ascii="標楷體" w:eastAsia="標楷體" w:hAnsi="標楷體"/>
          <w:color w:val="auto"/>
          <w:u w:val="none"/>
        </w:rPr>
      </w:pPr>
      <w:r w:rsidRPr="00E837FE">
        <w:rPr>
          <w:rFonts w:ascii="標楷體" w:eastAsia="標楷體" w:hAnsi="標楷體" w:cs="Times New Roman" w:hint="eastAsia"/>
          <w:noProof/>
          <w:sz w:val="28"/>
          <w:szCs w:val="28"/>
        </w:rPr>
        <w:t xml:space="preserve"> </w:t>
      </w:r>
      <w:hyperlink r:id="rId46" w:anchor="_Toc423966627" w:history="1">
        <w:r w:rsidR="001D2F7C">
          <w:rPr>
            <w:rStyle w:val="afb"/>
            <w:rFonts w:ascii="標楷體" w:eastAsia="標楷體" w:hAnsi="標楷體" w:hint="eastAsia"/>
            <w:noProof/>
            <w:color w:val="auto"/>
            <w:sz w:val="28"/>
            <w:szCs w:val="28"/>
            <w:u w:val="none"/>
          </w:rPr>
          <w:t>3</w:t>
        </w:r>
        <w:r w:rsidRPr="00E837FE">
          <w:rPr>
            <w:rFonts w:ascii="標楷體" w:eastAsia="標楷體" w:hAnsi="標楷體" w:cs="Times New Roman" w:hint="eastAsia"/>
            <w:kern w:val="0"/>
            <w:sz w:val="28"/>
            <w:szCs w:val="28"/>
            <w:lang w:val="x-none" w:eastAsia="x-none"/>
          </w:rPr>
          <w:t>.</w:t>
        </w:r>
        <w:r w:rsidR="001D2F7C" w:rsidRPr="001D2F7C">
          <w:rPr>
            <w:rFonts w:ascii="標楷體" w:eastAsia="標楷體" w:hAnsi="標楷體" w:cs="Times New Roman" w:hint="eastAsia"/>
            <w:kern w:val="0"/>
            <w:sz w:val="28"/>
            <w:szCs w:val="28"/>
            <w:lang w:val="x-none" w:eastAsia="x-none"/>
          </w:rPr>
          <w:t>致力活化舊有空間，打造在地非商業性電影教</w:t>
        </w:r>
        <w:r w:rsidR="00ED60EA">
          <w:rPr>
            <w:rFonts w:ascii="標楷體" w:eastAsia="標楷體" w:hAnsi="標楷體" w:cs="Times New Roman" w:hint="eastAsia"/>
            <w:kern w:val="0"/>
            <w:sz w:val="28"/>
            <w:szCs w:val="28"/>
            <w:lang w:val="x-none" w:eastAsia="x-none"/>
          </w:rPr>
          <w:t>育環境，惟影視推廣活動執行成效未如預期，鐵道電影院</w:t>
        </w:r>
        <w:r w:rsidR="001D2F7C" w:rsidRPr="001D2F7C">
          <w:rPr>
            <w:rFonts w:ascii="標楷體" w:eastAsia="標楷體" w:hAnsi="標楷體" w:cs="Times New Roman" w:hint="eastAsia"/>
            <w:kern w:val="0"/>
            <w:sz w:val="28"/>
            <w:szCs w:val="28"/>
            <w:lang w:val="x-none" w:eastAsia="x-none"/>
          </w:rPr>
          <w:t>啟用後，僅放映12場電影即關閉未再委外營運，又影視研習活動之學員參與率大幅下滑，允宜研謀改善</w:t>
        </w:r>
        <w:r w:rsidRPr="00E837FE">
          <w:rPr>
            <w:rStyle w:val="afb"/>
            <w:rFonts w:ascii="標楷體" w:eastAsia="標楷體" w:hAnsi="標楷體" w:hint="eastAsia"/>
            <w:noProof/>
            <w:webHidden/>
            <w:color w:val="auto"/>
            <w:sz w:val="28"/>
            <w:szCs w:val="28"/>
            <w:u w:val="none"/>
          </w:rPr>
          <w:tab/>
          <w:t>乙</w:t>
        </w:r>
        <w:r w:rsidR="005C070F">
          <w:rPr>
            <w:rStyle w:val="afb"/>
            <w:rFonts w:ascii="標楷體" w:eastAsia="標楷體" w:hAnsi="標楷體" w:hint="eastAsia"/>
            <w:noProof/>
            <w:webHidden/>
            <w:color w:val="auto"/>
            <w:sz w:val="28"/>
            <w:szCs w:val="28"/>
            <w:u w:val="none"/>
          </w:rPr>
          <w:t>－</w:t>
        </w:r>
      </w:hyperlink>
      <w:r w:rsidR="00EB6284">
        <w:rPr>
          <w:rStyle w:val="afb"/>
          <w:rFonts w:ascii="標楷體" w:eastAsia="標楷體" w:hAnsi="標楷體" w:hint="eastAsia"/>
          <w:noProof/>
          <w:color w:val="auto"/>
          <w:sz w:val="28"/>
          <w:szCs w:val="28"/>
          <w:u w:val="none"/>
        </w:rPr>
        <w:t>50</w:t>
      </w:r>
    </w:p>
    <w:p w:rsidR="00885FE9" w:rsidRPr="00E837FE" w:rsidRDefault="00B87A2B" w:rsidP="008F2487">
      <w:pPr>
        <w:tabs>
          <w:tab w:val="right" w:leader="dot" w:pos="10194"/>
        </w:tabs>
        <w:spacing w:beforeLines="70" w:before="252" w:line="460" w:lineRule="exact"/>
        <w:ind w:left="240" w:hangingChars="100" w:hanging="240"/>
        <w:rPr>
          <w:rFonts w:ascii="標楷體" w:eastAsia="標楷體" w:hAnsi="標楷體" w:cs="Times New Roman"/>
          <w:b/>
          <w:noProof/>
          <w:sz w:val="28"/>
          <w:szCs w:val="28"/>
        </w:rPr>
      </w:pPr>
      <w:hyperlink r:id="rId47" w:anchor="_Toc423966629" w:history="1">
        <w:r w:rsidR="00885FE9" w:rsidRPr="00E837FE">
          <w:rPr>
            <w:rStyle w:val="afb"/>
            <w:rFonts w:ascii="標楷體" w:eastAsia="標楷體" w:hAnsi="標楷體" w:cs="Arial" w:hint="eastAsia"/>
            <w:b/>
            <w:noProof/>
            <w:color w:val="auto"/>
            <w:sz w:val="28"/>
            <w:szCs w:val="28"/>
            <w:u w:val="none"/>
          </w:rPr>
          <w:t>農業處主管</w:t>
        </w:r>
      </w:hyperlink>
    </w:p>
    <w:p w:rsidR="00885FE9" w:rsidRPr="00E837FE" w:rsidRDefault="00B87A2B" w:rsidP="008F2487">
      <w:pPr>
        <w:tabs>
          <w:tab w:val="right" w:leader="middleDot" w:pos="10206"/>
        </w:tabs>
        <w:overflowPunct w:val="0"/>
        <w:spacing w:line="460" w:lineRule="exact"/>
        <w:ind w:leftChars="95" w:left="625" w:rightChars="353" w:right="847" w:hanging="397"/>
        <w:jc w:val="both"/>
        <w:rPr>
          <w:rFonts w:ascii="標楷體" w:eastAsia="標楷體" w:hAnsi="標楷體" w:cs="Times New Roman"/>
          <w:noProof/>
          <w:sz w:val="28"/>
          <w:szCs w:val="28"/>
        </w:rPr>
      </w:pPr>
      <w:hyperlink r:id="rId48" w:anchor="_Toc423966630" w:history="1">
        <w:r w:rsidR="00885FE9" w:rsidRPr="00E837FE">
          <w:rPr>
            <w:rStyle w:val="afb"/>
            <w:rFonts w:ascii="標楷體" w:eastAsia="標楷體" w:hAnsi="標楷體" w:hint="eastAsia"/>
            <w:noProof/>
            <w:color w:val="auto"/>
            <w:sz w:val="28"/>
            <w:szCs w:val="28"/>
            <w:u w:val="none"/>
          </w:rPr>
          <w:t xml:space="preserve"> 1.</w:t>
        </w:r>
        <w:r w:rsidR="00E655F9" w:rsidRPr="008F2487">
          <w:rPr>
            <w:rFonts w:ascii="標楷體" w:eastAsia="標楷體" w:hAnsi="標楷體" w:hint="eastAsia"/>
            <w:color w:val="000000" w:themeColor="text1"/>
            <w:spacing w:val="-6"/>
            <w:kern w:val="0"/>
            <w:sz w:val="28"/>
            <w:szCs w:val="28"/>
          </w:rPr>
          <w:t>營業基金之各項營運績效未如預期，且績效獎金核發未扣除非屬員工貢獻之收入，用人費率逾核定標準，允宜研謀改善，以利企業永續衡平經營</w:t>
        </w:r>
        <w:r w:rsidR="00885FE9" w:rsidRPr="00E837FE">
          <w:rPr>
            <w:rStyle w:val="afb"/>
            <w:rFonts w:ascii="標楷體" w:eastAsia="標楷體" w:hAnsi="標楷體" w:hint="eastAsia"/>
            <w:noProof/>
            <w:webHidden/>
            <w:color w:val="auto"/>
            <w:sz w:val="28"/>
            <w:szCs w:val="28"/>
            <w:u w:val="none"/>
          </w:rPr>
          <w:tab/>
          <w:t>乙</w:t>
        </w:r>
        <w:r w:rsidR="005C070F">
          <w:rPr>
            <w:rStyle w:val="afb"/>
            <w:rFonts w:ascii="標楷體" w:eastAsia="標楷體" w:hAnsi="標楷體" w:hint="eastAsia"/>
            <w:noProof/>
            <w:webHidden/>
            <w:color w:val="auto"/>
            <w:sz w:val="28"/>
            <w:szCs w:val="28"/>
            <w:u w:val="none"/>
          </w:rPr>
          <w:t>－</w:t>
        </w:r>
      </w:hyperlink>
      <w:r w:rsidR="00EB6284">
        <w:rPr>
          <w:rStyle w:val="afb"/>
          <w:rFonts w:ascii="標楷體" w:eastAsia="標楷體" w:hAnsi="標楷體" w:hint="eastAsia"/>
          <w:noProof/>
          <w:color w:val="auto"/>
          <w:sz w:val="28"/>
          <w:szCs w:val="28"/>
          <w:u w:val="none"/>
        </w:rPr>
        <w:t>53</w:t>
      </w:r>
    </w:p>
    <w:p w:rsidR="00885FE9" w:rsidRPr="00E837FE" w:rsidRDefault="00B87A2B" w:rsidP="008F2487">
      <w:pPr>
        <w:tabs>
          <w:tab w:val="right" w:leader="middleDot" w:pos="10206"/>
        </w:tabs>
        <w:spacing w:line="460" w:lineRule="exact"/>
        <w:ind w:leftChars="95" w:left="625" w:rightChars="353" w:right="847" w:hanging="397"/>
        <w:jc w:val="both"/>
        <w:rPr>
          <w:rStyle w:val="afb"/>
          <w:rFonts w:ascii="標楷體" w:eastAsia="標楷體" w:hAnsi="標楷體"/>
          <w:noProof/>
          <w:color w:val="auto"/>
          <w:sz w:val="28"/>
          <w:szCs w:val="28"/>
          <w:u w:val="none"/>
        </w:rPr>
      </w:pPr>
      <w:hyperlink r:id="rId49" w:anchor="_Toc423966631" w:history="1">
        <w:r w:rsidR="00885FE9" w:rsidRPr="00E837FE">
          <w:rPr>
            <w:rStyle w:val="afb"/>
            <w:rFonts w:ascii="標楷體" w:eastAsia="標楷體" w:hAnsi="標楷體" w:hint="eastAsia"/>
            <w:noProof/>
            <w:color w:val="auto"/>
            <w:sz w:val="28"/>
            <w:szCs w:val="28"/>
            <w:u w:val="none"/>
          </w:rPr>
          <w:t xml:space="preserve"> 2.</w:t>
        </w:r>
        <w:r w:rsidR="00E655F9" w:rsidRPr="008F2487">
          <w:rPr>
            <w:rFonts w:ascii="標楷體" w:eastAsia="標楷體" w:hAnsi="標楷體" w:hint="eastAsia"/>
            <w:color w:val="000000" w:themeColor="text1"/>
            <w:kern w:val="0"/>
            <w:sz w:val="28"/>
            <w:szCs w:val="28"/>
          </w:rPr>
          <w:t>農產運銷作業流程及管理規章部分未符現況，且帳款收繳及管理作業內部審核機制闕如，亟待研議改善，以強化內部控制機制</w:t>
        </w:r>
        <w:r w:rsidR="00885FE9" w:rsidRPr="00E837FE">
          <w:rPr>
            <w:rStyle w:val="afb"/>
            <w:rFonts w:ascii="標楷體" w:eastAsia="標楷體" w:hAnsi="標楷體" w:hint="eastAsia"/>
            <w:noProof/>
            <w:webHidden/>
            <w:color w:val="auto"/>
            <w:sz w:val="28"/>
            <w:szCs w:val="28"/>
            <w:u w:val="none"/>
          </w:rPr>
          <w:tab/>
          <w:t>乙</w:t>
        </w:r>
        <w:r w:rsidR="005C070F">
          <w:rPr>
            <w:rStyle w:val="afb"/>
            <w:rFonts w:ascii="標楷體" w:eastAsia="標楷體" w:hAnsi="標楷體" w:hint="eastAsia"/>
            <w:noProof/>
            <w:webHidden/>
            <w:color w:val="auto"/>
            <w:sz w:val="28"/>
            <w:szCs w:val="28"/>
            <w:u w:val="none"/>
          </w:rPr>
          <w:t>－</w:t>
        </w:r>
      </w:hyperlink>
      <w:r w:rsidR="00EB6284">
        <w:rPr>
          <w:rStyle w:val="afb"/>
          <w:rFonts w:ascii="標楷體" w:eastAsia="標楷體" w:hAnsi="標楷體" w:hint="eastAsia"/>
          <w:noProof/>
          <w:color w:val="auto"/>
          <w:sz w:val="28"/>
          <w:szCs w:val="28"/>
          <w:u w:val="none"/>
        </w:rPr>
        <w:t>53</w:t>
      </w:r>
    </w:p>
    <w:p w:rsidR="00885FE9" w:rsidRPr="00E837FE" w:rsidRDefault="00B87A2B" w:rsidP="008F2487">
      <w:pPr>
        <w:tabs>
          <w:tab w:val="right" w:leader="dot" w:pos="10194"/>
        </w:tabs>
        <w:spacing w:beforeLines="70" w:before="252" w:line="460" w:lineRule="exact"/>
        <w:ind w:left="240" w:hangingChars="100" w:hanging="240"/>
        <w:rPr>
          <w:rFonts w:ascii="標楷體" w:eastAsia="標楷體" w:hAnsi="標楷體" w:cs="Times New Roman"/>
          <w:b/>
          <w:noProof/>
          <w:sz w:val="28"/>
          <w:szCs w:val="28"/>
        </w:rPr>
      </w:pPr>
      <w:hyperlink r:id="rId50" w:anchor="_Toc423966629" w:history="1">
        <w:r w:rsidR="00885FE9" w:rsidRPr="00E837FE">
          <w:rPr>
            <w:rStyle w:val="afb"/>
            <w:rFonts w:ascii="標楷體" w:eastAsia="標楷體" w:hAnsi="標楷體" w:cs="Arial" w:hint="eastAsia"/>
            <w:b/>
            <w:noProof/>
            <w:color w:val="auto"/>
            <w:sz w:val="28"/>
            <w:szCs w:val="28"/>
            <w:u w:val="none"/>
          </w:rPr>
          <w:t>地政處主管</w:t>
        </w:r>
      </w:hyperlink>
    </w:p>
    <w:p w:rsidR="00885FE9" w:rsidRPr="00E837FE" w:rsidRDefault="00B87A2B" w:rsidP="008F2487">
      <w:pPr>
        <w:tabs>
          <w:tab w:val="right" w:leader="middleDot" w:pos="10206"/>
        </w:tabs>
        <w:overflowPunct w:val="0"/>
        <w:spacing w:line="460" w:lineRule="exact"/>
        <w:ind w:leftChars="95" w:left="625" w:rightChars="353" w:right="847" w:hanging="397"/>
        <w:jc w:val="both"/>
        <w:rPr>
          <w:rFonts w:ascii="標楷體" w:eastAsia="標楷體" w:hAnsi="標楷體" w:cs="Times New Roman"/>
          <w:noProof/>
          <w:sz w:val="28"/>
          <w:szCs w:val="28"/>
        </w:rPr>
      </w:pPr>
      <w:hyperlink r:id="rId51" w:anchor="_Toc423966630" w:history="1">
        <w:r w:rsidR="00885FE9" w:rsidRPr="00E837FE">
          <w:rPr>
            <w:rStyle w:val="afb"/>
            <w:rFonts w:ascii="標楷體" w:eastAsia="標楷體" w:hAnsi="標楷體" w:hint="eastAsia"/>
            <w:noProof/>
            <w:color w:val="auto"/>
            <w:sz w:val="28"/>
            <w:szCs w:val="28"/>
            <w:u w:val="none"/>
          </w:rPr>
          <w:t xml:space="preserve"> </w:t>
        </w:r>
        <w:r w:rsidR="00A66FA7">
          <w:rPr>
            <w:rStyle w:val="afb"/>
            <w:rFonts w:ascii="標楷體" w:eastAsia="標楷體" w:hAnsi="標楷體" w:hint="eastAsia"/>
            <w:noProof/>
            <w:color w:val="auto"/>
            <w:sz w:val="28"/>
            <w:szCs w:val="28"/>
            <w:u w:val="none"/>
          </w:rPr>
          <w:t xml:space="preserve"> </w:t>
        </w:r>
        <w:r w:rsidR="00A66FA7" w:rsidRPr="00A66FA7">
          <w:rPr>
            <w:rStyle w:val="afb"/>
            <w:rFonts w:ascii="標楷體" w:eastAsia="標楷體" w:hAnsi="標楷體" w:hint="eastAsia"/>
            <w:noProof/>
            <w:color w:val="auto"/>
            <w:sz w:val="28"/>
            <w:szCs w:val="28"/>
            <w:u w:val="none"/>
          </w:rPr>
          <w:t xml:space="preserve"> </w:t>
        </w:r>
        <w:r w:rsidR="00A66FA7" w:rsidRPr="00A66FA7">
          <w:rPr>
            <w:rFonts w:ascii="標楷體" w:eastAsia="標楷體" w:hAnsi="標楷體" w:hint="eastAsia"/>
            <w:spacing w:val="-6"/>
            <w:sz w:val="28"/>
            <w:szCs w:val="28"/>
          </w:rPr>
          <w:t>推動不動產交易資訊透明化，受理及抽查不動產交易實價登錄案件，惟仍有未盡完善情事，允宜強化查調機制，周延查核作業</w:t>
        </w:r>
        <w:r w:rsidR="00885FE9" w:rsidRPr="00E837FE">
          <w:rPr>
            <w:rStyle w:val="afb"/>
            <w:rFonts w:ascii="標楷體" w:eastAsia="標楷體" w:hAnsi="標楷體" w:hint="eastAsia"/>
            <w:noProof/>
            <w:webHidden/>
            <w:color w:val="auto"/>
            <w:sz w:val="28"/>
            <w:szCs w:val="28"/>
            <w:u w:val="none"/>
          </w:rPr>
          <w:tab/>
          <w:t>乙</w:t>
        </w:r>
        <w:r w:rsidR="005C070F">
          <w:rPr>
            <w:rStyle w:val="afb"/>
            <w:rFonts w:ascii="標楷體" w:eastAsia="標楷體" w:hAnsi="標楷體" w:hint="eastAsia"/>
            <w:noProof/>
            <w:webHidden/>
            <w:color w:val="auto"/>
            <w:sz w:val="28"/>
            <w:szCs w:val="28"/>
            <w:u w:val="none"/>
          </w:rPr>
          <w:t>－</w:t>
        </w:r>
      </w:hyperlink>
      <w:r w:rsidR="00EB6284">
        <w:rPr>
          <w:rStyle w:val="afb"/>
          <w:rFonts w:ascii="標楷體" w:eastAsia="標楷體" w:hAnsi="標楷體" w:hint="eastAsia"/>
          <w:noProof/>
          <w:color w:val="auto"/>
          <w:sz w:val="28"/>
          <w:szCs w:val="28"/>
          <w:u w:val="none"/>
        </w:rPr>
        <w:t>56</w:t>
      </w:r>
    </w:p>
    <w:p w:rsidR="00885FE9" w:rsidRPr="00E837FE" w:rsidRDefault="00885FE9" w:rsidP="008F2487">
      <w:pPr>
        <w:tabs>
          <w:tab w:val="right" w:leader="dot" w:pos="10194"/>
        </w:tabs>
        <w:spacing w:beforeLines="70" w:before="252" w:line="460" w:lineRule="exact"/>
        <w:ind w:left="280" w:hangingChars="100" w:hanging="280"/>
        <w:rPr>
          <w:rFonts w:ascii="標楷體" w:eastAsia="標楷體" w:hAnsi="標楷體" w:cs="Times New Roman"/>
          <w:b/>
          <w:noProof/>
          <w:sz w:val="28"/>
          <w:szCs w:val="28"/>
        </w:rPr>
      </w:pPr>
      <w:r w:rsidRPr="00E837FE">
        <w:rPr>
          <w:rStyle w:val="afb"/>
          <w:rFonts w:ascii="標楷體" w:eastAsia="標楷體" w:hAnsi="標楷體" w:cs="Arial" w:hint="eastAsia"/>
          <w:b/>
          <w:noProof/>
          <w:color w:val="auto"/>
          <w:sz w:val="28"/>
          <w:szCs w:val="28"/>
          <w:u w:val="none"/>
        </w:rPr>
        <w:t>花蓮縣</w:t>
      </w:r>
      <w:hyperlink r:id="rId52" w:anchor="_Toc423966636" w:history="1">
        <w:r w:rsidRPr="00E837FE">
          <w:rPr>
            <w:rStyle w:val="afb"/>
            <w:rFonts w:ascii="標楷體" w:eastAsia="標楷體" w:hAnsi="標楷體" w:cs="Arial" w:hint="eastAsia"/>
            <w:b/>
            <w:noProof/>
            <w:color w:val="auto"/>
            <w:sz w:val="28"/>
            <w:szCs w:val="28"/>
            <w:u w:val="none"/>
          </w:rPr>
          <w:t>地方稅務局主管</w:t>
        </w:r>
      </w:hyperlink>
    </w:p>
    <w:p w:rsidR="00A66FA7" w:rsidRPr="00811027"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53" w:anchor="_Toc423966639" w:history="1">
        <w:r w:rsidR="00A66FA7" w:rsidRPr="00811027">
          <w:rPr>
            <w:rStyle w:val="afb"/>
            <w:rFonts w:ascii="標楷體" w:eastAsia="標楷體" w:hAnsi="標楷體" w:hint="eastAsia"/>
            <w:noProof/>
            <w:color w:val="auto"/>
            <w:sz w:val="28"/>
            <w:szCs w:val="28"/>
            <w:u w:val="none"/>
          </w:rPr>
          <w:t xml:space="preserve"> 1.</w:t>
        </w:r>
        <w:r w:rsidR="00811027" w:rsidRPr="00811027">
          <w:rPr>
            <w:rFonts w:ascii="標楷體" w:eastAsia="標楷體" w:hAnsi="標楷體" w:cs="Times New Roman" w:hint="eastAsia"/>
            <w:kern w:val="0"/>
            <w:sz w:val="28"/>
            <w:szCs w:val="28"/>
          </w:rPr>
          <w:t>稅捐稽徵考核成績優良，惟地價稅及房屋稅稅籍清查未盡周妥，允宜擴大蒐集各項課稅資料建檔勾稽運用，以利掌握稅源及維護租稅公平</w:t>
        </w:r>
        <w:r w:rsidR="00A66FA7" w:rsidRPr="00811027">
          <w:rPr>
            <w:rStyle w:val="afb"/>
            <w:rFonts w:ascii="標楷體" w:eastAsia="標楷體" w:hAnsi="標楷體" w:hint="eastAsia"/>
            <w:noProof/>
            <w:webHidden/>
            <w:color w:val="auto"/>
            <w:sz w:val="28"/>
            <w:szCs w:val="28"/>
            <w:u w:val="none"/>
          </w:rPr>
          <w:tab/>
          <w:t>乙－</w:t>
        </w:r>
      </w:hyperlink>
      <w:r w:rsidR="00A66FA7" w:rsidRPr="00811027">
        <w:rPr>
          <w:rStyle w:val="afb"/>
          <w:rFonts w:ascii="標楷體" w:eastAsia="標楷體" w:hAnsi="標楷體" w:hint="eastAsia"/>
          <w:noProof/>
          <w:color w:val="auto"/>
          <w:sz w:val="28"/>
          <w:szCs w:val="28"/>
          <w:u w:val="none"/>
        </w:rPr>
        <w:t>5</w:t>
      </w:r>
      <w:r w:rsidR="00EB6284">
        <w:rPr>
          <w:rStyle w:val="afb"/>
          <w:rFonts w:ascii="標楷體" w:eastAsia="標楷體" w:hAnsi="標楷體" w:hint="eastAsia"/>
          <w:noProof/>
          <w:color w:val="auto"/>
          <w:sz w:val="28"/>
          <w:szCs w:val="28"/>
          <w:u w:val="none"/>
        </w:rPr>
        <w:t>7</w:t>
      </w:r>
    </w:p>
    <w:p w:rsidR="00A66FA7" w:rsidRPr="00E837FE"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54" w:anchor="_Toc423966640" w:history="1">
        <w:r w:rsidR="00A66FA7" w:rsidRPr="00811027">
          <w:rPr>
            <w:rStyle w:val="afb"/>
            <w:rFonts w:ascii="標楷體" w:eastAsia="標楷體" w:hAnsi="標楷體" w:hint="eastAsia"/>
            <w:noProof/>
            <w:color w:val="auto"/>
            <w:sz w:val="28"/>
            <w:szCs w:val="28"/>
            <w:u w:val="none"/>
          </w:rPr>
          <w:t xml:space="preserve"> 2.</w:t>
        </w:r>
        <w:r w:rsidR="00811027" w:rsidRPr="00811027">
          <w:rPr>
            <w:rFonts w:ascii="標楷體" w:eastAsia="標楷體" w:hAnsi="標楷體" w:cs="Times New Roman" w:hint="eastAsia"/>
            <w:kern w:val="0"/>
            <w:sz w:val="28"/>
            <w:szCs w:val="28"/>
          </w:rPr>
          <w:t>稅捐徵起率呈現下滑趨勢，且鉅額礦石特別稅仍有爭訟，尚未收繳入庫，亟待研謀善策妥為因應，避免衍生地方財政收支缺口</w:t>
        </w:r>
        <w:r w:rsidR="00A66FA7" w:rsidRPr="00811027">
          <w:rPr>
            <w:rStyle w:val="afb"/>
            <w:rFonts w:ascii="標楷體" w:eastAsia="標楷體" w:hAnsi="標楷體" w:hint="eastAsia"/>
            <w:noProof/>
            <w:webHidden/>
            <w:color w:val="auto"/>
            <w:sz w:val="28"/>
            <w:szCs w:val="28"/>
            <w:u w:val="none"/>
          </w:rPr>
          <w:tab/>
          <w:t>乙－</w:t>
        </w:r>
      </w:hyperlink>
      <w:r w:rsidR="00A66FA7" w:rsidRPr="00E837FE">
        <w:rPr>
          <w:rStyle w:val="afb"/>
          <w:rFonts w:ascii="標楷體" w:eastAsia="標楷體" w:hAnsi="標楷體" w:hint="eastAsia"/>
          <w:noProof/>
          <w:color w:val="auto"/>
          <w:sz w:val="28"/>
          <w:szCs w:val="28"/>
          <w:u w:val="none"/>
        </w:rPr>
        <w:t>5</w:t>
      </w:r>
      <w:r w:rsidR="00EB6284">
        <w:rPr>
          <w:rStyle w:val="afb"/>
          <w:rFonts w:ascii="標楷體" w:eastAsia="標楷體" w:hAnsi="標楷體" w:hint="eastAsia"/>
          <w:noProof/>
          <w:color w:val="auto"/>
          <w:sz w:val="28"/>
          <w:szCs w:val="28"/>
          <w:u w:val="none"/>
        </w:rPr>
        <w:t>8</w:t>
      </w:r>
    </w:p>
    <w:p w:rsidR="00885FE9" w:rsidRPr="00E837FE" w:rsidRDefault="00885FE9" w:rsidP="008F2487">
      <w:pPr>
        <w:tabs>
          <w:tab w:val="right" w:leader="dot" w:pos="10194"/>
        </w:tabs>
        <w:spacing w:beforeLines="70" w:before="252" w:line="460" w:lineRule="exact"/>
        <w:ind w:left="280" w:hangingChars="100" w:hanging="280"/>
        <w:rPr>
          <w:rFonts w:ascii="標楷體" w:eastAsia="標楷體" w:hAnsi="標楷體" w:cs="Times New Roman"/>
          <w:b/>
          <w:noProof/>
          <w:sz w:val="28"/>
          <w:szCs w:val="28"/>
        </w:rPr>
      </w:pPr>
      <w:r w:rsidRPr="00E837FE">
        <w:rPr>
          <w:rStyle w:val="afb"/>
          <w:rFonts w:ascii="標楷體" w:eastAsia="標楷體" w:hAnsi="標楷體" w:cs="Arial" w:hint="eastAsia"/>
          <w:b/>
          <w:noProof/>
          <w:color w:val="auto"/>
          <w:sz w:val="28"/>
          <w:szCs w:val="28"/>
          <w:u w:val="none"/>
        </w:rPr>
        <w:t>花蓮縣</w:t>
      </w:r>
      <w:hyperlink r:id="rId55" w:anchor="_Toc423966638" w:history="1">
        <w:r w:rsidRPr="00E837FE">
          <w:rPr>
            <w:rStyle w:val="afb"/>
            <w:rFonts w:ascii="標楷體" w:eastAsia="標楷體" w:hAnsi="標楷體" w:cs="Arial" w:hint="eastAsia"/>
            <w:b/>
            <w:noProof/>
            <w:color w:val="auto"/>
            <w:sz w:val="28"/>
            <w:szCs w:val="28"/>
            <w:u w:val="none"/>
          </w:rPr>
          <w:t>警察局主管</w:t>
        </w:r>
      </w:hyperlink>
    </w:p>
    <w:p w:rsidR="00885FE9" w:rsidRPr="00811027"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56" w:anchor="_Toc423966639" w:history="1">
        <w:r w:rsidR="00885FE9" w:rsidRPr="00811027">
          <w:rPr>
            <w:rStyle w:val="afb"/>
            <w:rFonts w:ascii="標楷體" w:eastAsia="標楷體" w:hAnsi="標楷體" w:hint="eastAsia"/>
            <w:noProof/>
            <w:color w:val="auto"/>
            <w:sz w:val="28"/>
            <w:szCs w:val="28"/>
            <w:u w:val="none"/>
          </w:rPr>
          <w:t xml:space="preserve"> 1.</w:t>
        </w:r>
        <w:r w:rsidR="00811027" w:rsidRPr="00811027">
          <w:rPr>
            <w:rFonts w:ascii="標楷體" w:eastAsia="標楷體" w:hAnsi="標楷體" w:hint="eastAsia"/>
            <w:spacing w:val="-4"/>
            <w:kern w:val="0"/>
            <w:sz w:val="28"/>
            <w:szCs w:val="28"/>
          </w:rPr>
          <w:t>積極取締重大交通違規案件，以強化交通改善成果，惟近年交通事故死傷人數仍未見趨緩，允宜研謀防制措施，以提升道路交通安全</w:t>
        </w:r>
        <w:r w:rsidR="00885FE9" w:rsidRPr="00811027">
          <w:rPr>
            <w:rStyle w:val="afb"/>
            <w:rFonts w:ascii="標楷體" w:eastAsia="標楷體" w:hAnsi="標楷體" w:hint="eastAsia"/>
            <w:noProof/>
            <w:webHidden/>
            <w:color w:val="auto"/>
            <w:sz w:val="28"/>
            <w:szCs w:val="28"/>
            <w:u w:val="none"/>
          </w:rPr>
          <w:tab/>
          <w:t>乙</w:t>
        </w:r>
        <w:r w:rsidR="005C070F" w:rsidRPr="00811027">
          <w:rPr>
            <w:rStyle w:val="afb"/>
            <w:rFonts w:ascii="標楷體" w:eastAsia="標楷體" w:hAnsi="標楷體" w:hint="eastAsia"/>
            <w:noProof/>
            <w:webHidden/>
            <w:color w:val="auto"/>
            <w:sz w:val="28"/>
            <w:szCs w:val="28"/>
            <w:u w:val="none"/>
          </w:rPr>
          <w:t>－</w:t>
        </w:r>
      </w:hyperlink>
      <w:r w:rsidR="00EB6284">
        <w:rPr>
          <w:rStyle w:val="afb"/>
          <w:rFonts w:ascii="標楷體" w:eastAsia="標楷體" w:hAnsi="標楷體" w:hint="eastAsia"/>
          <w:noProof/>
          <w:color w:val="auto"/>
          <w:sz w:val="28"/>
          <w:szCs w:val="28"/>
          <w:u w:val="none"/>
        </w:rPr>
        <w:t>60</w:t>
      </w:r>
    </w:p>
    <w:p w:rsidR="00885FE9" w:rsidRPr="00811027"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57" w:anchor="_Toc423966640" w:history="1">
        <w:r w:rsidR="00885FE9" w:rsidRPr="00811027">
          <w:rPr>
            <w:rStyle w:val="afb"/>
            <w:rFonts w:ascii="標楷體" w:eastAsia="標楷體" w:hAnsi="標楷體" w:hint="eastAsia"/>
            <w:noProof/>
            <w:color w:val="auto"/>
            <w:sz w:val="28"/>
            <w:szCs w:val="28"/>
            <w:u w:val="none"/>
          </w:rPr>
          <w:t xml:space="preserve"> 2.</w:t>
        </w:r>
        <w:r w:rsidR="00811027" w:rsidRPr="00811027">
          <w:rPr>
            <w:rFonts w:ascii="標楷體" w:eastAsia="標楷體" w:hAnsi="標楷體" w:hint="eastAsia"/>
            <w:spacing w:val="-6"/>
            <w:kern w:val="0"/>
            <w:sz w:val="28"/>
            <w:szCs w:val="28"/>
          </w:rPr>
          <w:t>導入</w:t>
        </w:r>
        <w:r w:rsidR="00811027" w:rsidRPr="00811027">
          <w:rPr>
            <w:rFonts w:ascii="標楷體" w:eastAsia="標楷體" w:hAnsi="標楷體" w:cs="Verdana" w:hint="eastAsia"/>
            <w:kern w:val="0"/>
            <w:sz w:val="28"/>
            <w:szCs w:val="28"/>
          </w:rPr>
          <w:t>科技監測違規停車取代傳統取締執法，惟尚有強化協調配套空間，以提升執法總體施行成效</w:t>
        </w:r>
        <w:r w:rsidR="00885FE9" w:rsidRPr="00811027">
          <w:rPr>
            <w:rStyle w:val="afb"/>
            <w:rFonts w:ascii="標楷體" w:eastAsia="標楷體" w:hAnsi="標楷體" w:hint="eastAsia"/>
            <w:noProof/>
            <w:webHidden/>
            <w:color w:val="auto"/>
            <w:sz w:val="28"/>
            <w:szCs w:val="28"/>
            <w:u w:val="none"/>
          </w:rPr>
          <w:tab/>
          <w:t>乙</w:t>
        </w:r>
        <w:r w:rsidR="005C070F" w:rsidRPr="00811027">
          <w:rPr>
            <w:rStyle w:val="afb"/>
            <w:rFonts w:ascii="標楷體" w:eastAsia="標楷體" w:hAnsi="標楷體" w:hint="eastAsia"/>
            <w:noProof/>
            <w:webHidden/>
            <w:color w:val="auto"/>
            <w:sz w:val="28"/>
            <w:szCs w:val="28"/>
            <w:u w:val="none"/>
          </w:rPr>
          <w:t>－</w:t>
        </w:r>
      </w:hyperlink>
      <w:r w:rsidR="00EB6284">
        <w:rPr>
          <w:rStyle w:val="afb"/>
          <w:rFonts w:ascii="標楷體" w:eastAsia="標楷體" w:hAnsi="標楷體" w:hint="eastAsia"/>
          <w:noProof/>
          <w:color w:val="auto"/>
          <w:sz w:val="28"/>
          <w:szCs w:val="28"/>
          <w:u w:val="none"/>
        </w:rPr>
        <w:t>61</w:t>
      </w:r>
    </w:p>
    <w:p w:rsidR="00885FE9" w:rsidRPr="00811027" w:rsidRDefault="00B87A2B" w:rsidP="008F2487">
      <w:pPr>
        <w:tabs>
          <w:tab w:val="right" w:leader="middleDot" w:pos="10206"/>
        </w:tabs>
        <w:spacing w:line="460" w:lineRule="exact"/>
        <w:ind w:leftChars="95" w:left="625" w:rightChars="353" w:right="847" w:hanging="397"/>
        <w:jc w:val="both"/>
        <w:rPr>
          <w:rStyle w:val="afb"/>
          <w:rFonts w:ascii="標楷體" w:eastAsia="標楷體" w:hAnsi="標楷體"/>
          <w:noProof/>
          <w:color w:val="auto"/>
          <w:sz w:val="28"/>
          <w:szCs w:val="28"/>
          <w:u w:val="none"/>
        </w:rPr>
      </w:pPr>
      <w:hyperlink r:id="rId58" w:anchor="_Toc423966641" w:history="1">
        <w:r w:rsidR="00885FE9" w:rsidRPr="00811027">
          <w:rPr>
            <w:rStyle w:val="afb"/>
            <w:rFonts w:ascii="標楷體" w:eastAsia="標楷體" w:hAnsi="標楷體" w:hint="eastAsia"/>
            <w:noProof/>
            <w:color w:val="auto"/>
            <w:sz w:val="28"/>
            <w:szCs w:val="28"/>
            <w:u w:val="none"/>
          </w:rPr>
          <w:t xml:space="preserve"> 3.</w:t>
        </w:r>
        <w:r w:rsidR="00811027" w:rsidRPr="00811027">
          <w:rPr>
            <w:rFonts w:ascii="標楷體" w:eastAsia="標楷體" w:hAnsi="標楷體" w:hint="eastAsia"/>
            <w:kern w:val="0"/>
            <w:sz w:val="28"/>
            <w:szCs w:val="28"/>
          </w:rPr>
          <w:t>為貫徹我國反毒政策，持續加強辦理毒品防制及查緝業務，惟犯罪熱區</w:t>
        </w:r>
        <w:r w:rsidR="00811027" w:rsidRPr="00811027">
          <w:rPr>
            <w:rFonts w:ascii="標楷體" w:eastAsia="標楷體" w:hAnsi="標楷體" w:hint="eastAsia"/>
            <w:kern w:val="0"/>
            <w:sz w:val="28"/>
            <w:szCs w:val="28"/>
          </w:rPr>
          <w:lastRenderedPageBreak/>
          <w:t>防制</w:t>
        </w:r>
        <w:r w:rsidR="00811027" w:rsidRPr="00811027">
          <w:rPr>
            <w:rFonts w:ascii="標楷體" w:eastAsia="標楷體" w:hAnsi="標楷體" w:hint="eastAsia"/>
            <w:spacing w:val="-2"/>
            <w:kern w:val="0"/>
            <w:sz w:val="28"/>
            <w:szCs w:val="28"/>
          </w:rPr>
          <w:t>作為與向上溯源查緝工作均有強化空間，允宜持續精進，以有效預防及抑制毒品犯罪</w:t>
        </w:r>
        <w:r w:rsidR="00885FE9" w:rsidRPr="00811027">
          <w:rPr>
            <w:rStyle w:val="afb"/>
            <w:rFonts w:ascii="標楷體" w:eastAsia="標楷體" w:hAnsi="標楷體" w:hint="eastAsia"/>
            <w:noProof/>
            <w:webHidden/>
            <w:color w:val="auto"/>
            <w:sz w:val="28"/>
            <w:szCs w:val="28"/>
            <w:u w:val="none"/>
          </w:rPr>
          <w:tab/>
          <w:t>乙</w:t>
        </w:r>
        <w:r w:rsidR="005C070F" w:rsidRPr="00811027">
          <w:rPr>
            <w:rStyle w:val="afb"/>
            <w:rFonts w:ascii="標楷體" w:eastAsia="標楷體" w:hAnsi="標楷體" w:hint="eastAsia"/>
            <w:noProof/>
            <w:webHidden/>
            <w:color w:val="auto"/>
            <w:sz w:val="28"/>
            <w:szCs w:val="28"/>
            <w:u w:val="none"/>
          </w:rPr>
          <w:t>－</w:t>
        </w:r>
      </w:hyperlink>
      <w:r w:rsidR="00EB6284">
        <w:rPr>
          <w:rStyle w:val="afb"/>
          <w:rFonts w:ascii="標楷體" w:eastAsia="標楷體" w:hAnsi="標楷體" w:hint="eastAsia"/>
          <w:noProof/>
          <w:color w:val="auto"/>
          <w:sz w:val="28"/>
          <w:szCs w:val="28"/>
          <w:u w:val="none"/>
        </w:rPr>
        <w:t>61</w:t>
      </w:r>
    </w:p>
    <w:p w:rsidR="00885FE9" w:rsidRPr="00811027" w:rsidRDefault="00B87A2B" w:rsidP="008F2487">
      <w:pPr>
        <w:tabs>
          <w:tab w:val="right" w:leader="middleDot" w:pos="10206"/>
        </w:tabs>
        <w:spacing w:line="460" w:lineRule="exact"/>
        <w:ind w:leftChars="95" w:left="625" w:rightChars="353" w:right="847" w:hanging="397"/>
        <w:jc w:val="both"/>
        <w:rPr>
          <w:rStyle w:val="afb"/>
          <w:rFonts w:ascii="標楷體" w:eastAsia="標楷體" w:hAnsi="標楷體"/>
          <w:noProof/>
          <w:color w:val="auto"/>
          <w:sz w:val="28"/>
          <w:szCs w:val="28"/>
          <w:u w:val="none"/>
        </w:rPr>
      </w:pPr>
      <w:hyperlink r:id="rId59" w:anchor="_Toc423966641" w:history="1">
        <w:r w:rsidR="00885FE9" w:rsidRPr="00811027">
          <w:rPr>
            <w:rStyle w:val="afb"/>
            <w:rFonts w:ascii="標楷體" w:eastAsia="標楷體" w:hAnsi="標楷體" w:hint="eastAsia"/>
            <w:noProof/>
            <w:color w:val="auto"/>
            <w:sz w:val="28"/>
            <w:szCs w:val="28"/>
            <w:u w:val="none"/>
          </w:rPr>
          <w:t xml:space="preserve"> 4.</w:t>
        </w:r>
        <w:r w:rsidR="00811027" w:rsidRPr="00811027">
          <w:rPr>
            <w:rFonts w:ascii="標楷體" w:eastAsia="標楷體" w:hAnsi="標楷體" w:hint="eastAsia"/>
            <w:kern w:val="0"/>
            <w:sz w:val="28"/>
            <w:szCs w:val="28"/>
          </w:rPr>
          <w:t>積極執行車輛違規拖吊業務，加強維護及改善交通秩序，惟後續處理作業仍未盡妥適，有待研謀改善</w:t>
        </w:r>
        <w:r w:rsidR="00885FE9" w:rsidRPr="00811027">
          <w:rPr>
            <w:rStyle w:val="afb"/>
            <w:rFonts w:ascii="標楷體" w:eastAsia="標楷體" w:hAnsi="標楷體" w:hint="eastAsia"/>
            <w:noProof/>
            <w:webHidden/>
            <w:color w:val="auto"/>
            <w:sz w:val="28"/>
            <w:szCs w:val="28"/>
            <w:u w:val="none"/>
          </w:rPr>
          <w:tab/>
          <w:t>乙</w:t>
        </w:r>
        <w:r w:rsidR="005C070F" w:rsidRPr="00811027">
          <w:rPr>
            <w:rStyle w:val="afb"/>
            <w:rFonts w:ascii="標楷體" w:eastAsia="標楷體" w:hAnsi="標楷體" w:hint="eastAsia"/>
            <w:noProof/>
            <w:webHidden/>
            <w:color w:val="auto"/>
            <w:sz w:val="28"/>
            <w:szCs w:val="28"/>
            <w:u w:val="none"/>
          </w:rPr>
          <w:t>－</w:t>
        </w:r>
      </w:hyperlink>
      <w:r w:rsidR="00EB6284">
        <w:rPr>
          <w:rStyle w:val="afb"/>
          <w:rFonts w:ascii="標楷體" w:eastAsia="標楷體" w:hAnsi="標楷體" w:hint="eastAsia"/>
          <w:noProof/>
          <w:color w:val="auto"/>
          <w:sz w:val="28"/>
          <w:szCs w:val="28"/>
          <w:u w:val="none"/>
        </w:rPr>
        <w:t>62</w:t>
      </w:r>
    </w:p>
    <w:p w:rsidR="00885FE9" w:rsidRPr="00E837FE" w:rsidRDefault="00B87A2B" w:rsidP="008F2487">
      <w:pPr>
        <w:tabs>
          <w:tab w:val="right" w:leader="middleDot" w:pos="10206"/>
        </w:tabs>
        <w:spacing w:line="460" w:lineRule="exact"/>
        <w:ind w:leftChars="95" w:left="625" w:rightChars="353" w:right="847" w:hanging="397"/>
        <w:jc w:val="both"/>
        <w:rPr>
          <w:rStyle w:val="afb"/>
          <w:rFonts w:ascii="標楷體" w:eastAsia="標楷體" w:hAnsi="標楷體"/>
          <w:noProof/>
          <w:color w:val="auto"/>
          <w:sz w:val="28"/>
          <w:szCs w:val="28"/>
          <w:u w:val="none"/>
        </w:rPr>
      </w:pPr>
      <w:hyperlink r:id="rId60" w:anchor="_Toc423966641" w:history="1">
        <w:r w:rsidR="00885FE9" w:rsidRPr="00811027">
          <w:rPr>
            <w:rStyle w:val="afb"/>
            <w:rFonts w:ascii="標楷體" w:eastAsia="標楷體" w:hAnsi="標楷體" w:hint="eastAsia"/>
            <w:noProof/>
            <w:color w:val="auto"/>
            <w:sz w:val="28"/>
            <w:szCs w:val="28"/>
            <w:u w:val="none"/>
          </w:rPr>
          <w:t xml:space="preserve"> 5.</w:t>
        </w:r>
        <w:r w:rsidR="00811027" w:rsidRPr="00D83147">
          <w:rPr>
            <w:rFonts w:ascii="標楷體" w:eastAsia="標楷體" w:hAnsi="標楷體" w:hint="eastAsia"/>
            <w:kern w:val="0"/>
            <w:sz w:val="28"/>
            <w:szCs w:val="28"/>
          </w:rPr>
          <w:t>兼辦少年輔導委員會業務，惟人力尚有缺口，允宜儘速補足，並因應法令變革，妥善規劃相關人力配置，以發揮專業輔導功能，有效防制少年犯罪</w:t>
        </w:r>
        <w:r w:rsidR="00885FE9" w:rsidRPr="00811027">
          <w:rPr>
            <w:rStyle w:val="afb"/>
            <w:rFonts w:ascii="標楷體" w:eastAsia="標楷體" w:hAnsi="標楷體" w:hint="eastAsia"/>
            <w:noProof/>
            <w:webHidden/>
            <w:color w:val="auto"/>
            <w:sz w:val="28"/>
            <w:szCs w:val="28"/>
            <w:u w:val="none"/>
          </w:rPr>
          <w:tab/>
          <w:t>乙</w:t>
        </w:r>
        <w:r w:rsidR="005C070F" w:rsidRPr="00811027">
          <w:rPr>
            <w:rStyle w:val="afb"/>
            <w:rFonts w:ascii="標楷體" w:eastAsia="標楷體" w:hAnsi="標楷體" w:hint="eastAsia"/>
            <w:noProof/>
            <w:webHidden/>
            <w:color w:val="auto"/>
            <w:sz w:val="28"/>
            <w:szCs w:val="28"/>
            <w:u w:val="none"/>
          </w:rPr>
          <w:t>－</w:t>
        </w:r>
      </w:hyperlink>
      <w:r w:rsidR="00EB6284">
        <w:rPr>
          <w:rStyle w:val="afb"/>
          <w:rFonts w:ascii="標楷體" w:eastAsia="標楷體" w:hAnsi="標楷體" w:hint="eastAsia"/>
          <w:noProof/>
          <w:color w:val="auto"/>
          <w:sz w:val="28"/>
          <w:szCs w:val="28"/>
          <w:u w:val="none"/>
        </w:rPr>
        <w:t>63</w:t>
      </w:r>
    </w:p>
    <w:p w:rsidR="00885FE9" w:rsidRPr="00E837FE" w:rsidRDefault="00885FE9" w:rsidP="008F2487">
      <w:pPr>
        <w:tabs>
          <w:tab w:val="right" w:leader="dot" w:pos="10194"/>
        </w:tabs>
        <w:spacing w:beforeLines="70" w:before="252" w:line="460" w:lineRule="exact"/>
        <w:ind w:left="280" w:hangingChars="100" w:hanging="280"/>
        <w:rPr>
          <w:rFonts w:ascii="標楷體" w:eastAsia="標楷體" w:hAnsi="標楷體" w:cs="Times New Roman"/>
          <w:b/>
          <w:noProof/>
          <w:sz w:val="28"/>
          <w:szCs w:val="28"/>
        </w:rPr>
      </w:pPr>
      <w:r w:rsidRPr="00E837FE">
        <w:rPr>
          <w:rStyle w:val="afb"/>
          <w:rFonts w:ascii="標楷體" w:eastAsia="標楷體" w:hAnsi="標楷體" w:cs="Arial" w:hint="eastAsia"/>
          <w:b/>
          <w:noProof/>
          <w:color w:val="auto"/>
          <w:sz w:val="28"/>
          <w:szCs w:val="28"/>
          <w:u w:val="none"/>
        </w:rPr>
        <w:t>花蓮縣</w:t>
      </w:r>
      <w:hyperlink r:id="rId61" w:anchor="_Toc423966643" w:history="1">
        <w:r w:rsidRPr="00E837FE">
          <w:rPr>
            <w:rStyle w:val="afb"/>
            <w:rFonts w:ascii="標楷體" w:eastAsia="標楷體" w:hAnsi="標楷體" w:cs="Arial" w:hint="eastAsia"/>
            <w:b/>
            <w:noProof/>
            <w:color w:val="auto"/>
            <w:sz w:val="28"/>
            <w:szCs w:val="28"/>
            <w:u w:val="none"/>
          </w:rPr>
          <w:t>消防局主管</w:t>
        </w:r>
      </w:hyperlink>
    </w:p>
    <w:p w:rsidR="00885FE9" w:rsidRPr="00811027" w:rsidRDefault="00885FE9"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r w:rsidRPr="00E837FE">
        <w:rPr>
          <w:rFonts w:ascii="標楷體" w:eastAsia="標楷體" w:hAnsi="標楷體" w:cs="Times New Roman" w:hint="eastAsia"/>
          <w:noProof/>
          <w:sz w:val="28"/>
          <w:szCs w:val="28"/>
        </w:rPr>
        <w:t xml:space="preserve"> </w:t>
      </w:r>
      <w:hyperlink r:id="rId62" w:anchor="_Toc423966644" w:history="1">
        <w:r w:rsidRPr="00811027">
          <w:rPr>
            <w:rStyle w:val="afb"/>
            <w:rFonts w:ascii="標楷體" w:eastAsia="標楷體" w:hAnsi="標楷體" w:hint="eastAsia"/>
            <w:noProof/>
            <w:color w:val="auto"/>
            <w:sz w:val="28"/>
            <w:szCs w:val="28"/>
            <w:u w:val="none"/>
          </w:rPr>
          <w:t>1.</w:t>
        </w:r>
        <w:r w:rsidR="00811027" w:rsidRPr="00811027">
          <w:rPr>
            <w:rFonts w:ascii="標楷體" w:eastAsia="標楷體" w:hAnsi="標楷體" w:cs="Times New Roman" w:hint="eastAsia"/>
            <w:kern w:val="0"/>
            <w:sz w:val="28"/>
            <w:szCs w:val="28"/>
          </w:rPr>
          <w:t>列管狹小巷道劃設禁停標線，以確保消防救災效能， 109年度增加劃設狹小巷道數量，惟仍待周妥相關作業程序及權責分工</w:t>
        </w:r>
        <w:r w:rsidRPr="00811027">
          <w:rPr>
            <w:rStyle w:val="afb"/>
            <w:rFonts w:ascii="標楷體" w:eastAsia="標楷體" w:hAnsi="標楷體" w:hint="eastAsia"/>
            <w:noProof/>
            <w:webHidden/>
            <w:color w:val="auto"/>
            <w:sz w:val="28"/>
            <w:szCs w:val="28"/>
            <w:u w:val="none"/>
          </w:rPr>
          <w:tab/>
          <w:t>乙</w:t>
        </w:r>
        <w:r w:rsidR="005C070F" w:rsidRPr="00811027">
          <w:rPr>
            <w:rStyle w:val="afb"/>
            <w:rFonts w:ascii="標楷體" w:eastAsia="標楷體" w:hAnsi="標楷體" w:hint="eastAsia"/>
            <w:noProof/>
            <w:webHidden/>
            <w:color w:val="auto"/>
            <w:sz w:val="28"/>
            <w:szCs w:val="28"/>
            <w:u w:val="none"/>
          </w:rPr>
          <w:t>－</w:t>
        </w:r>
      </w:hyperlink>
      <w:r w:rsidR="00EB6284">
        <w:rPr>
          <w:rStyle w:val="afb"/>
          <w:rFonts w:ascii="標楷體" w:eastAsia="標楷體" w:hAnsi="標楷體" w:hint="eastAsia"/>
          <w:noProof/>
          <w:color w:val="auto"/>
          <w:sz w:val="28"/>
          <w:szCs w:val="28"/>
          <w:u w:val="none"/>
        </w:rPr>
        <w:t>6</w:t>
      </w:r>
      <w:r w:rsidRPr="00811027">
        <w:rPr>
          <w:rStyle w:val="afb"/>
          <w:rFonts w:ascii="標楷體" w:eastAsia="標楷體" w:hAnsi="標楷體" w:hint="eastAsia"/>
          <w:noProof/>
          <w:color w:val="auto"/>
          <w:sz w:val="28"/>
          <w:szCs w:val="28"/>
          <w:u w:val="none"/>
        </w:rPr>
        <w:t>5</w:t>
      </w:r>
    </w:p>
    <w:p w:rsidR="00885FE9" w:rsidRPr="00811027" w:rsidRDefault="00B87A2B" w:rsidP="008F2487">
      <w:pPr>
        <w:tabs>
          <w:tab w:val="right" w:leader="middleDot" w:pos="10206"/>
        </w:tabs>
        <w:spacing w:line="460" w:lineRule="exact"/>
        <w:ind w:leftChars="95" w:left="625" w:rightChars="353" w:right="847" w:hanging="397"/>
        <w:jc w:val="both"/>
        <w:rPr>
          <w:rStyle w:val="afb"/>
          <w:rFonts w:ascii="標楷體" w:eastAsia="標楷體" w:hAnsi="標楷體"/>
          <w:noProof/>
          <w:color w:val="auto"/>
          <w:sz w:val="28"/>
          <w:szCs w:val="28"/>
          <w:u w:val="none"/>
        </w:rPr>
      </w:pPr>
      <w:hyperlink r:id="rId63" w:anchor="_Toc423966642" w:history="1">
        <w:r w:rsidR="00885FE9" w:rsidRPr="00811027">
          <w:rPr>
            <w:rStyle w:val="afb"/>
            <w:rFonts w:ascii="標楷體" w:eastAsia="標楷體" w:hAnsi="標楷體" w:hint="eastAsia"/>
            <w:noProof/>
            <w:color w:val="auto"/>
            <w:sz w:val="28"/>
            <w:szCs w:val="28"/>
            <w:u w:val="none"/>
          </w:rPr>
          <w:t xml:space="preserve"> 2.</w:t>
        </w:r>
        <w:r w:rsidR="00811027" w:rsidRPr="00ED60EA">
          <w:rPr>
            <w:rFonts w:ascii="標楷體" w:eastAsia="標楷體" w:hAnsi="標楷體" w:cs="Times New Roman" w:hint="eastAsia"/>
            <w:spacing w:val="-6"/>
            <w:kern w:val="0"/>
            <w:sz w:val="28"/>
            <w:szCs w:val="28"/>
          </w:rPr>
          <w:t>積極清查各類場所</w:t>
        </w:r>
        <w:r w:rsidR="00CB3137">
          <w:rPr>
            <w:rFonts w:ascii="標楷體" w:eastAsia="標楷體" w:hAnsi="標楷體" w:cs="Times New Roman" w:hint="eastAsia"/>
            <w:spacing w:val="-6"/>
            <w:kern w:val="0"/>
            <w:sz w:val="28"/>
            <w:szCs w:val="28"/>
          </w:rPr>
          <w:t>有無</w:t>
        </w:r>
        <w:r w:rsidR="00811027" w:rsidRPr="00ED60EA">
          <w:rPr>
            <w:rFonts w:ascii="標楷體" w:eastAsia="標楷體" w:hAnsi="標楷體" w:cs="Times New Roman" w:hint="eastAsia"/>
            <w:spacing w:val="-6"/>
            <w:kern w:val="0"/>
            <w:sz w:val="28"/>
            <w:szCs w:val="28"/>
          </w:rPr>
          <w:t>擴大經營</w:t>
        </w:r>
        <w:r w:rsidR="00811027" w:rsidRPr="00ED60EA">
          <w:rPr>
            <w:rFonts w:ascii="標楷體" w:eastAsia="標楷體" w:hAnsi="標楷體" w:cs="Times New Roman" w:hint="eastAsia"/>
            <w:spacing w:val="-6"/>
            <w:kern w:val="0"/>
            <w:sz w:val="28"/>
            <w:szCs w:val="28"/>
            <w:lang w:eastAsia="zh-HK"/>
          </w:rPr>
          <w:t>，並加強消防安全檢查，惟作業方式與列管場所均有策進空間，允待強化執行及管理作為，以提升火災預防效能</w:t>
        </w:r>
        <w:r w:rsidR="00885FE9" w:rsidRPr="00811027">
          <w:rPr>
            <w:rStyle w:val="afb"/>
            <w:rFonts w:ascii="標楷體" w:eastAsia="標楷體" w:hAnsi="標楷體" w:hint="eastAsia"/>
            <w:noProof/>
            <w:webHidden/>
            <w:color w:val="auto"/>
            <w:sz w:val="28"/>
            <w:szCs w:val="28"/>
            <w:u w:val="none"/>
          </w:rPr>
          <w:tab/>
          <w:t>乙</w:t>
        </w:r>
        <w:r w:rsidR="005C070F" w:rsidRPr="00811027">
          <w:rPr>
            <w:rStyle w:val="afb"/>
            <w:rFonts w:ascii="標楷體" w:eastAsia="標楷體" w:hAnsi="標楷體" w:hint="eastAsia"/>
            <w:noProof/>
            <w:webHidden/>
            <w:color w:val="auto"/>
            <w:sz w:val="28"/>
            <w:szCs w:val="28"/>
            <w:u w:val="none"/>
          </w:rPr>
          <w:t>－</w:t>
        </w:r>
      </w:hyperlink>
      <w:r w:rsidR="00EB6284">
        <w:rPr>
          <w:rStyle w:val="afb"/>
          <w:rFonts w:ascii="標楷體" w:eastAsia="標楷體" w:hAnsi="標楷體" w:hint="eastAsia"/>
          <w:noProof/>
          <w:color w:val="auto"/>
          <w:sz w:val="28"/>
          <w:szCs w:val="28"/>
          <w:u w:val="none"/>
        </w:rPr>
        <w:t>66</w:t>
      </w:r>
    </w:p>
    <w:p w:rsidR="00885FE9" w:rsidRPr="00811027" w:rsidRDefault="00B87A2B" w:rsidP="008F2487">
      <w:pPr>
        <w:tabs>
          <w:tab w:val="right" w:leader="middleDot" w:pos="10206"/>
        </w:tabs>
        <w:spacing w:line="460" w:lineRule="exact"/>
        <w:ind w:leftChars="95" w:left="625" w:rightChars="353" w:right="847" w:hanging="397"/>
        <w:jc w:val="both"/>
        <w:rPr>
          <w:rStyle w:val="afb"/>
          <w:rFonts w:ascii="標楷體" w:eastAsia="標楷體" w:hAnsi="標楷體"/>
          <w:noProof/>
          <w:color w:val="auto"/>
          <w:sz w:val="28"/>
          <w:szCs w:val="28"/>
          <w:u w:val="none"/>
        </w:rPr>
      </w:pPr>
      <w:hyperlink r:id="rId64" w:anchor="_Toc423966642" w:history="1">
        <w:r w:rsidR="00885FE9" w:rsidRPr="00811027">
          <w:rPr>
            <w:rStyle w:val="afb"/>
            <w:rFonts w:ascii="標楷體" w:eastAsia="標楷體" w:hAnsi="標楷體" w:hint="eastAsia"/>
            <w:noProof/>
            <w:color w:val="auto"/>
            <w:sz w:val="28"/>
            <w:szCs w:val="28"/>
            <w:u w:val="none"/>
          </w:rPr>
          <w:t xml:space="preserve"> 3.</w:t>
        </w:r>
        <w:r w:rsidR="00811027" w:rsidRPr="00811027">
          <w:rPr>
            <w:rFonts w:ascii="標楷體" w:eastAsia="標楷體" w:hAnsi="標楷體" w:cs="Times New Roman" w:hint="eastAsia"/>
            <w:kern w:val="0"/>
            <w:sz w:val="28"/>
            <w:szCs w:val="28"/>
            <w:lang w:eastAsia="zh-HK"/>
          </w:rPr>
          <w:t>特種搜救隊肩負重大災難之搶救重任，允待加速特搜訓練基地建置計畫之執行，以落實特搜人員在地培訓，提升救災保護能量</w:t>
        </w:r>
        <w:r w:rsidR="00885FE9" w:rsidRPr="00811027">
          <w:rPr>
            <w:rStyle w:val="afb"/>
            <w:rFonts w:ascii="標楷體" w:eastAsia="標楷體" w:hAnsi="標楷體" w:hint="eastAsia"/>
            <w:noProof/>
            <w:webHidden/>
            <w:color w:val="auto"/>
            <w:sz w:val="28"/>
            <w:szCs w:val="28"/>
            <w:u w:val="none"/>
          </w:rPr>
          <w:tab/>
          <w:t>乙</w:t>
        </w:r>
        <w:r w:rsidR="005C070F" w:rsidRPr="00811027">
          <w:rPr>
            <w:rStyle w:val="afb"/>
            <w:rFonts w:ascii="標楷體" w:eastAsia="標楷體" w:hAnsi="標楷體" w:hint="eastAsia"/>
            <w:noProof/>
            <w:webHidden/>
            <w:color w:val="auto"/>
            <w:sz w:val="28"/>
            <w:szCs w:val="28"/>
            <w:u w:val="none"/>
          </w:rPr>
          <w:t>－</w:t>
        </w:r>
      </w:hyperlink>
      <w:r w:rsidR="00EB6284">
        <w:rPr>
          <w:rStyle w:val="afb"/>
          <w:rFonts w:ascii="標楷體" w:eastAsia="標楷體" w:hAnsi="標楷體" w:hint="eastAsia"/>
          <w:noProof/>
          <w:color w:val="auto"/>
          <w:sz w:val="28"/>
          <w:szCs w:val="28"/>
          <w:u w:val="none"/>
        </w:rPr>
        <w:t>67</w:t>
      </w:r>
    </w:p>
    <w:p w:rsidR="00885FE9" w:rsidRPr="00E837FE" w:rsidRDefault="00B87A2B" w:rsidP="008F2487">
      <w:pPr>
        <w:tabs>
          <w:tab w:val="right" w:leader="middleDot" w:pos="10206"/>
        </w:tabs>
        <w:spacing w:line="460" w:lineRule="exact"/>
        <w:ind w:leftChars="95" w:left="625" w:rightChars="353" w:right="847" w:hanging="397"/>
        <w:jc w:val="both"/>
        <w:rPr>
          <w:rStyle w:val="afb"/>
          <w:rFonts w:ascii="標楷體" w:eastAsia="標楷體" w:hAnsi="標楷體"/>
          <w:noProof/>
          <w:color w:val="auto"/>
          <w:sz w:val="28"/>
          <w:szCs w:val="28"/>
          <w:u w:val="none"/>
        </w:rPr>
      </w:pPr>
      <w:hyperlink r:id="rId65" w:anchor="_Toc423966642" w:history="1">
        <w:r w:rsidR="00885FE9" w:rsidRPr="00811027">
          <w:rPr>
            <w:rStyle w:val="afb"/>
            <w:rFonts w:ascii="標楷體" w:eastAsia="標楷體" w:hAnsi="標楷體" w:hint="eastAsia"/>
            <w:noProof/>
            <w:color w:val="auto"/>
            <w:sz w:val="28"/>
            <w:szCs w:val="28"/>
            <w:u w:val="none"/>
          </w:rPr>
          <w:t xml:space="preserve"> 4.</w:t>
        </w:r>
        <w:r w:rsidR="00811027" w:rsidRPr="00811027">
          <w:rPr>
            <w:rFonts w:ascii="標楷體" w:eastAsia="標楷體" w:hAnsi="標楷體" w:cs="Times New Roman" w:hint="eastAsia"/>
            <w:kern w:val="0"/>
            <w:sz w:val="28"/>
            <w:szCs w:val="28"/>
          </w:rPr>
          <w:t>為</w:t>
        </w:r>
        <w:r w:rsidR="00811027" w:rsidRPr="00811027">
          <w:rPr>
            <w:rFonts w:ascii="標楷體" w:eastAsia="標楷體" w:hAnsi="標楷體" w:cs="Times New Roman" w:hint="eastAsia"/>
            <w:kern w:val="0"/>
            <w:sz w:val="28"/>
            <w:szCs w:val="28"/>
            <w:lang w:eastAsia="zh-HK"/>
          </w:rPr>
          <w:t>充實各種救災裝備器材，辦理「強化消防人員救災安全暨提升特種搜救隊救援能量計畫</w:t>
        </w:r>
        <w:r w:rsidR="00811027" w:rsidRPr="00811027">
          <w:rPr>
            <w:rFonts w:ascii="標楷體" w:eastAsia="標楷體" w:hAnsi="標楷體" w:cs="Times New Roman" w:hint="eastAsia"/>
            <w:kern w:val="0"/>
            <w:szCs w:val="24"/>
          </w:rPr>
          <w:t>」</w:t>
        </w:r>
        <w:r w:rsidR="00811027" w:rsidRPr="00811027">
          <w:rPr>
            <w:rFonts w:ascii="標楷體" w:eastAsia="標楷體" w:hAnsi="標楷體" w:cs="Times New Roman" w:hint="eastAsia"/>
            <w:kern w:val="0"/>
            <w:sz w:val="28"/>
            <w:szCs w:val="28"/>
            <w:lang w:eastAsia="zh-HK"/>
          </w:rPr>
          <w:t>，惟訂定績效指標未盡明確，且購置裝備未確實配發使用，允待</w:t>
        </w:r>
        <w:r w:rsidR="00ED60EA">
          <w:rPr>
            <w:rFonts w:ascii="標楷體" w:eastAsia="標楷體" w:hAnsi="標楷體" w:cs="Times New Roman" w:hint="eastAsia"/>
            <w:kern w:val="0"/>
            <w:sz w:val="28"/>
            <w:szCs w:val="28"/>
            <w:lang w:eastAsia="zh-HK"/>
          </w:rPr>
          <w:t>研謀</w:t>
        </w:r>
        <w:r w:rsidR="00811027" w:rsidRPr="00811027">
          <w:rPr>
            <w:rFonts w:ascii="標楷體" w:eastAsia="標楷體" w:hAnsi="標楷體" w:cs="Times New Roman" w:hint="eastAsia"/>
            <w:kern w:val="0"/>
            <w:sz w:val="28"/>
            <w:szCs w:val="28"/>
            <w:lang w:eastAsia="zh-HK"/>
          </w:rPr>
          <w:t>改進，強化計畫執行效能</w:t>
        </w:r>
        <w:r w:rsidR="00885FE9" w:rsidRPr="00811027">
          <w:rPr>
            <w:rStyle w:val="afb"/>
            <w:rFonts w:ascii="標楷體" w:eastAsia="標楷體" w:hAnsi="標楷體" w:hint="eastAsia"/>
            <w:noProof/>
            <w:webHidden/>
            <w:color w:val="auto"/>
            <w:sz w:val="28"/>
            <w:szCs w:val="28"/>
            <w:u w:val="none"/>
          </w:rPr>
          <w:tab/>
          <w:t>乙</w:t>
        </w:r>
        <w:r w:rsidR="005C070F" w:rsidRPr="00811027">
          <w:rPr>
            <w:rStyle w:val="afb"/>
            <w:rFonts w:ascii="標楷體" w:eastAsia="標楷體" w:hAnsi="標楷體" w:hint="eastAsia"/>
            <w:noProof/>
            <w:webHidden/>
            <w:color w:val="auto"/>
            <w:sz w:val="28"/>
            <w:szCs w:val="28"/>
            <w:u w:val="none"/>
          </w:rPr>
          <w:t>－</w:t>
        </w:r>
      </w:hyperlink>
      <w:r w:rsidR="00EB6284">
        <w:rPr>
          <w:rStyle w:val="afb"/>
          <w:rFonts w:ascii="標楷體" w:eastAsia="標楷體" w:hAnsi="標楷體" w:hint="eastAsia"/>
          <w:noProof/>
          <w:color w:val="auto"/>
          <w:sz w:val="28"/>
          <w:szCs w:val="28"/>
          <w:u w:val="none"/>
        </w:rPr>
        <w:t>68</w:t>
      </w:r>
    </w:p>
    <w:p w:rsidR="00885FE9" w:rsidRPr="00E837FE" w:rsidRDefault="00885FE9" w:rsidP="008F2487">
      <w:pPr>
        <w:tabs>
          <w:tab w:val="right" w:leader="dot" w:pos="10194"/>
        </w:tabs>
        <w:spacing w:beforeLines="70" w:before="252" w:line="460" w:lineRule="exact"/>
        <w:ind w:left="280" w:hangingChars="100" w:hanging="280"/>
        <w:rPr>
          <w:rFonts w:ascii="標楷體" w:eastAsia="標楷體" w:hAnsi="標楷體" w:cs="Times New Roman"/>
          <w:b/>
          <w:noProof/>
          <w:sz w:val="28"/>
          <w:szCs w:val="28"/>
        </w:rPr>
      </w:pPr>
      <w:r w:rsidRPr="00E837FE">
        <w:rPr>
          <w:rStyle w:val="afb"/>
          <w:rFonts w:ascii="標楷體" w:eastAsia="標楷體" w:hAnsi="標楷體" w:cs="Arial" w:hint="eastAsia"/>
          <w:b/>
          <w:noProof/>
          <w:color w:val="auto"/>
          <w:sz w:val="28"/>
          <w:szCs w:val="28"/>
          <w:u w:val="none"/>
        </w:rPr>
        <w:t>花蓮縣</w:t>
      </w:r>
      <w:hyperlink r:id="rId66" w:anchor="_Toc423966647" w:history="1">
        <w:r w:rsidRPr="00E837FE">
          <w:rPr>
            <w:rStyle w:val="afb"/>
            <w:rFonts w:ascii="標楷體" w:eastAsia="標楷體" w:hAnsi="標楷體" w:cs="Arial" w:hint="eastAsia"/>
            <w:b/>
            <w:noProof/>
            <w:color w:val="auto"/>
            <w:sz w:val="28"/>
            <w:szCs w:val="28"/>
            <w:u w:val="none"/>
          </w:rPr>
          <w:t>衛生局主管</w:t>
        </w:r>
      </w:hyperlink>
    </w:p>
    <w:p w:rsidR="00885FE9" w:rsidRPr="00811027"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67" w:anchor="_Toc423966648" w:history="1">
        <w:r w:rsidR="00885FE9" w:rsidRPr="00811027">
          <w:rPr>
            <w:rStyle w:val="afb"/>
            <w:rFonts w:ascii="標楷體" w:eastAsia="標楷體" w:hAnsi="標楷體" w:hint="eastAsia"/>
            <w:noProof/>
            <w:color w:val="auto"/>
            <w:sz w:val="28"/>
            <w:szCs w:val="28"/>
            <w:u w:val="none"/>
          </w:rPr>
          <w:t xml:space="preserve"> 1.</w:t>
        </w:r>
        <w:r w:rsidR="00811027" w:rsidRPr="00811027">
          <w:rPr>
            <w:rFonts w:ascii="標楷體" w:eastAsia="標楷體" w:hAnsi="標楷體" w:hint="eastAsia"/>
            <w:kern w:val="0"/>
            <w:sz w:val="28"/>
            <w:szCs w:val="28"/>
          </w:rPr>
          <w:t>為預防特定場所發生毒品事件，推廣職場拒毒安全營業環境之認證標章，惟旅宿業申辦比率偏低，允</w:t>
        </w:r>
        <w:r w:rsidR="00ED60EA">
          <w:rPr>
            <w:rFonts w:ascii="標楷體" w:eastAsia="標楷體" w:hAnsi="標楷體" w:hint="eastAsia"/>
            <w:kern w:val="0"/>
            <w:sz w:val="28"/>
            <w:szCs w:val="28"/>
          </w:rPr>
          <w:t>宜</w:t>
        </w:r>
        <w:r w:rsidR="00811027" w:rsidRPr="00811027">
          <w:rPr>
            <w:rFonts w:ascii="標楷體" w:eastAsia="標楷體" w:hAnsi="標楷體" w:hint="eastAsia"/>
            <w:kern w:val="0"/>
            <w:sz w:val="28"/>
            <w:szCs w:val="28"/>
          </w:rPr>
          <w:t>加強推廣落實辦理，以營造無毒、拒毒、反毒之陽光健康安全城市</w:t>
        </w:r>
        <w:r w:rsidR="00885FE9" w:rsidRPr="00811027">
          <w:rPr>
            <w:rStyle w:val="afb"/>
            <w:rFonts w:ascii="標楷體" w:eastAsia="標楷體" w:hAnsi="標楷體" w:hint="eastAsia"/>
            <w:noProof/>
            <w:webHidden/>
            <w:color w:val="auto"/>
            <w:kern w:val="0"/>
            <w:sz w:val="28"/>
            <w:szCs w:val="28"/>
            <w:u w:val="none"/>
          </w:rPr>
          <w:tab/>
        </w:r>
        <w:r w:rsidR="00885FE9" w:rsidRPr="00811027">
          <w:rPr>
            <w:rStyle w:val="afb"/>
            <w:rFonts w:ascii="標楷體" w:eastAsia="標楷體" w:hAnsi="標楷體" w:hint="eastAsia"/>
            <w:noProof/>
            <w:webHidden/>
            <w:color w:val="auto"/>
            <w:sz w:val="28"/>
            <w:szCs w:val="28"/>
            <w:u w:val="none"/>
          </w:rPr>
          <w:t>乙</w:t>
        </w:r>
        <w:r w:rsidR="005C070F" w:rsidRPr="00811027">
          <w:rPr>
            <w:rStyle w:val="afb"/>
            <w:rFonts w:ascii="標楷體" w:eastAsia="標楷體" w:hAnsi="標楷體" w:hint="eastAsia"/>
            <w:noProof/>
            <w:webHidden/>
            <w:color w:val="auto"/>
            <w:sz w:val="28"/>
            <w:szCs w:val="28"/>
            <w:u w:val="none"/>
          </w:rPr>
          <w:t>－</w:t>
        </w:r>
      </w:hyperlink>
      <w:r w:rsidR="00EB6284">
        <w:rPr>
          <w:rStyle w:val="afb"/>
          <w:rFonts w:ascii="標楷體" w:eastAsia="標楷體" w:hAnsi="標楷體" w:hint="eastAsia"/>
          <w:noProof/>
          <w:color w:val="auto"/>
          <w:sz w:val="28"/>
          <w:szCs w:val="28"/>
          <w:u w:val="none"/>
        </w:rPr>
        <w:t>70</w:t>
      </w:r>
    </w:p>
    <w:p w:rsidR="00885FE9" w:rsidRPr="00811027"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68" w:anchor="_Toc423966649" w:history="1">
        <w:r w:rsidR="00885FE9" w:rsidRPr="00811027">
          <w:rPr>
            <w:rStyle w:val="afb"/>
            <w:rFonts w:ascii="標楷體" w:eastAsia="標楷體" w:hAnsi="標楷體" w:hint="eastAsia"/>
            <w:noProof/>
            <w:color w:val="auto"/>
            <w:sz w:val="28"/>
            <w:szCs w:val="28"/>
            <w:u w:val="none"/>
          </w:rPr>
          <w:t xml:space="preserve"> 2.</w:t>
        </w:r>
        <w:r w:rsidR="00811027" w:rsidRPr="00811027">
          <w:rPr>
            <w:rFonts w:ascii="標楷體" w:eastAsia="標楷體" w:hAnsi="標楷體" w:cs="Times New Roman" w:hint="eastAsia"/>
            <w:kern w:val="0"/>
            <w:sz w:val="28"/>
            <w:szCs w:val="28"/>
          </w:rPr>
          <w:t>積極維護民眾健康，持續</w:t>
        </w:r>
        <w:r w:rsidR="00811027" w:rsidRPr="00811027">
          <w:rPr>
            <w:rFonts w:ascii="標楷體" w:eastAsia="標楷體" w:hAnsi="標楷體" w:hint="eastAsia"/>
            <w:kern w:val="0"/>
            <w:sz w:val="28"/>
            <w:szCs w:val="28"/>
          </w:rPr>
          <w:t>辦理</w:t>
        </w:r>
        <w:r w:rsidR="00811027" w:rsidRPr="00811027">
          <w:rPr>
            <w:rFonts w:ascii="標楷體" w:eastAsia="標楷體" w:hAnsi="標楷體" w:hint="eastAsia"/>
            <w:kern w:val="0"/>
            <w:sz w:val="28"/>
            <w:szCs w:val="28"/>
            <w:lang w:eastAsia="zh-HK"/>
          </w:rPr>
          <w:t>縣</w:t>
        </w:r>
        <w:r w:rsidR="00811027" w:rsidRPr="00811027">
          <w:rPr>
            <w:rFonts w:ascii="標楷體" w:eastAsia="標楷體" w:hAnsi="標楷體" w:hint="eastAsia"/>
            <w:kern w:val="0"/>
            <w:sz w:val="28"/>
            <w:szCs w:val="28"/>
          </w:rPr>
          <w:t>轄疫苗預防接種工作，惟幼兒流感疫苗接種服務據點</w:t>
        </w:r>
        <w:r w:rsidR="00C7216C">
          <w:rPr>
            <w:rFonts w:ascii="標楷體" w:eastAsia="標楷體" w:hAnsi="標楷體" w:hint="eastAsia"/>
            <w:kern w:val="0"/>
            <w:sz w:val="28"/>
            <w:szCs w:val="28"/>
          </w:rPr>
          <w:t>允待適</w:t>
        </w:r>
        <w:r w:rsidR="00811027" w:rsidRPr="00811027">
          <w:rPr>
            <w:rFonts w:ascii="標楷體" w:eastAsia="標楷體" w:hAnsi="標楷體" w:hint="eastAsia"/>
            <w:kern w:val="0"/>
            <w:sz w:val="28"/>
            <w:szCs w:val="28"/>
          </w:rPr>
          <w:t>足分布，醫療院所執行疫苗預防接種</w:t>
        </w:r>
        <w:r w:rsidR="00C7216C">
          <w:rPr>
            <w:rFonts w:ascii="標楷體" w:eastAsia="標楷體" w:hAnsi="標楷體" w:hint="eastAsia"/>
            <w:kern w:val="0"/>
            <w:sz w:val="28"/>
            <w:szCs w:val="28"/>
          </w:rPr>
          <w:t>宜</w:t>
        </w:r>
        <w:r w:rsidR="00811027" w:rsidRPr="00811027">
          <w:rPr>
            <w:rFonts w:ascii="標楷體" w:eastAsia="標楷體" w:hAnsi="標楷體" w:hint="eastAsia"/>
            <w:kern w:val="0"/>
            <w:sz w:val="28"/>
            <w:szCs w:val="28"/>
          </w:rPr>
          <w:t>落實三讀五對原則</w:t>
        </w:r>
        <w:r w:rsidR="00885FE9" w:rsidRPr="00811027">
          <w:rPr>
            <w:rStyle w:val="afb"/>
            <w:rFonts w:ascii="標楷體" w:eastAsia="標楷體" w:hAnsi="標楷體" w:hint="eastAsia"/>
            <w:noProof/>
            <w:webHidden/>
            <w:color w:val="auto"/>
            <w:kern w:val="0"/>
            <w:sz w:val="28"/>
            <w:szCs w:val="28"/>
            <w:u w:val="none"/>
          </w:rPr>
          <w:tab/>
        </w:r>
        <w:r w:rsidR="00885FE9" w:rsidRPr="00811027">
          <w:rPr>
            <w:rStyle w:val="afb"/>
            <w:rFonts w:ascii="標楷體" w:eastAsia="標楷體" w:hAnsi="標楷體" w:hint="eastAsia"/>
            <w:noProof/>
            <w:webHidden/>
            <w:color w:val="auto"/>
            <w:sz w:val="28"/>
            <w:szCs w:val="28"/>
            <w:u w:val="none"/>
          </w:rPr>
          <w:t>乙</w:t>
        </w:r>
        <w:r w:rsidR="005C070F" w:rsidRPr="00811027">
          <w:rPr>
            <w:rStyle w:val="afb"/>
            <w:rFonts w:ascii="標楷體" w:eastAsia="標楷體" w:hAnsi="標楷體" w:hint="eastAsia"/>
            <w:noProof/>
            <w:webHidden/>
            <w:color w:val="auto"/>
            <w:sz w:val="28"/>
            <w:szCs w:val="28"/>
            <w:u w:val="none"/>
          </w:rPr>
          <w:t>－</w:t>
        </w:r>
      </w:hyperlink>
      <w:r w:rsidR="00EB6284">
        <w:rPr>
          <w:rStyle w:val="afb"/>
          <w:rFonts w:ascii="標楷體" w:eastAsia="標楷體" w:hAnsi="標楷體" w:hint="eastAsia"/>
          <w:noProof/>
          <w:color w:val="auto"/>
          <w:sz w:val="28"/>
          <w:szCs w:val="28"/>
          <w:u w:val="none"/>
        </w:rPr>
        <w:t>7</w:t>
      </w:r>
      <w:r w:rsidR="00885FE9" w:rsidRPr="00811027">
        <w:rPr>
          <w:rStyle w:val="afb"/>
          <w:rFonts w:ascii="標楷體" w:eastAsia="標楷體" w:hAnsi="標楷體" w:hint="eastAsia"/>
          <w:noProof/>
          <w:color w:val="auto"/>
          <w:sz w:val="28"/>
          <w:szCs w:val="28"/>
          <w:u w:val="none"/>
        </w:rPr>
        <w:t>1</w:t>
      </w:r>
    </w:p>
    <w:p w:rsidR="00885FE9" w:rsidRPr="00811027" w:rsidRDefault="00B87A2B" w:rsidP="008F2487">
      <w:pPr>
        <w:tabs>
          <w:tab w:val="right" w:leader="middleDot" w:pos="10206"/>
        </w:tabs>
        <w:spacing w:line="460" w:lineRule="exact"/>
        <w:ind w:leftChars="95" w:left="625" w:rightChars="353" w:right="847" w:hanging="397"/>
        <w:jc w:val="both"/>
        <w:rPr>
          <w:rStyle w:val="afb"/>
          <w:rFonts w:ascii="標楷體" w:eastAsia="標楷體" w:hAnsi="標楷體"/>
          <w:noProof/>
          <w:color w:val="auto"/>
          <w:sz w:val="28"/>
          <w:szCs w:val="28"/>
          <w:u w:val="none"/>
        </w:rPr>
      </w:pPr>
      <w:hyperlink r:id="rId69" w:anchor="_Toc423966650" w:history="1">
        <w:r w:rsidR="00885FE9" w:rsidRPr="00811027">
          <w:rPr>
            <w:rStyle w:val="afb"/>
            <w:rFonts w:ascii="標楷體" w:eastAsia="標楷體" w:hAnsi="標楷體" w:hint="eastAsia"/>
            <w:noProof/>
            <w:color w:val="auto"/>
            <w:sz w:val="28"/>
            <w:szCs w:val="28"/>
            <w:u w:val="none"/>
          </w:rPr>
          <w:t xml:space="preserve"> 3.</w:t>
        </w:r>
        <w:r w:rsidR="00811027" w:rsidRPr="00811027">
          <w:rPr>
            <w:rFonts w:ascii="標楷體" w:eastAsia="標楷體" w:hAnsi="標楷體" w:cs="Times New Roman" w:hint="eastAsia"/>
            <w:kern w:val="0"/>
            <w:sz w:val="28"/>
            <w:szCs w:val="28"/>
            <w:lang w:eastAsia="zh-HK"/>
          </w:rPr>
          <w:t>為確保民眾用藥安全，發揮藥物使用之最大成本效益，積極辦理各衛生所藥事人員及門診藥物管理，惟執行情形未臻周妥，允宜研謀改善</w:t>
        </w:r>
        <w:r w:rsidR="00885FE9" w:rsidRPr="00811027">
          <w:rPr>
            <w:rStyle w:val="afb"/>
            <w:rFonts w:ascii="標楷體" w:eastAsia="標楷體" w:hAnsi="標楷體" w:hint="eastAsia"/>
            <w:noProof/>
            <w:webHidden/>
            <w:color w:val="auto"/>
            <w:sz w:val="28"/>
            <w:szCs w:val="28"/>
            <w:u w:val="none"/>
          </w:rPr>
          <w:tab/>
          <w:t>乙</w:t>
        </w:r>
        <w:r w:rsidR="005C070F" w:rsidRPr="00811027">
          <w:rPr>
            <w:rStyle w:val="afb"/>
            <w:rFonts w:ascii="標楷體" w:eastAsia="標楷體" w:hAnsi="標楷體" w:hint="eastAsia"/>
            <w:noProof/>
            <w:webHidden/>
            <w:color w:val="auto"/>
            <w:sz w:val="28"/>
            <w:szCs w:val="28"/>
            <w:u w:val="none"/>
          </w:rPr>
          <w:t>－</w:t>
        </w:r>
      </w:hyperlink>
      <w:r w:rsidR="00EB6284">
        <w:rPr>
          <w:rStyle w:val="afb"/>
          <w:rFonts w:ascii="標楷體" w:eastAsia="標楷體" w:hAnsi="標楷體" w:hint="eastAsia"/>
          <w:noProof/>
          <w:color w:val="auto"/>
          <w:sz w:val="28"/>
          <w:szCs w:val="28"/>
          <w:u w:val="none"/>
        </w:rPr>
        <w:t>7</w:t>
      </w:r>
      <w:r w:rsidR="00885FE9" w:rsidRPr="00811027">
        <w:rPr>
          <w:rStyle w:val="afb"/>
          <w:rFonts w:ascii="標楷體" w:eastAsia="標楷體" w:hAnsi="標楷體" w:hint="eastAsia"/>
          <w:noProof/>
          <w:color w:val="auto"/>
          <w:sz w:val="28"/>
          <w:szCs w:val="28"/>
          <w:u w:val="none"/>
        </w:rPr>
        <w:t>2</w:t>
      </w:r>
    </w:p>
    <w:p w:rsidR="00811027" w:rsidRPr="00E837FE"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70" w:anchor="_Toc423966650" w:history="1">
        <w:r w:rsidR="00811027" w:rsidRPr="00811027">
          <w:rPr>
            <w:rStyle w:val="afb"/>
            <w:rFonts w:ascii="標楷體" w:eastAsia="標楷體" w:hAnsi="標楷體" w:hint="eastAsia"/>
            <w:noProof/>
            <w:color w:val="auto"/>
            <w:sz w:val="28"/>
            <w:szCs w:val="28"/>
            <w:u w:val="none"/>
          </w:rPr>
          <w:t xml:space="preserve"> 4.</w:t>
        </w:r>
        <w:r w:rsidR="00811027" w:rsidRPr="00811027">
          <w:rPr>
            <w:rFonts w:ascii="標楷體" w:eastAsia="標楷體" w:hAnsi="標楷體" w:cs="Times New Roman" w:hint="eastAsia"/>
            <w:kern w:val="0"/>
            <w:sz w:val="28"/>
            <w:szCs w:val="28"/>
          </w:rPr>
          <w:t>積極</w:t>
        </w:r>
        <w:r w:rsidR="00811027" w:rsidRPr="00811027">
          <w:rPr>
            <w:rFonts w:ascii="標楷體" w:eastAsia="標楷體" w:hAnsi="標楷體" w:hint="eastAsia"/>
            <w:kern w:val="0"/>
            <w:sz w:val="28"/>
            <w:szCs w:val="28"/>
          </w:rPr>
          <w:t>提升衛生醫療水準與服務品質，設置醫療循環作業基金辦理門診業務，提供在地居民</w:t>
        </w:r>
        <w:r w:rsidR="00811027" w:rsidRPr="00811027">
          <w:rPr>
            <w:rFonts w:ascii="標楷體" w:eastAsia="標楷體" w:hAnsi="標楷體" w:cs="Times New Roman" w:hint="eastAsia"/>
            <w:kern w:val="0"/>
            <w:sz w:val="28"/>
            <w:szCs w:val="28"/>
          </w:rPr>
          <w:t>醫療</w:t>
        </w:r>
        <w:r w:rsidR="0065691D">
          <w:rPr>
            <w:rFonts w:ascii="標楷體" w:eastAsia="標楷體" w:hAnsi="標楷體" w:hint="eastAsia"/>
            <w:kern w:val="0"/>
            <w:sz w:val="28"/>
            <w:szCs w:val="28"/>
          </w:rPr>
          <w:t>服務，惟</w:t>
        </w:r>
        <w:r w:rsidR="00811027" w:rsidRPr="00811027">
          <w:rPr>
            <w:rFonts w:ascii="標楷體" w:eastAsia="標楷體" w:hAnsi="標楷體" w:hint="eastAsia"/>
            <w:kern w:val="0"/>
            <w:sz w:val="28"/>
            <w:szCs w:val="28"/>
          </w:rPr>
          <w:t>部分衛生所醫療獎勵金發放作業欠周妥，允</w:t>
        </w:r>
        <w:r w:rsidR="00ED60EA">
          <w:rPr>
            <w:rFonts w:ascii="標楷體" w:eastAsia="標楷體" w:hAnsi="標楷體" w:hint="eastAsia"/>
            <w:kern w:val="0"/>
            <w:sz w:val="28"/>
            <w:szCs w:val="28"/>
          </w:rPr>
          <w:t>宜</w:t>
        </w:r>
        <w:r w:rsidR="00811027" w:rsidRPr="00811027">
          <w:rPr>
            <w:rFonts w:ascii="標楷體" w:eastAsia="標楷體" w:hAnsi="標楷體" w:hint="eastAsia"/>
            <w:kern w:val="0"/>
            <w:sz w:val="28"/>
            <w:szCs w:val="28"/>
          </w:rPr>
          <w:t>研謀改善</w:t>
        </w:r>
        <w:r w:rsidR="00811027" w:rsidRPr="00811027">
          <w:rPr>
            <w:rStyle w:val="afb"/>
            <w:rFonts w:ascii="標楷體" w:eastAsia="標楷體" w:hAnsi="標楷體" w:hint="eastAsia"/>
            <w:noProof/>
            <w:webHidden/>
            <w:color w:val="auto"/>
            <w:sz w:val="28"/>
            <w:szCs w:val="28"/>
            <w:u w:val="none"/>
          </w:rPr>
          <w:tab/>
          <w:t>乙－</w:t>
        </w:r>
      </w:hyperlink>
      <w:r w:rsidR="00EB6284">
        <w:rPr>
          <w:rStyle w:val="afb"/>
          <w:rFonts w:ascii="標楷體" w:eastAsia="標楷體" w:hAnsi="標楷體" w:hint="eastAsia"/>
          <w:noProof/>
          <w:color w:val="auto"/>
          <w:sz w:val="28"/>
          <w:szCs w:val="28"/>
          <w:u w:val="none"/>
        </w:rPr>
        <w:t>7</w:t>
      </w:r>
      <w:r w:rsidR="002F57AB">
        <w:rPr>
          <w:rStyle w:val="afb"/>
          <w:rFonts w:ascii="標楷體" w:eastAsia="標楷體" w:hAnsi="標楷體" w:hint="eastAsia"/>
          <w:noProof/>
          <w:color w:val="auto"/>
          <w:sz w:val="28"/>
          <w:szCs w:val="28"/>
          <w:u w:val="none"/>
        </w:rPr>
        <w:t>2</w:t>
      </w:r>
    </w:p>
    <w:p w:rsidR="00885FE9" w:rsidRPr="00E837FE" w:rsidRDefault="00885FE9" w:rsidP="008F2487">
      <w:pPr>
        <w:tabs>
          <w:tab w:val="right" w:leader="dot" w:pos="10194"/>
        </w:tabs>
        <w:spacing w:beforeLines="50" w:before="180" w:line="460" w:lineRule="exact"/>
        <w:ind w:left="280" w:hangingChars="100" w:hanging="280"/>
        <w:rPr>
          <w:rFonts w:ascii="標楷體" w:eastAsia="標楷體" w:hAnsi="標楷體" w:cs="Times New Roman"/>
          <w:b/>
          <w:noProof/>
          <w:sz w:val="28"/>
          <w:szCs w:val="28"/>
        </w:rPr>
      </w:pPr>
      <w:r w:rsidRPr="00E837FE">
        <w:rPr>
          <w:rStyle w:val="afb"/>
          <w:rFonts w:ascii="標楷體" w:eastAsia="標楷體" w:hAnsi="標楷體" w:cs="Arial" w:hint="eastAsia"/>
          <w:b/>
          <w:noProof/>
          <w:color w:val="auto"/>
          <w:sz w:val="28"/>
          <w:szCs w:val="28"/>
          <w:u w:val="none"/>
        </w:rPr>
        <w:lastRenderedPageBreak/>
        <w:t>花蓮縣</w:t>
      </w:r>
      <w:hyperlink r:id="rId71" w:anchor="_Toc423966652" w:history="1">
        <w:r w:rsidRPr="00E837FE">
          <w:rPr>
            <w:rStyle w:val="afb"/>
            <w:rFonts w:ascii="標楷體" w:eastAsia="標楷體" w:hAnsi="標楷體" w:cs="Arial" w:hint="eastAsia"/>
            <w:b/>
            <w:noProof/>
            <w:color w:val="auto"/>
            <w:sz w:val="28"/>
            <w:szCs w:val="28"/>
            <w:u w:val="none"/>
          </w:rPr>
          <w:t>環境保護局主管</w:t>
        </w:r>
      </w:hyperlink>
    </w:p>
    <w:p w:rsidR="00811027" w:rsidRPr="00E837FE"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72" w:anchor="_Toc423966654" w:history="1">
        <w:r w:rsidR="00811027" w:rsidRPr="00E837FE">
          <w:rPr>
            <w:rStyle w:val="afb"/>
            <w:rFonts w:ascii="標楷體" w:eastAsia="標楷體" w:hAnsi="標楷體" w:hint="eastAsia"/>
            <w:noProof/>
            <w:color w:val="auto"/>
            <w:spacing w:val="-2"/>
            <w:sz w:val="28"/>
            <w:szCs w:val="28"/>
            <w:u w:val="none"/>
          </w:rPr>
          <w:t xml:space="preserve"> </w:t>
        </w:r>
        <w:r w:rsidR="00811027">
          <w:rPr>
            <w:rStyle w:val="afb"/>
            <w:rFonts w:ascii="標楷體" w:eastAsia="標楷體" w:hAnsi="標楷體" w:hint="eastAsia"/>
            <w:noProof/>
            <w:color w:val="auto"/>
            <w:spacing w:val="-2"/>
            <w:sz w:val="28"/>
            <w:szCs w:val="28"/>
            <w:u w:val="none"/>
          </w:rPr>
          <w:t>1</w:t>
        </w:r>
        <w:r w:rsidR="00811027" w:rsidRPr="00E837FE">
          <w:rPr>
            <w:rStyle w:val="afb"/>
            <w:rFonts w:ascii="標楷體" w:eastAsia="標楷體" w:hAnsi="標楷體" w:hint="eastAsia"/>
            <w:noProof/>
            <w:color w:val="auto"/>
            <w:spacing w:val="-2"/>
            <w:sz w:val="28"/>
            <w:szCs w:val="28"/>
            <w:u w:val="none"/>
          </w:rPr>
          <w:t>.</w:t>
        </w:r>
        <w:r w:rsidR="00811027" w:rsidRPr="002431FE">
          <w:rPr>
            <w:rFonts w:ascii="標楷體" w:eastAsia="標楷體" w:hAnsi="標楷體" w:cs="Times New Roman" w:hint="eastAsia"/>
            <w:kern w:val="0"/>
            <w:sz w:val="28"/>
            <w:szCs w:val="28"/>
            <w:lang w:val="x-none" w:eastAsia="x-none"/>
          </w:rPr>
          <w:t>為減少東大門夜市廢棄物產生量，規劃建置環保餐具清洗中心，惟選址評估作業未臻嚴謹，致須變更基地位置，延宕計畫執行期程，</w:t>
        </w:r>
        <w:r w:rsidR="00811027" w:rsidRPr="002431FE">
          <w:rPr>
            <w:rFonts w:ascii="標楷體" w:eastAsia="標楷體" w:hAnsi="標楷體" w:cs="Times New Roman" w:hint="eastAsia"/>
            <w:kern w:val="0"/>
            <w:sz w:val="28"/>
            <w:szCs w:val="28"/>
            <w:lang w:val="x-none"/>
          </w:rPr>
          <w:t>亟待研謀改善</w:t>
        </w:r>
        <w:r w:rsidR="00811027" w:rsidRPr="00E837FE">
          <w:rPr>
            <w:rStyle w:val="afb"/>
            <w:rFonts w:ascii="標楷體" w:eastAsia="標楷體" w:hAnsi="標楷體" w:hint="eastAsia"/>
            <w:noProof/>
            <w:webHidden/>
            <w:color w:val="auto"/>
            <w:sz w:val="28"/>
            <w:szCs w:val="28"/>
            <w:u w:val="none"/>
          </w:rPr>
          <w:tab/>
          <w:t>乙</w:t>
        </w:r>
        <w:r w:rsidR="00811027">
          <w:rPr>
            <w:rStyle w:val="afb"/>
            <w:rFonts w:ascii="標楷體" w:eastAsia="標楷體" w:hAnsi="標楷體" w:hint="eastAsia"/>
            <w:noProof/>
            <w:webHidden/>
            <w:color w:val="auto"/>
            <w:sz w:val="28"/>
            <w:szCs w:val="28"/>
            <w:u w:val="none"/>
          </w:rPr>
          <w:t>－</w:t>
        </w:r>
      </w:hyperlink>
      <w:r w:rsidR="00EB6284">
        <w:rPr>
          <w:rStyle w:val="afb"/>
          <w:rFonts w:ascii="標楷體" w:eastAsia="標楷體" w:hAnsi="標楷體" w:hint="eastAsia"/>
          <w:noProof/>
          <w:color w:val="auto"/>
          <w:sz w:val="28"/>
          <w:szCs w:val="28"/>
          <w:u w:val="none"/>
        </w:rPr>
        <w:t>75</w:t>
      </w:r>
    </w:p>
    <w:p w:rsidR="00811027" w:rsidRPr="00811027" w:rsidRDefault="00B87A2B" w:rsidP="00975B34">
      <w:pPr>
        <w:tabs>
          <w:tab w:val="right" w:leader="middleDot" w:pos="10206"/>
        </w:tabs>
        <w:overflowPunct w:val="0"/>
        <w:spacing w:line="460" w:lineRule="exact"/>
        <w:ind w:leftChars="95" w:left="625" w:rightChars="353" w:right="847" w:hanging="397"/>
        <w:jc w:val="both"/>
        <w:rPr>
          <w:rFonts w:ascii="標楷體" w:eastAsia="標楷體" w:hAnsi="標楷體" w:cs="Times New Roman"/>
          <w:noProof/>
          <w:sz w:val="28"/>
          <w:szCs w:val="28"/>
        </w:rPr>
      </w:pPr>
      <w:hyperlink r:id="rId73" w:anchor="_Toc423966655" w:history="1">
        <w:r w:rsidR="00811027" w:rsidRPr="00811027">
          <w:rPr>
            <w:rStyle w:val="afb"/>
            <w:rFonts w:ascii="標楷體" w:eastAsia="標楷體" w:hAnsi="標楷體" w:hint="eastAsia"/>
            <w:noProof/>
            <w:color w:val="auto"/>
            <w:sz w:val="28"/>
            <w:szCs w:val="28"/>
            <w:u w:val="none"/>
          </w:rPr>
          <w:t xml:space="preserve"> 2.</w:t>
        </w:r>
        <w:r w:rsidR="00811027" w:rsidRPr="00811027">
          <w:rPr>
            <w:rFonts w:ascii="標楷體" w:eastAsia="標楷體" w:hAnsi="標楷體" w:cs="Times New Roman" w:hint="eastAsia"/>
            <w:spacing w:val="-6"/>
            <w:kern w:val="0"/>
            <w:sz w:val="28"/>
            <w:szCs w:val="28"/>
            <w:lang w:val="x-none" w:eastAsia="x-none"/>
          </w:rPr>
          <w:t>辦理土壤及地下水污染調查及查證工作計畫，發現涉有土壤或地下水污染場址，未及時辦理查證，且存有垃圾掩埋場地下水監測項目長期超標情形，亟待研議改善</w:t>
        </w:r>
        <w:r w:rsidR="00811027" w:rsidRPr="00811027">
          <w:rPr>
            <w:rStyle w:val="afb"/>
            <w:rFonts w:ascii="標楷體" w:eastAsia="標楷體" w:hAnsi="標楷體" w:hint="eastAsia"/>
            <w:noProof/>
            <w:webHidden/>
            <w:color w:val="auto"/>
            <w:sz w:val="28"/>
            <w:szCs w:val="28"/>
            <w:u w:val="none"/>
          </w:rPr>
          <w:tab/>
          <w:t>乙－</w:t>
        </w:r>
      </w:hyperlink>
      <w:r w:rsidR="00EB6284">
        <w:rPr>
          <w:rStyle w:val="afb"/>
          <w:rFonts w:ascii="標楷體" w:eastAsia="標楷體" w:hAnsi="標楷體" w:hint="eastAsia"/>
          <w:noProof/>
          <w:color w:val="auto"/>
          <w:sz w:val="28"/>
          <w:szCs w:val="28"/>
          <w:u w:val="none"/>
        </w:rPr>
        <w:t>7</w:t>
      </w:r>
      <w:r w:rsidR="00811027" w:rsidRPr="00811027">
        <w:rPr>
          <w:rStyle w:val="afb"/>
          <w:rFonts w:ascii="標楷體" w:eastAsia="標楷體" w:hAnsi="標楷體" w:hint="eastAsia"/>
          <w:noProof/>
          <w:color w:val="auto"/>
          <w:sz w:val="28"/>
          <w:szCs w:val="28"/>
          <w:u w:val="none"/>
        </w:rPr>
        <w:t>6</w:t>
      </w:r>
    </w:p>
    <w:p w:rsidR="00885FE9" w:rsidRPr="00811027"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74" w:anchor="_Toc423966654" w:history="1">
        <w:r w:rsidR="00885FE9" w:rsidRPr="00811027">
          <w:rPr>
            <w:rStyle w:val="afb"/>
            <w:rFonts w:ascii="標楷體" w:eastAsia="標楷體" w:hAnsi="標楷體" w:hint="eastAsia"/>
            <w:noProof/>
            <w:color w:val="auto"/>
            <w:spacing w:val="-2"/>
            <w:sz w:val="28"/>
            <w:szCs w:val="28"/>
            <w:u w:val="none"/>
          </w:rPr>
          <w:t xml:space="preserve"> </w:t>
        </w:r>
        <w:r w:rsidR="00811027" w:rsidRPr="00811027">
          <w:rPr>
            <w:rStyle w:val="afb"/>
            <w:rFonts w:ascii="標楷體" w:eastAsia="標楷體" w:hAnsi="標楷體" w:hint="eastAsia"/>
            <w:noProof/>
            <w:color w:val="auto"/>
            <w:spacing w:val="-2"/>
            <w:sz w:val="28"/>
            <w:szCs w:val="28"/>
            <w:u w:val="none"/>
          </w:rPr>
          <w:t>3</w:t>
        </w:r>
        <w:r w:rsidR="00885FE9" w:rsidRPr="00811027">
          <w:rPr>
            <w:rStyle w:val="afb"/>
            <w:rFonts w:ascii="標楷體" w:eastAsia="標楷體" w:hAnsi="標楷體" w:hint="eastAsia"/>
            <w:noProof/>
            <w:color w:val="auto"/>
            <w:spacing w:val="-2"/>
            <w:sz w:val="28"/>
            <w:szCs w:val="28"/>
            <w:u w:val="none"/>
          </w:rPr>
          <w:t>.</w:t>
        </w:r>
        <w:r w:rsidR="00811027" w:rsidRPr="00811027">
          <w:rPr>
            <w:rFonts w:ascii="標楷體" w:eastAsia="標楷體" w:hAnsi="標楷體" w:cs="Times New Roman" w:hint="eastAsia"/>
            <w:spacing w:val="-6"/>
            <w:kern w:val="0"/>
            <w:sz w:val="28"/>
            <w:szCs w:val="28"/>
            <w:lang w:val="x-none" w:eastAsia="x-none"/>
          </w:rPr>
          <w:t>因應非洲豬瘟疫情及配合廚餘禁止養豬</w:t>
        </w:r>
        <w:r w:rsidR="00811027" w:rsidRPr="00811027">
          <w:rPr>
            <w:rFonts w:ascii="標楷體" w:eastAsia="標楷體" w:hAnsi="標楷體" w:cs="Times New Roman" w:hint="eastAsia"/>
            <w:spacing w:val="-6"/>
            <w:kern w:val="0"/>
            <w:sz w:val="28"/>
            <w:szCs w:val="28"/>
            <w:lang w:val="x-none"/>
          </w:rPr>
          <w:t>之</w:t>
        </w:r>
        <w:r w:rsidR="00811027" w:rsidRPr="00811027">
          <w:rPr>
            <w:rFonts w:ascii="標楷體" w:eastAsia="標楷體" w:hAnsi="標楷體" w:cs="Times New Roman" w:hint="eastAsia"/>
            <w:spacing w:val="-6"/>
            <w:kern w:val="0"/>
            <w:sz w:val="28"/>
            <w:szCs w:val="28"/>
            <w:lang w:val="x-none" w:eastAsia="x-none"/>
          </w:rPr>
          <w:t>去化政策，建置廚餘高效能處理場，惟代處理事業單位廚餘</w:t>
        </w:r>
        <w:r w:rsidR="00811027" w:rsidRPr="00811027">
          <w:rPr>
            <w:rFonts w:ascii="標楷體" w:eastAsia="標楷體" w:hAnsi="標楷體" w:cs="Times New Roman" w:hint="eastAsia"/>
            <w:spacing w:val="-6"/>
            <w:kern w:val="0"/>
            <w:sz w:val="28"/>
            <w:szCs w:val="28"/>
            <w:lang w:val="x-none"/>
          </w:rPr>
          <w:t>未依使用者付費原則收費，允宜研議積極</w:t>
        </w:r>
        <w:r w:rsidR="00811027" w:rsidRPr="00811027">
          <w:rPr>
            <w:rFonts w:ascii="標楷體" w:eastAsia="標楷體" w:hAnsi="標楷體" w:cs="Times New Roman" w:hint="eastAsia"/>
            <w:spacing w:val="-6"/>
            <w:kern w:val="0"/>
            <w:sz w:val="28"/>
            <w:szCs w:val="28"/>
            <w:lang w:val="x-none" w:eastAsia="x-none"/>
          </w:rPr>
          <w:t>開闢自有財源，俾利永續經營</w:t>
        </w:r>
        <w:r w:rsidR="00885FE9" w:rsidRPr="00811027">
          <w:rPr>
            <w:rStyle w:val="afb"/>
            <w:rFonts w:ascii="標楷體" w:eastAsia="標楷體" w:hAnsi="標楷體" w:hint="eastAsia"/>
            <w:noProof/>
            <w:webHidden/>
            <w:color w:val="auto"/>
            <w:sz w:val="28"/>
            <w:szCs w:val="28"/>
            <w:u w:val="none"/>
          </w:rPr>
          <w:tab/>
          <w:t>乙</w:t>
        </w:r>
        <w:r w:rsidR="005C070F" w:rsidRPr="00811027">
          <w:rPr>
            <w:rStyle w:val="afb"/>
            <w:rFonts w:ascii="標楷體" w:eastAsia="標楷體" w:hAnsi="標楷體" w:hint="eastAsia"/>
            <w:noProof/>
            <w:webHidden/>
            <w:color w:val="auto"/>
            <w:sz w:val="28"/>
            <w:szCs w:val="28"/>
            <w:u w:val="none"/>
          </w:rPr>
          <w:t>－</w:t>
        </w:r>
      </w:hyperlink>
      <w:r w:rsidR="00EB6284">
        <w:rPr>
          <w:rStyle w:val="afb"/>
          <w:rFonts w:ascii="標楷體" w:eastAsia="標楷體" w:hAnsi="標楷體" w:hint="eastAsia"/>
          <w:noProof/>
          <w:color w:val="auto"/>
          <w:sz w:val="28"/>
          <w:szCs w:val="28"/>
          <w:u w:val="none"/>
        </w:rPr>
        <w:t>77</w:t>
      </w:r>
    </w:p>
    <w:p w:rsidR="00885FE9" w:rsidRPr="00811027"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75" w:anchor="_Toc423966655" w:history="1">
        <w:r w:rsidR="00885FE9" w:rsidRPr="00811027">
          <w:rPr>
            <w:rStyle w:val="afb"/>
            <w:rFonts w:ascii="標楷體" w:eastAsia="標楷體" w:hAnsi="標楷體" w:hint="eastAsia"/>
            <w:noProof/>
            <w:color w:val="auto"/>
            <w:sz w:val="28"/>
            <w:szCs w:val="28"/>
            <w:u w:val="none"/>
          </w:rPr>
          <w:t xml:space="preserve"> </w:t>
        </w:r>
        <w:r w:rsidR="00811027" w:rsidRPr="00811027">
          <w:rPr>
            <w:rStyle w:val="afb"/>
            <w:rFonts w:ascii="標楷體" w:eastAsia="標楷體" w:hAnsi="標楷體" w:hint="eastAsia"/>
            <w:noProof/>
            <w:color w:val="auto"/>
            <w:sz w:val="28"/>
            <w:szCs w:val="28"/>
            <w:u w:val="none"/>
          </w:rPr>
          <w:t>4</w:t>
        </w:r>
        <w:r w:rsidR="00885FE9" w:rsidRPr="00811027">
          <w:rPr>
            <w:rStyle w:val="afb"/>
            <w:rFonts w:ascii="標楷體" w:eastAsia="標楷體" w:hAnsi="標楷體" w:hint="eastAsia"/>
            <w:noProof/>
            <w:color w:val="auto"/>
            <w:sz w:val="28"/>
            <w:szCs w:val="28"/>
            <w:u w:val="none"/>
          </w:rPr>
          <w:t>.</w:t>
        </w:r>
        <w:r w:rsidR="00811027" w:rsidRPr="00811027">
          <w:rPr>
            <w:rFonts w:ascii="標楷體" w:eastAsia="標楷體" w:hAnsi="標楷體" w:hint="eastAsia"/>
            <w:spacing w:val="-10"/>
            <w:kern w:val="0"/>
            <w:sz w:val="28"/>
            <w:szCs w:val="28"/>
          </w:rPr>
          <w:t>為</w:t>
        </w:r>
        <w:r w:rsidR="00811027" w:rsidRPr="00811027">
          <w:rPr>
            <w:rFonts w:ascii="標楷體" w:eastAsia="標楷體" w:hAnsi="標楷體" w:cs="Arial" w:hint="eastAsia"/>
            <w:kern w:val="0"/>
            <w:sz w:val="28"/>
            <w:szCs w:val="28"/>
          </w:rPr>
          <w:t>避免裸露地揚塵影響空氣品質，辦理</w:t>
        </w:r>
        <w:r w:rsidR="00811027" w:rsidRPr="00811027">
          <w:rPr>
            <w:rFonts w:ascii="標楷體" w:eastAsia="標楷體" w:hAnsi="標楷體" w:hint="eastAsia"/>
            <w:spacing w:val="-4"/>
            <w:kern w:val="0"/>
            <w:sz w:val="28"/>
            <w:szCs w:val="28"/>
          </w:rPr>
          <w:t>花園城市綠美化競賽實施計畫</w:t>
        </w:r>
        <w:r w:rsidR="00811027" w:rsidRPr="00811027">
          <w:rPr>
            <w:rFonts w:ascii="標楷體" w:eastAsia="標楷體" w:hAnsi="標楷體" w:cs="Times New Roman" w:hint="eastAsia"/>
            <w:spacing w:val="-6"/>
            <w:kern w:val="0"/>
            <w:sz w:val="28"/>
            <w:szCs w:val="28"/>
            <w:lang w:val="x-none" w:eastAsia="x-none"/>
          </w:rPr>
          <w:t>，惟間有未依計畫覈實審查及綠美化之續養成效欠彰等情事，尚待研謀改善</w:t>
        </w:r>
        <w:r w:rsidR="00885FE9" w:rsidRPr="00811027">
          <w:rPr>
            <w:rStyle w:val="afb"/>
            <w:rFonts w:ascii="標楷體" w:eastAsia="標楷體" w:hAnsi="標楷體" w:hint="eastAsia"/>
            <w:noProof/>
            <w:webHidden/>
            <w:color w:val="auto"/>
            <w:sz w:val="28"/>
            <w:szCs w:val="28"/>
            <w:u w:val="none"/>
          </w:rPr>
          <w:tab/>
          <w:t>乙</w:t>
        </w:r>
        <w:r w:rsidR="005C070F" w:rsidRPr="00811027">
          <w:rPr>
            <w:rStyle w:val="afb"/>
            <w:rFonts w:ascii="標楷體" w:eastAsia="標楷體" w:hAnsi="標楷體" w:hint="eastAsia"/>
            <w:noProof/>
            <w:webHidden/>
            <w:color w:val="auto"/>
            <w:sz w:val="28"/>
            <w:szCs w:val="28"/>
            <w:u w:val="none"/>
          </w:rPr>
          <w:t>－</w:t>
        </w:r>
      </w:hyperlink>
      <w:r w:rsidR="00EB6284">
        <w:rPr>
          <w:rStyle w:val="afb"/>
          <w:rFonts w:ascii="標楷體" w:eastAsia="標楷體" w:hAnsi="標楷體" w:hint="eastAsia"/>
          <w:noProof/>
          <w:color w:val="auto"/>
          <w:sz w:val="28"/>
          <w:szCs w:val="28"/>
          <w:u w:val="none"/>
        </w:rPr>
        <w:t>7</w:t>
      </w:r>
      <w:r w:rsidR="002F57AB">
        <w:rPr>
          <w:rStyle w:val="afb"/>
          <w:rFonts w:ascii="標楷體" w:eastAsia="標楷體" w:hAnsi="標楷體" w:hint="eastAsia"/>
          <w:noProof/>
          <w:color w:val="auto"/>
          <w:sz w:val="28"/>
          <w:szCs w:val="28"/>
          <w:u w:val="none"/>
        </w:rPr>
        <w:t>8</w:t>
      </w:r>
    </w:p>
    <w:p w:rsidR="00811027" w:rsidRPr="00E837FE" w:rsidRDefault="00B87A2B" w:rsidP="008F2487">
      <w:pPr>
        <w:tabs>
          <w:tab w:val="right" w:leader="middleDot" w:pos="10206"/>
        </w:tabs>
        <w:spacing w:line="460" w:lineRule="exact"/>
        <w:ind w:leftChars="95" w:left="625" w:rightChars="353" w:right="847" w:hanging="397"/>
        <w:jc w:val="both"/>
        <w:rPr>
          <w:rFonts w:ascii="標楷體" w:eastAsia="標楷體" w:hAnsi="標楷體" w:cs="Times New Roman"/>
          <w:noProof/>
          <w:sz w:val="28"/>
          <w:szCs w:val="28"/>
        </w:rPr>
      </w:pPr>
      <w:hyperlink r:id="rId76" w:anchor="_Toc423966655" w:history="1">
        <w:r w:rsidR="00811027" w:rsidRPr="00811027">
          <w:rPr>
            <w:rStyle w:val="afb"/>
            <w:rFonts w:ascii="標楷體" w:eastAsia="標楷體" w:hAnsi="標楷體" w:hint="eastAsia"/>
            <w:noProof/>
            <w:color w:val="auto"/>
            <w:sz w:val="28"/>
            <w:szCs w:val="28"/>
            <w:u w:val="none"/>
          </w:rPr>
          <w:t xml:space="preserve"> 5.</w:t>
        </w:r>
        <w:r w:rsidR="00811027" w:rsidRPr="00811027">
          <w:rPr>
            <w:rFonts w:ascii="標楷體" w:eastAsia="標楷體" w:hAnsi="標楷體" w:cs="Times New Roman" w:hint="eastAsia"/>
            <w:spacing w:val="-6"/>
            <w:kern w:val="0"/>
            <w:sz w:val="28"/>
            <w:szCs w:val="28"/>
            <w:lang w:val="x-none" w:eastAsia="x-none"/>
          </w:rPr>
          <w:t>花蓮縣各鄉鎮市公所辦理非自來水用戶一般廢棄物清除處理費徵收作業執行情形未臻周妥，亟待本環保主管機關權責督導健全管理機制，提升規費徵納效能</w:t>
        </w:r>
        <w:r w:rsidR="00811027" w:rsidRPr="00811027">
          <w:rPr>
            <w:rStyle w:val="afb"/>
            <w:rFonts w:ascii="標楷體" w:eastAsia="標楷體" w:hAnsi="標楷體" w:hint="eastAsia"/>
            <w:noProof/>
            <w:webHidden/>
            <w:color w:val="auto"/>
            <w:sz w:val="28"/>
            <w:szCs w:val="28"/>
            <w:u w:val="none"/>
          </w:rPr>
          <w:tab/>
          <w:t>乙－</w:t>
        </w:r>
      </w:hyperlink>
      <w:r w:rsidR="00811027" w:rsidRPr="00E837FE">
        <w:rPr>
          <w:rStyle w:val="afb"/>
          <w:rFonts w:ascii="標楷體" w:eastAsia="標楷體" w:hAnsi="標楷體" w:hint="eastAsia"/>
          <w:noProof/>
          <w:color w:val="auto"/>
          <w:sz w:val="28"/>
          <w:szCs w:val="28"/>
          <w:u w:val="none"/>
        </w:rPr>
        <w:t>7</w:t>
      </w:r>
      <w:r w:rsidR="00EB6284">
        <w:rPr>
          <w:rStyle w:val="afb"/>
          <w:rFonts w:ascii="標楷體" w:eastAsia="標楷體" w:hAnsi="標楷體" w:hint="eastAsia"/>
          <w:noProof/>
          <w:color w:val="auto"/>
          <w:sz w:val="28"/>
          <w:szCs w:val="28"/>
          <w:u w:val="none"/>
        </w:rPr>
        <w:t>8</w:t>
      </w:r>
    </w:p>
    <w:p w:rsidR="00885FE9" w:rsidRPr="00E837FE" w:rsidRDefault="00885FE9" w:rsidP="00885FE9">
      <w:pPr>
        <w:tabs>
          <w:tab w:val="right" w:leader="middleDot" w:pos="10206"/>
        </w:tabs>
        <w:spacing w:line="400" w:lineRule="exact"/>
        <w:ind w:leftChars="118" w:left="283" w:rightChars="353" w:right="847"/>
        <w:jc w:val="both"/>
        <w:rPr>
          <w:rFonts w:ascii="標楷體" w:eastAsia="標楷體" w:hAnsi="標楷體" w:cs="Times New Roman"/>
          <w:noProof/>
          <w:sz w:val="28"/>
          <w:szCs w:val="28"/>
        </w:rPr>
      </w:pPr>
    </w:p>
    <w:p w:rsidR="0059693A" w:rsidRPr="00E837FE" w:rsidRDefault="00885FE9" w:rsidP="00885FE9">
      <w:pPr>
        <w:tabs>
          <w:tab w:val="left" w:pos="5103"/>
        </w:tabs>
        <w:jc w:val="center"/>
        <w:rPr>
          <w:rFonts w:ascii="標楷體" w:eastAsia="標楷體" w:hAnsi="標楷體" w:cs="Times New Roman"/>
          <w:b/>
          <w:sz w:val="40"/>
          <w:szCs w:val="40"/>
        </w:rPr>
      </w:pPr>
      <w:r w:rsidRPr="00E837FE">
        <w:rPr>
          <w:rFonts w:ascii="標楷體" w:eastAsia="標楷體" w:hAnsi="標楷體" w:cs="Times New Roman" w:hint="eastAsia"/>
          <w:b/>
          <w:bCs/>
          <w:snapToGrid w:val="0"/>
          <w:color w:val="FF0000"/>
          <w:kern w:val="0"/>
          <w:sz w:val="32"/>
          <w:szCs w:val="32"/>
        </w:rPr>
        <w:fldChar w:fldCharType="end"/>
      </w:r>
      <w:bookmarkStart w:id="2" w:name="_Toc392251998"/>
      <w:bookmarkStart w:id="3" w:name="_Toc392255723"/>
      <w:bookmarkStart w:id="4" w:name="_Toc423966621"/>
      <w:bookmarkStart w:id="5" w:name="_Toc423966629"/>
      <w:bookmarkStart w:id="6" w:name="_Toc392255730"/>
      <w:bookmarkStart w:id="7" w:name="_Toc392252005"/>
      <w:bookmarkStart w:id="8" w:name="_Toc164847601"/>
      <w:bookmarkStart w:id="9" w:name="_Toc392252009"/>
      <w:bookmarkStart w:id="10" w:name="_Toc392255734"/>
      <w:bookmarkStart w:id="11" w:name="_Toc423966636"/>
      <w:r w:rsidRPr="00E837FE">
        <w:rPr>
          <w:rFonts w:ascii="標楷體" w:eastAsia="標楷體" w:hAnsi="標楷體" w:cs="Times New Roman"/>
          <w:b/>
          <w:bCs/>
          <w:snapToGrid w:val="0"/>
          <w:kern w:val="0"/>
          <w:sz w:val="36"/>
          <w:szCs w:val="36"/>
        </w:rPr>
        <w:br w:type="page"/>
      </w:r>
      <w:bookmarkEnd w:id="2"/>
      <w:bookmarkEnd w:id="3"/>
      <w:bookmarkEnd w:id="4"/>
      <w:bookmarkEnd w:id="5"/>
      <w:bookmarkEnd w:id="6"/>
      <w:bookmarkEnd w:id="7"/>
      <w:bookmarkEnd w:id="8"/>
      <w:bookmarkEnd w:id="9"/>
      <w:bookmarkEnd w:id="10"/>
      <w:bookmarkEnd w:id="11"/>
      <w:r w:rsidR="0059693A" w:rsidRPr="00E837FE">
        <w:rPr>
          <w:rFonts w:ascii="標楷體" w:eastAsia="標楷體" w:hAnsi="標楷體" w:cs="Times New Roman" w:hint="eastAsia"/>
          <w:b/>
          <w:sz w:val="40"/>
          <w:szCs w:val="40"/>
        </w:rPr>
        <w:lastRenderedPageBreak/>
        <w:t>乙、決算審核結果</w:t>
      </w:r>
    </w:p>
    <w:bookmarkEnd w:id="0"/>
    <w:bookmarkEnd w:id="1"/>
    <w:p w:rsidR="002B2D3E" w:rsidRPr="00E837FE" w:rsidRDefault="002B2D3E" w:rsidP="009F094D">
      <w:pPr>
        <w:keepNext/>
        <w:spacing w:line="460" w:lineRule="exact"/>
        <w:jc w:val="both"/>
        <w:outlineLvl w:val="0"/>
        <w:rPr>
          <w:rFonts w:ascii="標楷體" w:eastAsia="標楷體" w:hAnsi="標楷體" w:cs="Times New Roman"/>
          <w:b/>
          <w:bCs/>
          <w:snapToGrid w:val="0"/>
          <w:kern w:val="0"/>
          <w:sz w:val="36"/>
          <w:szCs w:val="36"/>
          <w:lang w:val="x-none" w:eastAsia="x-none"/>
        </w:rPr>
      </w:pPr>
      <w:r w:rsidRPr="00E837FE">
        <w:rPr>
          <w:rFonts w:ascii="標楷體" w:eastAsia="標楷體" w:hAnsi="標楷體" w:cs="Times New Roman"/>
          <w:b/>
          <w:bCs/>
          <w:snapToGrid w:val="0"/>
          <w:kern w:val="0"/>
          <w:sz w:val="36"/>
          <w:szCs w:val="36"/>
          <w:lang w:val="x-none" w:eastAsia="x-none"/>
        </w:rPr>
        <w:t>壹、縣議會主管</w:t>
      </w:r>
    </w:p>
    <w:p w:rsidR="002B2D3E" w:rsidRPr="00E837FE" w:rsidRDefault="002B2D3E" w:rsidP="009F094D">
      <w:pPr>
        <w:spacing w:beforeLines="50" w:before="180" w:line="460" w:lineRule="exact"/>
        <w:jc w:val="both"/>
        <w:rPr>
          <w:rFonts w:ascii="標楷體" w:eastAsia="標楷體" w:hAnsi="標楷體"/>
          <w:snapToGrid w:val="0"/>
          <w:kern w:val="0"/>
          <w:szCs w:val="24"/>
        </w:rPr>
      </w:pPr>
      <w:r w:rsidRPr="00E837FE">
        <w:rPr>
          <w:rFonts w:ascii="標楷體" w:eastAsia="標楷體" w:hAnsi="標楷體" w:hint="eastAsia"/>
          <w:snapToGrid w:val="0"/>
          <w:kern w:val="0"/>
          <w:sz w:val="28"/>
          <w:szCs w:val="24"/>
        </w:rPr>
        <w:t xml:space="preserve">    </w:t>
      </w:r>
      <w:r w:rsidRPr="00E837FE">
        <w:rPr>
          <w:rFonts w:ascii="標楷體" w:eastAsia="標楷體" w:hAnsi="標楷體"/>
          <w:snapToGrid w:val="0"/>
          <w:kern w:val="0"/>
          <w:szCs w:val="24"/>
        </w:rPr>
        <w:t>縣議會主管僅花蓮縣議會1個機關，掌理議決縣規章、縣預算</w:t>
      </w:r>
      <w:r w:rsidRPr="00E837FE">
        <w:rPr>
          <w:rFonts w:ascii="標楷體" w:eastAsia="標楷體" w:hAnsi="標楷體" w:hint="eastAsia"/>
          <w:snapToGrid w:val="0"/>
          <w:kern w:val="0"/>
          <w:szCs w:val="24"/>
        </w:rPr>
        <w:t>、</w:t>
      </w:r>
      <w:r w:rsidRPr="00E837FE">
        <w:rPr>
          <w:rFonts w:ascii="標楷體" w:eastAsia="標楷體" w:hAnsi="標楷體"/>
          <w:snapToGrid w:val="0"/>
          <w:kern w:val="0"/>
          <w:szCs w:val="24"/>
        </w:rPr>
        <w:t>縣特別稅課、臨時稅課及附加稅課、縣財產之處分、縣政府及所屬事業機構</w:t>
      </w:r>
      <w:r w:rsidRPr="00E837FE">
        <w:rPr>
          <w:rFonts w:ascii="標楷體" w:eastAsia="標楷體" w:hAnsi="標楷體" w:hint="eastAsia"/>
          <w:snapToGrid w:val="0"/>
          <w:kern w:val="0"/>
          <w:szCs w:val="24"/>
        </w:rPr>
        <w:t>組織自治條例</w:t>
      </w:r>
      <w:r w:rsidRPr="00E837FE">
        <w:rPr>
          <w:rFonts w:ascii="標楷體" w:eastAsia="標楷體" w:hAnsi="標楷體"/>
          <w:snapToGrid w:val="0"/>
          <w:kern w:val="0"/>
          <w:szCs w:val="24"/>
        </w:rPr>
        <w:t>、縣政府及議員提案事項</w:t>
      </w:r>
      <w:r w:rsidRPr="00E837FE">
        <w:rPr>
          <w:rFonts w:ascii="標楷體" w:eastAsia="標楷體" w:hAnsi="標楷體" w:hint="eastAsia"/>
          <w:snapToGrid w:val="0"/>
          <w:kern w:val="0"/>
          <w:szCs w:val="24"/>
        </w:rPr>
        <w:t>；審議縣決算之審核報告；</w:t>
      </w:r>
      <w:r w:rsidRPr="00E837FE">
        <w:rPr>
          <w:rFonts w:ascii="標楷體" w:eastAsia="標楷體" w:hAnsi="標楷體"/>
          <w:snapToGrid w:val="0"/>
          <w:kern w:val="0"/>
          <w:szCs w:val="24"/>
        </w:rPr>
        <w:t>接受人民請願及其他依法律</w:t>
      </w:r>
      <w:r w:rsidRPr="00E837FE">
        <w:rPr>
          <w:rFonts w:ascii="標楷體" w:eastAsia="標楷體" w:hAnsi="標楷體" w:hint="eastAsia"/>
          <w:snapToGrid w:val="0"/>
          <w:kern w:val="0"/>
          <w:szCs w:val="24"/>
        </w:rPr>
        <w:t>或上級法律</w:t>
      </w:r>
      <w:r w:rsidRPr="00E837FE">
        <w:rPr>
          <w:rFonts w:ascii="標楷體" w:eastAsia="標楷體" w:hAnsi="標楷體"/>
          <w:snapToGrid w:val="0"/>
          <w:kern w:val="0"/>
          <w:szCs w:val="24"/>
        </w:rPr>
        <w:t>賦予之職權等業務。茲將</w:t>
      </w:r>
      <w:r w:rsidRPr="00E837FE">
        <w:rPr>
          <w:rFonts w:ascii="標楷體" w:eastAsia="標楷體" w:hAnsi="標楷體" w:hint="eastAsia"/>
          <w:snapToGrid w:val="0"/>
          <w:kern w:val="0"/>
          <w:szCs w:val="24"/>
        </w:rPr>
        <w:t>10</w:t>
      </w:r>
      <w:r>
        <w:rPr>
          <w:rFonts w:ascii="標楷體" w:eastAsia="標楷體" w:hAnsi="標楷體" w:hint="eastAsia"/>
          <w:snapToGrid w:val="0"/>
          <w:kern w:val="0"/>
          <w:szCs w:val="24"/>
        </w:rPr>
        <w:t xml:space="preserve">9 </w:t>
      </w:r>
      <w:r w:rsidRPr="00E837FE">
        <w:rPr>
          <w:rFonts w:ascii="標楷體" w:eastAsia="標楷體" w:hAnsi="標楷體"/>
          <w:snapToGrid w:val="0"/>
          <w:kern w:val="0"/>
          <w:szCs w:val="24"/>
        </w:rPr>
        <w:t>年度決算審核結果說明如次：</w:t>
      </w:r>
    </w:p>
    <w:p w:rsidR="002B2D3E" w:rsidRPr="00E837FE" w:rsidRDefault="002B2D3E" w:rsidP="00125BFA">
      <w:pPr>
        <w:adjustRightInd w:val="0"/>
        <w:spacing w:beforeLines="20" w:before="72" w:line="460" w:lineRule="exact"/>
        <w:ind w:firstLineChars="200" w:firstLine="561"/>
        <w:jc w:val="both"/>
        <w:rPr>
          <w:rFonts w:ascii="標楷體" w:eastAsia="標楷體" w:hAnsi="標楷體" w:cs="Times New Roman"/>
          <w:b/>
          <w:snapToGrid w:val="0"/>
          <w:sz w:val="28"/>
          <w:szCs w:val="28"/>
          <w:lang w:val="x-none" w:eastAsia="x-none"/>
        </w:rPr>
      </w:pPr>
      <w:r w:rsidRPr="00E837FE">
        <w:rPr>
          <w:rFonts w:ascii="標楷體" w:eastAsia="標楷體" w:hAnsi="標楷體" w:cs="Times New Roman" w:hint="eastAsia"/>
          <w:b/>
          <w:snapToGrid w:val="0"/>
          <w:sz w:val="28"/>
          <w:szCs w:val="28"/>
          <w:lang w:val="x-none"/>
        </w:rPr>
        <w:t>（</w:t>
      </w:r>
      <w:r w:rsidRPr="00E837FE">
        <w:rPr>
          <w:rFonts w:ascii="標楷體" w:eastAsia="標楷體" w:hAnsi="標楷體" w:cs="Times New Roman"/>
          <w:b/>
          <w:snapToGrid w:val="0"/>
          <w:sz w:val="28"/>
          <w:szCs w:val="28"/>
          <w:lang w:val="x-none" w:eastAsia="x-none"/>
        </w:rPr>
        <w:t>一</w:t>
      </w:r>
      <w:r w:rsidRPr="00E837FE">
        <w:rPr>
          <w:rFonts w:ascii="標楷體" w:eastAsia="標楷體" w:hAnsi="標楷體" w:cs="Times New Roman" w:hint="eastAsia"/>
          <w:b/>
          <w:snapToGrid w:val="0"/>
          <w:sz w:val="28"/>
          <w:szCs w:val="28"/>
          <w:lang w:val="x-none"/>
        </w:rPr>
        <w:t>）</w:t>
      </w:r>
      <w:r w:rsidRPr="00E837FE">
        <w:rPr>
          <w:rFonts w:ascii="標楷體" w:eastAsia="標楷體" w:hAnsi="標楷體" w:cs="Times New Roman"/>
          <w:b/>
          <w:snapToGrid w:val="0"/>
          <w:sz w:val="28"/>
          <w:szCs w:val="28"/>
          <w:lang w:val="x-none" w:eastAsia="x-none"/>
        </w:rPr>
        <w:t>計畫實施之查核</w:t>
      </w:r>
    </w:p>
    <w:p w:rsidR="002B2D3E" w:rsidRPr="00E837FE" w:rsidRDefault="002B2D3E" w:rsidP="002B2D3E">
      <w:pPr>
        <w:spacing w:line="460" w:lineRule="exact"/>
        <w:rPr>
          <w:rFonts w:ascii="標楷體" w:eastAsia="標楷體" w:hAnsi="標楷體"/>
          <w:snapToGrid w:val="0"/>
          <w:kern w:val="0"/>
          <w:szCs w:val="24"/>
        </w:rPr>
      </w:pPr>
      <w:r w:rsidRPr="00E837FE">
        <w:rPr>
          <w:rFonts w:ascii="標楷體" w:eastAsia="標楷體" w:hAnsi="標楷體" w:hint="eastAsia"/>
          <w:snapToGrid w:val="0"/>
          <w:spacing w:val="-2"/>
          <w:kern w:val="0"/>
          <w:sz w:val="28"/>
          <w:szCs w:val="24"/>
        </w:rPr>
        <w:t xml:space="preserve">    </w:t>
      </w:r>
      <w:r w:rsidRPr="00E837FE">
        <w:rPr>
          <w:rFonts w:ascii="標楷體" w:eastAsia="標楷體" w:hAnsi="標楷體"/>
          <w:snapToGrid w:val="0"/>
          <w:kern w:val="0"/>
          <w:szCs w:val="24"/>
        </w:rPr>
        <w:t>業務計畫4項，下分工作計畫</w:t>
      </w:r>
      <w:r w:rsidRPr="00E837FE">
        <w:rPr>
          <w:rFonts w:ascii="標楷體" w:eastAsia="標楷體" w:hAnsi="標楷體" w:hint="eastAsia"/>
          <w:snapToGrid w:val="0"/>
          <w:kern w:val="0"/>
          <w:szCs w:val="24"/>
        </w:rPr>
        <w:t>6</w:t>
      </w:r>
      <w:r w:rsidRPr="00E837FE">
        <w:rPr>
          <w:rFonts w:ascii="標楷體" w:eastAsia="標楷體" w:hAnsi="標楷體"/>
          <w:snapToGrid w:val="0"/>
          <w:kern w:val="0"/>
          <w:szCs w:val="24"/>
        </w:rPr>
        <w:t>項，</w:t>
      </w:r>
      <w:r w:rsidRPr="00E837FE">
        <w:rPr>
          <w:rFonts w:ascii="標楷體" w:eastAsia="標楷體" w:hAnsi="標楷體" w:hint="eastAsia"/>
          <w:snapToGrid w:val="0"/>
          <w:kern w:val="0"/>
          <w:szCs w:val="24"/>
        </w:rPr>
        <w:t>包括</w:t>
      </w:r>
      <w:r w:rsidRPr="00E837FE">
        <w:rPr>
          <w:rFonts w:ascii="標楷體" w:eastAsia="標楷體" w:hAnsi="標楷體" w:hint="eastAsia"/>
          <w:szCs w:val="24"/>
        </w:rPr>
        <w:t>召開定期大會及臨時大會、審議各項提案及人民請願案、監督縣政及辦理各項聽證會、地方建設座談會、</w:t>
      </w:r>
      <w:r>
        <w:rPr>
          <w:rFonts w:ascii="標楷體" w:eastAsia="標楷體" w:hAnsi="標楷體" w:hint="eastAsia"/>
          <w:szCs w:val="24"/>
        </w:rPr>
        <w:t>主</w:t>
      </w:r>
      <w:r w:rsidRPr="00E837FE">
        <w:rPr>
          <w:rFonts w:ascii="標楷體" w:eastAsia="標楷體" w:hAnsi="標楷體" w:hint="eastAsia"/>
          <w:szCs w:val="24"/>
        </w:rPr>
        <w:t>辦議長盃</w:t>
      </w:r>
      <w:r>
        <w:rPr>
          <w:rFonts w:ascii="標楷體" w:eastAsia="標楷體" w:hAnsi="標楷體" w:hint="eastAsia"/>
          <w:szCs w:val="24"/>
        </w:rPr>
        <w:t>及協辦</w:t>
      </w:r>
      <w:r w:rsidRPr="00E837FE">
        <w:rPr>
          <w:rFonts w:ascii="標楷體" w:eastAsia="標楷體" w:hAnsi="標楷體" w:hint="eastAsia"/>
          <w:szCs w:val="24"/>
        </w:rPr>
        <w:t>各項活動、</w:t>
      </w:r>
      <w:r>
        <w:rPr>
          <w:rFonts w:ascii="標楷體" w:eastAsia="標楷體" w:hAnsi="標楷體" w:hint="eastAsia"/>
          <w:szCs w:val="24"/>
        </w:rPr>
        <w:t>議會各</w:t>
      </w:r>
      <w:r w:rsidRPr="00E837FE">
        <w:rPr>
          <w:rFonts w:ascii="標楷體" w:eastAsia="標楷體" w:hAnsi="標楷體" w:hint="eastAsia"/>
          <w:snapToGrid w:val="0"/>
          <w:kern w:val="0"/>
          <w:szCs w:val="24"/>
        </w:rPr>
        <w:t>（</w:t>
      </w:r>
      <w:r>
        <w:rPr>
          <w:rFonts w:ascii="標楷體" w:eastAsia="標楷體" w:hAnsi="標楷體" w:hint="eastAsia"/>
          <w:szCs w:val="24"/>
        </w:rPr>
        <w:t>使用</w:t>
      </w:r>
      <w:r w:rsidRPr="00E837FE">
        <w:rPr>
          <w:rFonts w:ascii="標楷體" w:eastAsia="標楷體" w:hAnsi="標楷體" w:hint="eastAsia"/>
          <w:snapToGrid w:val="0"/>
          <w:kern w:val="0"/>
          <w:szCs w:val="24"/>
        </w:rPr>
        <w:t>）</w:t>
      </w:r>
      <w:r>
        <w:rPr>
          <w:rFonts w:ascii="標楷體" w:eastAsia="標楷體" w:hAnsi="標楷體" w:hint="eastAsia"/>
          <w:szCs w:val="24"/>
        </w:rPr>
        <w:t>場館相關設備翻修及購置等</w:t>
      </w:r>
      <w:r w:rsidR="009713AE">
        <w:rPr>
          <w:rFonts w:ascii="標楷體" w:eastAsia="標楷體" w:hAnsi="標楷體" w:hint="eastAsia"/>
          <w:szCs w:val="24"/>
        </w:rPr>
        <w:t>重要施政項目，</w:t>
      </w:r>
      <w:r w:rsidRPr="00BB3D86">
        <w:rPr>
          <w:rFonts w:ascii="標楷體" w:eastAsia="標楷體" w:hAnsi="標楷體" w:hint="eastAsia"/>
          <w:szCs w:val="24"/>
        </w:rPr>
        <w:t>執行</w:t>
      </w:r>
      <w:r w:rsidR="009713AE">
        <w:rPr>
          <w:rFonts w:ascii="標楷體" w:eastAsia="標楷體" w:hAnsi="標楷體" w:hint="eastAsia"/>
          <w:szCs w:val="24"/>
        </w:rPr>
        <w:t>結果，已</w:t>
      </w:r>
      <w:r w:rsidRPr="00BB3D86">
        <w:rPr>
          <w:rFonts w:ascii="標楷體" w:eastAsia="標楷體" w:hAnsi="標楷體" w:hint="eastAsia"/>
          <w:szCs w:val="24"/>
        </w:rPr>
        <w:t>完成者</w:t>
      </w:r>
      <w:r>
        <w:rPr>
          <w:rFonts w:ascii="標楷體" w:eastAsia="標楷體" w:hAnsi="標楷體" w:hint="eastAsia"/>
          <w:szCs w:val="24"/>
        </w:rPr>
        <w:t>1</w:t>
      </w:r>
      <w:r w:rsidRPr="00BB3D86">
        <w:rPr>
          <w:rFonts w:ascii="標楷體" w:eastAsia="標楷體" w:hAnsi="標楷體" w:hint="eastAsia"/>
          <w:szCs w:val="24"/>
        </w:rPr>
        <w:t>項，尚在執行者</w:t>
      </w:r>
      <w:r>
        <w:rPr>
          <w:rFonts w:ascii="標楷體" w:eastAsia="標楷體" w:hAnsi="標楷體" w:hint="eastAsia"/>
          <w:szCs w:val="24"/>
        </w:rPr>
        <w:t>4</w:t>
      </w:r>
      <w:r w:rsidRPr="00BB3D86">
        <w:rPr>
          <w:rFonts w:ascii="標楷體" w:eastAsia="標楷體" w:hAnsi="標楷體" w:hint="eastAsia"/>
          <w:szCs w:val="24"/>
        </w:rPr>
        <w:t>項，主要係環境景觀綠美化及議事大樓設備裝修案及議會會館內部設施整修工程</w:t>
      </w:r>
      <w:r>
        <w:rPr>
          <w:rFonts w:ascii="標楷體" w:eastAsia="標楷體" w:hAnsi="標楷體" w:hint="eastAsia"/>
          <w:szCs w:val="24"/>
        </w:rPr>
        <w:t>等</w:t>
      </w:r>
      <w:r w:rsidRPr="00BB3D86">
        <w:rPr>
          <w:rFonts w:ascii="標楷體" w:eastAsia="標楷體" w:hAnsi="標楷體" w:hint="eastAsia"/>
          <w:szCs w:val="24"/>
        </w:rPr>
        <w:t>尚未完成，</w:t>
      </w:r>
      <w:r w:rsidR="009713AE">
        <w:rPr>
          <w:rFonts w:ascii="標楷體" w:eastAsia="標楷體" w:hAnsi="標楷體" w:hint="eastAsia"/>
          <w:szCs w:val="24"/>
        </w:rPr>
        <w:t>仍</w:t>
      </w:r>
      <w:r w:rsidRPr="00BB3D86">
        <w:rPr>
          <w:rFonts w:ascii="標楷體" w:eastAsia="標楷體" w:hAnsi="標楷體" w:hint="eastAsia"/>
          <w:szCs w:val="24"/>
        </w:rPr>
        <w:t>須繼續執行；未執行者1項，係第一預備金未動支。</w:t>
      </w:r>
      <w:r>
        <w:rPr>
          <w:rFonts w:ascii="標楷體" w:eastAsia="標楷體" w:hAnsi="標楷體" w:hint="eastAsia"/>
          <w:szCs w:val="24"/>
        </w:rPr>
        <w:t xml:space="preserve">                                                                                                      </w:t>
      </w:r>
    </w:p>
    <w:p w:rsidR="002B2D3E" w:rsidRPr="00E837FE" w:rsidRDefault="002B2D3E" w:rsidP="00125BFA">
      <w:pPr>
        <w:adjustRightInd w:val="0"/>
        <w:spacing w:beforeLines="20" w:before="72" w:line="460" w:lineRule="exact"/>
        <w:ind w:firstLineChars="200" w:firstLine="561"/>
        <w:jc w:val="both"/>
        <w:rPr>
          <w:rFonts w:ascii="標楷體" w:eastAsia="標楷體" w:hAnsi="標楷體" w:cs="Times New Roman"/>
          <w:b/>
          <w:snapToGrid w:val="0"/>
          <w:sz w:val="28"/>
          <w:szCs w:val="28"/>
          <w:lang w:val="x-none" w:eastAsia="x-none"/>
        </w:rPr>
      </w:pPr>
      <w:r w:rsidRPr="00E837FE">
        <w:rPr>
          <w:rFonts w:ascii="標楷體" w:eastAsia="標楷體" w:hAnsi="標楷體" w:cs="Times New Roman" w:hint="eastAsia"/>
          <w:b/>
          <w:snapToGrid w:val="0"/>
          <w:sz w:val="28"/>
          <w:szCs w:val="28"/>
          <w:lang w:val="x-none"/>
        </w:rPr>
        <w:t>（</w:t>
      </w:r>
      <w:r w:rsidRPr="00E837FE">
        <w:rPr>
          <w:rFonts w:ascii="標楷體" w:eastAsia="標楷體" w:hAnsi="標楷體" w:cs="Times New Roman"/>
          <w:b/>
          <w:snapToGrid w:val="0"/>
          <w:sz w:val="28"/>
          <w:szCs w:val="28"/>
          <w:lang w:val="x-none" w:eastAsia="x-none"/>
        </w:rPr>
        <w:t>二</w:t>
      </w:r>
      <w:r w:rsidRPr="00E837FE">
        <w:rPr>
          <w:rFonts w:ascii="標楷體" w:eastAsia="標楷體" w:hAnsi="標楷體" w:cs="Times New Roman" w:hint="eastAsia"/>
          <w:b/>
          <w:snapToGrid w:val="0"/>
          <w:sz w:val="28"/>
          <w:szCs w:val="28"/>
          <w:lang w:val="x-none"/>
        </w:rPr>
        <w:t>）</w:t>
      </w:r>
      <w:r w:rsidRPr="00E837FE">
        <w:rPr>
          <w:rFonts w:ascii="標楷體" w:eastAsia="標楷體" w:hAnsi="標楷體" w:cs="Times New Roman"/>
          <w:b/>
          <w:snapToGrid w:val="0"/>
          <w:sz w:val="28"/>
          <w:szCs w:val="28"/>
          <w:lang w:val="x-none" w:eastAsia="x-none"/>
        </w:rPr>
        <w:t>預算執行之審核</w:t>
      </w:r>
    </w:p>
    <w:p w:rsidR="002B2D3E" w:rsidRPr="00E837FE" w:rsidRDefault="002B2D3E" w:rsidP="009F094D">
      <w:pPr>
        <w:spacing w:line="460" w:lineRule="exact"/>
        <w:ind w:firstLine="482"/>
        <w:jc w:val="both"/>
        <w:rPr>
          <w:rFonts w:ascii="標楷體" w:eastAsia="標楷體" w:hAnsi="標楷體"/>
          <w:szCs w:val="24"/>
        </w:rPr>
      </w:pPr>
      <w:r w:rsidRPr="00E837FE">
        <w:rPr>
          <w:rFonts w:ascii="標楷體" w:eastAsia="標楷體" w:hAnsi="標楷體"/>
          <w:snapToGrid w:val="0"/>
          <w:kern w:val="0"/>
          <w:szCs w:val="24"/>
        </w:rPr>
        <w:t>1.歲入預算數</w:t>
      </w:r>
      <w:r w:rsidRPr="00E837FE">
        <w:rPr>
          <w:rFonts w:ascii="標楷體" w:eastAsia="標楷體" w:hAnsi="標楷體" w:hint="eastAsia"/>
          <w:snapToGrid w:val="0"/>
          <w:kern w:val="0"/>
          <w:szCs w:val="24"/>
        </w:rPr>
        <w:t>125</w:t>
      </w:r>
      <w:r w:rsidRPr="00E837FE">
        <w:rPr>
          <w:rFonts w:ascii="標楷體" w:eastAsia="標楷體" w:hAnsi="標楷體"/>
          <w:snapToGrid w:val="0"/>
          <w:kern w:val="0"/>
          <w:szCs w:val="24"/>
        </w:rPr>
        <w:t>萬</w:t>
      </w:r>
      <w:r w:rsidRPr="00E837FE">
        <w:rPr>
          <w:rFonts w:ascii="標楷體" w:eastAsia="標楷體" w:hAnsi="標楷體" w:hint="eastAsia"/>
          <w:snapToGrid w:val="0"/>
          <w:kern w:val="0"/>
          <w:szCs w:val="24"/>
          <w:lang w:eastAsia="zh-HK"/>
        </w:rPr>
        <w:t>餘</w:t>
      </w:r>
      <w:r w:rsidRPr="00E837FE">
        <w:rPr>
          <w:rFonts w:ascii="標楷體" w:eastAsia="標楷體" w:hAnsi="標楷體"/>
          <w:snapToGrid w:val="0"/>
          <w:kern w:val="0"/>
          <w:szCs w:val="24"/>
        </w:rPr>
        <w:t>元</w:t>
      </w:r>
      <w:r>
        <w:rPr>
          <w:rFonts w:ascii="標楷體" w:eastAsia="標楷體" w:hAnsi="標楷體"/>
          <w:snapToGrid w:val="0"/>
          <w:kern w:val="0"/>
          <w:szCs w:val="24"/>
        </w:rPr>
        <w:t>。</w:t>
      </w:r>
      <w:r w:rsidRPr="00E837FE">
        <w:rPr>
          <w:rFonts w:ascii="標楷體" w:eastAsia="標楷體" w:hAnsi="標楷體"/>
          <w:snapToGrid w:val="0"/>
          <w:kern w:val="0"/>
          <w:szCs w:val="24"/>
        </w:rPr>
        <w:t>決算審核結果，審定實現數</w:t>
      </w:r>
      <w:r w:rsidRPr="00E837FE">
        <w:rPr>
          <w:rFonts w:ascii="標楷體" w:eastAsia="標楷體" w:hAnsi="標楷體" w:hint="eastAsia"/>
          <w:snapToGrid w:val="0"/>
          <w:kern w:val="0"/>
          <w:szCs w:val="24"/>
          <w:lang w:eastAsia="zh-HK"/>
        </w:rPr>
        <w:t>為</w:t>
      </w:r>
      <w:r>
        <w:rPr>
          <w:rFonts w:ascii="標楷體" w:eastAsia="標楷體" w:hAnsi="標楷體" w:hint="eastAsia"/>
          <w:snapToGrid w:val="0"/>
          <w:kern w:val="0"/>
          <w:szCs w:val="24"/>
        </w:rPr>
        <w:t>501</w:t>
      </w:r>
      <w:r w:rsidRPr="00E837FE">
        <w:rPr>
          <w:rFonts w:ascii="標楷體" w:eastAsia="標楷體" w:hAnsi="標楷體"/>
          <w:snapToGrid w:val="0"/>
          <w:kern w:val="0"/>
          <w:szCs w:val="24"/>
        </w:rPr>
        <w:t>萬餘元</w:t>
      </w:r>
      <w:r>
        <w:rPr>
          <w:rFonts w:ascii="標楷體" w:eastAsia="標楷體" w:hAnsi="標楷體"/>
          <w:snapToGrid w:val="0"/>
          <w:kern w:val="0"/>
          <w:szCs w:val="24"/>
        </w:rPr>
        <w:t>，決算審定數</w:t>
      </w:r>
      <w:r w:rsidRPr="001727C1">
        <w:rPr>
          <w:rFonts w:ascii="標楷體" w:eastAsia="標楷體" w:hAnsi="標楷體" w:hint="eastAsia"/>
          <w:snapToGrid w:val="0"/>
          <w:kern w:val="0"/>
          <w:szCs w:val="24"/>
        </w:rPr>
        <w:t>501萬餘元</w:t>
      </w:r>
      <w:r w:rsidRPr="00E837FE">
        <w:rPr>
          <w:rFonts w:ascii="標楷體" w:eastAsia="標楷體" w:hAnsi="標楷體" w:hint="eastAsia"/>
          <w:snapToGrid w:val="0"/>
          <w:kern w:val="0"/>
          <w:szCs w:val="24"/>
        </w:rPr>
        <w:t>，較預算超收</w:t>
      </w:r>
      <w:r>
        <w:rPr>
          <w:rFonts w:ascii="標楷體" w:eastAsia="標楷體" w:hAnsi="標楷體" w:hint="eastAsia"/>
          <w:snapToGrid w:val="0"/>
          <w:kern w:val="0"/>
          <w:szCs w:val="24"/>
        </w:rPr>
        <w:t>375</w:t>
      </w:r>
      <w:r w:rsidRPr="00E837FE">
        <w:rPr>
          <w:rFonts w:ascii="標楷體" w:eastAsia="標楷體" w:hAnsi="標楷體" w:hint="eastAsia"/>
          <w:snapToGrid w:val="0"/>
          <w:kern w:val="0"/>
          <w:szCs w:val="24"/>
        </w:rPr>
        <w:t>萬餘元（</w:t>
      </w:r>
      <w:r>
        <w:rPr>
          <w:rFonts w:ascii="標楷體" w:eastAsia="標楷體" w:hAnsi="標楷體" w:hint="eastAsia"/>
          <w:snapToGrid w:val="0"/>
          <w:kern w:val="0"/>
          <w:szCs w:val="24"/>
        </w:rPr>
        <w:t>298.85</w:t>
      </w:r>
      <w:r w:rsidRPr="00E837FE">
        <w:rPr>
          <w:rFonts w:ascii="標楷體" w:eastAsia="標楷體" w:hAnsi="標楷體" w:hint="eastAsia"/>
          <w:snapToGrid w:val="0"/>
          <w:kern w:val="0"/>
          <w:szCs w:val="24"/>
        </w:rPr>
        <w:t>％），</w:t>
      </w:r>
      <w:r w:rsidRPr="00E837FE">
        <w:rPr>
          <w:rFonts w:ascii="標楷體" w:eastAsia="標楷體" w:hAnsi="標楷體" w:hint="eastAsia"/>
          <w:szCs w:val="24"/>
        </w:rPr>
        <w:t>主要係</w:t>
      </w:r>
      <w:r>
        <w:rPr>
          <w:rFonts w:ascii="標楷體" w:eastAsia="標楷體" w:hAnsi="標楷體" w:hint="eastAsia"/>
          <w:szCs w:val="24"/>
        </w:rPr>
        <w:t>追</w:t>
      </w:r>
      <w:r w:rsidRPr="009E4171">
        <w:rPr>
          <w:rFonts w:ascii="標楷體" w:eastAsia="標楷體" w:hAnsi="標楷體" w:hint="eastAsia"/>
          <w:szCs w:val="24"/>
        </w:rPr>
        <w:t>繳汰換議事大樓安全梯地毯工程等18件標案之押標金</w:t>
      </w:r>
      <w:r>
        <w:rPr>
          <w:rFonts w:ascii="標楷體" w:eastAsia="標楷體" w:hAnsi="標楷體" w:hint="eastAsia"/>
          <w:szCs w:val="24"/>
        </w:rPr>
        <w:t>及</w:t>
      </w:r>
      <w:r w:rsidRPr="009E4171">
        <w:rPr>
          <w:rFonts w:ascii="標楷體" w:eastAsia="標楷體" w:hAnsi="標楷體" w:hint="eastAsia"/>
          <w:szCs w:val="24"/>
        </w:rPr>
        <w:t>收回以前年度溢發之退休金</w:t>
      </w:r>
      <w:r w:rsidRPr="00E837FE">
        <w:rPr>
          <w:rFonts w:ascii="標楷體" w:eastAsia="標楷體" w:hAnsi="標楷體" w:hint="eastAsia"/>
          <w:szCs w:val="24"/>
        </w:rPr>
        <w:t>。</w:t>
      </w:r>
    </w:p>
    <w:p w:rsidR="002B2D3E" w:rsidRPr="00E837FE" w:rsidRDefault="002B2D3E" w:rsidP="009F094D">
      <w:pPr>
        <w:spacing w:line="460" w:lineRule="exact"/>
        <w:ind w:firstLine="482"/>
        <w:jc w:val="both"/>
        <w:rPr>
          <w:rFonts w:ascii="標楷體" w:eastAsia="標楷體" w:hAnsi="標楷體"/>
          <w:snapToGrid w:val="0"/>
          <w:kern w:val="0"/>
          <w:szCs w:val="24"/>
        </w:rPr>
      </w:pPr>
      <w:r w:rsidRPr="00E837FE">
        <w:rPr>
          <w:rFonts w:ascii="標楷體" w:eastAsia="標楷體" w:hAnsi="標楷體" w:hint="eastAsia"/>
          <w:szCs w:val="24"/>
        </w:rPr>
        <w:t>2.</w:t>
      </w:r>
      <w:r w:rsidRPr="00E837FE">
        <w:rPr>
          <w:rFonts w:ascii="標楷體" w:eastAsia="標楷體" w:hAnsi="標楷體"/>
          <w:szCs w:val="24"/>
        </w:rPr>
        <w:t>歲出</w:t>
      </w:r>
      <w:r w:rsidRPr="00E837FE">
        <w:rPr>
          <w:rFonts w:ascii="標楷體" w:eastAsia="標楷體" w:hAnsi="標楷體" w:hint="eastAsia"/>
          <w:szCs w:val="24"/>
        </w:rPr>
        <w:t>預算數2億1,</w:t>
      </w:r>
      <w:r>
        <w:rPr>
          <w:rFonts w:ascii="標楷體" w:eastAsia="標楷體" w:hAnsi="標楷體" w:hint="eastAsia"/>
          <w:szCs w:val="24"/>
        </w:rPr>
        <w:t>542</w:t>
      </w:r>
      <w:r w:rsidRPr="00E837FE">
        <w:rPr>
          <w:rFonts w:ascii="標楷體" w:eastAsia="標楷體" w:hAnsi="標楷體"/>
          <w:szCs w:val="24"/>
        </w:rPr>
        <w:t>萬</w:t>
      </w:r>
      <w:r w:rsidRPr="00E837FE">
        <w:rPr>
          <w:rFonts w:ascii="標楷體" w:eastAsia="標楷體" w:hAnsi="標楷體" w:hint="eastAsia"/>
          <w:szCs w:val="24"/>
        </w:rPr>
        <w:t>餘</w:t>
      </w:r>
      <w:r w:rsidRPr="00E837FE">
        <w:rPr>
          <w:rFonts w:ascii="標楷體" w:eastAsia="標楷體" w:hAnsi="標楷體"/>
          <w:szCs w:val="24"/>
        </w:rPr>
        <w:t>元</w:t>
      </w:r>
      <w:r w:rsidRPr="00E837FE">
        <w:rPr>
          <w:rFonts w:ascii="標楷體" w:eastAsia="標楷體" w:hAnsi="標楷體" w:hint="eastAsia"/>
          <w:szCs w:val="24"/>
        </w:rPr>
        <w:t>。</w:t>
      </w:r>
      <w:r w:rsidRPr="00E837FE">
        <w:rPr>
          <w:rFonts w:ascii="標楷體" w:eastAsia="標楷體" w:hAnsi="標楷體"/>
          <w:snapToGrid w:val="0"/>
          <w:kern w:val="0"/>
          <w:szCs w:val="24"/>
        </w:rPr>
        <w:t>決算審核結果，審定實現數</w:t>
      </w:r>
      <w:r w:rsidRPr="00E837FE">
        <w:rPr>
          <w:rFonts w:ascii="標楷體" w:eastAsia="標楷體" w:hAnsi="標楷體" w:hint="eastAsia"/>
          <w:snapToGrid w:val="0"/>
          <w:kern w:val="0"/>
          <w:szCs w:val="24"/>
        </w:rPr>
        <w:t>1</w:t>
      </w:r>
      <w:r w:rsidRPr="00E837FE">
        <w:rPr>
          <w:rFonts w:ascii="標楷體" w:eastAsia="標楷體" w:hAnsi="標楷體"/>
          <w:snapToGrid w:val="0"/>
          <w:kern w:val="0"/>
          <w:szCs w:val="24"/>
        </w:rPr>
        <w:t>億</w:t>
      </w:r>
      <w:r>
        <w:rPr>
          <w:rFonts w:ascii="標楷體" w:eastAsia="標楷體" w:hAnsi="標楷體" w:hint="eastAsia"/>
          <w:snapToGrid w:val="0"/>
          <w:kern w:val="0"/>
          <w:szCs w:val="24"/>
        </w:rPr>
        <w:t>8</w:t>
      </w:r>
      <w:r w:rsidRPr="00E837FE">
        <w:rPr>
          <w:rFonts w:ascii="標楷體" w:eastAsia="標楷體" w:hAnsi="標楷體" w:hint="eastAsia"/>
          <w:snapToGrid w:val="0"/>
          <w:kern w:val="0"/>
          <w:szCs w:val="24"/>
        </w:rPr>
        <w:t>,</w:t>
      </w:r>
      <w:r>
        <w:rPr>
          <w:rFonts w:ascii="標楷體" w:eastAsia="標楷體" w:hAnsi="標楷體" w:hint="eastAsia"/>
          <w:snapToGrid w:val="0"/>
          <w:kern w:val="0"/>
          <w:szCs w:val="24"/>
        </w:rPr>
        <w:t>910</w:t>
      </w:r>
      <w:r w:rsidRPr="00E837FE">
        <w:rPr>
          <w:rFonts w:ascii="標楷體" w:eastAsia="標楷體" w:hAnsi="標楷體"/>
          <w:snapToGrid w:val="0"/>
          <w:kern w:val="0"/>
          <w:szCs w:val="24"/>
        </w:rPr>
        <w:t>萬餘元（</w:t>
      </w:r>
      <w:r>
        <w:rPr>
          <w:rFonts w:ascii="標楷體" w:eastAsia="標楷體" w:hAnsi="標楷體" w:hint="eastAsia"/>
          <w:snapToGrid w:val="0"/>
          <w:kern w:val="0"/>
          <w:szCs w:val="24"/>
        </w:rPr>
        <w:t>87.78</w:t>
      </w:r>
      <w:r w:rsidRPr="00E837FE">
        <w:rPr>
          <w:rFonts w:ascii="標楷體" w:eastAsia="標楷體" w:hAnsi="標楷體"/>
          <w:snapToGrid w:val="0"/>
          <w:kern w:val="0"/>
          <w:szCs w:val="24"/>
        </w:rPr>
        <w:t>％），應付保留數</w:t>
      </w:r>
      <w:r>
        <w:rPr>
          <w:rFonts w:ascii="標楷體" w:eastAsia="標楷體" w:hAnsi="標楷體" w:hint="eastAsia"/>
          <w:snapToGrid w:val="0"/>
          <w:kern w:val="0"/>
          <w:szCs w:val="24"/>
        </w:rPr>
        <w:t>1,870</w:t>
      </w:r>
      <w:r w:rsidRPr="00E837FE">
        <w:rPr>
          <w:rFonts w:ascii="標楷體" w:eastAsia="標楷體" w:hAnsi="標楷體"/>
          <w:snapToGrid w:val="0"/>
          <w:kern w:val="0"/>
          <w:szCs w:val="24"/>
        </w:rPr>
        <w:t>萬</w:t>
      </w:r>
      <w:r w:rsidRPr="00E837FE">
        <w:rPr>
          <w:rFonts w:ascii="標楷體" w:eastAsia="標楷體" w:hAnsi="標楷體" w:hint="eastAsia"/>
          <w:snapToGrid w:val="0"/>
          <w:kern w:val="0"/>
          <w:szCs w:val="24"/>
        </w:rPr>
        <w:t>餘</w:t>
      </w:r>
      <w:r w:rsidRPr="00E837FE">
        <w:rPr>
          <w:rFonts w:ascii="標楷體" w:eastAsia="標楷體" w:hAnsi="標楷體"/>
          <w:snapToGrid w:val="0"/>
          <w:kern w:val="0"/>
          <w:szCs w:val="24"/>
        </w:rPr>
        <w:t>元（</w:t>
      </w:r>
      <w:r>
        <w:rPr>
          <w:rFonts w:ascii="標楷體" w:eastAsia="標楷體" w:hAnsi="標楷體" w:hint="eastAsia"/>
          <w:snapToGrid w:val="0"/>
          <w:kern w:val="0"/>
          <w:szCs w:val="24"/>
        </w:rPr>
        <w:t>8.68</w:t>
      </w:r>
      <w:r w:rsidRPr="00E837FE">
        <w:rPr>
          <w:rFonts w:ascii="標楷體" w:eastAsia="標楷體" w:hAnsi="標楷體"/>
          <w:snapToGrid w:val="0"/>
          <w:kern w:val="0"/>
          <w:szCs w:val="24"/>
        </w:rPr>
        <w:t>％），保留原因詳「（一）計畫實施之查核」說明</w:t>
      </w:r>
      <w:r w:rsidRPr="00E837FE">
        <w:rPr>
          <w:rFonts w:ascii="標楷體" w:eastAsia="標楷體" w:hAnsi="標楷體" w:hint="eastAsia"/>
          <w:snapToGrid w:val="0"/>
          <w:kern w:val="0"/>
          <w:szCs w:val="24"/>
        </w:rPr>
        <w:t>，</w:t>
      </w:r>
      <w:r w:rsidRPr="00E837FE">
        <w:rPr>
          <w:rFonts w:ascii="標楷體" w:eastAsia="標楷體" w:hAnsi="標楷體"/>
          <w:snapToGrid w:val="0"/>
          <w:kern w:val="0"/>
          <w:szCs w:val="24"/>
        </w:rPr>
        <w:t>合計決算審定數為</w:t>
      </w:r>
      <w:r>
        <w:rPr>
          <w:rFonts w:ascii="標楷體" w:eastAsia="標楷體" w:hAnsi="標楷體" w:hint="eastAsia"/>
          <w:snapToGrid w:val="0"/>
          <w:kern w:val="0"/>
          <w:szCs w:val="24"/>
        </w:rPr>
        <w:t>2</w:t>
      </w:r>
      <w:r w:rsidRPr="00E837FE">
        <w:rPr>
          <w:rFonts w:ascii="標楷體" w:eastAsia="標楷體" w:hAnsi="標楷體"/>
          <w:snapToGrid w:val="0"/>
          <w:kern w:val="0"/>
          <w:szCs w:val="24"/>
        </w:rPr>
        <w:t>億</w:t>
      </w:r>
      <w:r>
        <w:rPr>
          <w:rFonts w:ascii="標楷體" w:eastAsia="標楷體" w:hAnsi="標楷體"/>
          <w:snapToGrid w:val="0"/>
          <w:kern w:val="0"/>
          <w:szCs w:val="24"/>
        </w:rPr>
        <w:t>780</w:t>
      </w:r>
      <w:r w:rsidRPr="00E837FE">
        <w:rPr>
          <w:rFonts w:ascii="標楷體" w:eastAsia="標楷體" w:hAnsi="標楷體"/>
          <w:snapToGrid w:val="0"/>
          <w:kern w:val="0"/>
          <w:szCs w:val="24"/>
        </w:rPr>
        <w:t>萬餘元，預算賸餘</w:t>
      </w:r>
      <w:r>
        <w:rPr>
          <w:rFonts w:ascii="標楷體" w:eastAsia="標楷體" w:hAnsi="標楷體" w:hint="eastAsia"/>
          <w:snapToGrid w:val="0"/>
          <w:kern w:val="0"/>
          <w:szCs w:val="24"/>
        </w:rPr>
        <w:t>761</w:t>
      </w:r>
      <w:r w:rsidRPr="00E837FE">
        <w:rPr>
          <w:rFonts w:ascii="標楷體" w:eastAsia="標楷體" w:hAnsi="標楷體"/>
          <w:snapToGrid w:val="0"/>
          <w:kern w:val="0"/>
          <w:szCs w:val="24"/>
        </w:rPr>
        <w:t>萬餘元（</w:t>
      </w:r>
      <w:r w:rsidRPr="00E837FE">
        <w:rPr>
          <w:rFonts w:ascii="標楷體" w:eastAsia="標楷體" w:hAnsi="標楷體" w:hint="eastAsia"/>
          <w:snapToGrid w:val="0"/>
          <w:kern w:val="0"/>
          <w:szCs w:val="24"/>
        </w:rPr>
        <w:t>3.</w:t>
      </w:r>
      <w:r>
        <w:rPr>
          <w:rFonts w:ascii="標楷體" w:eastAsia="標楷體" w:hAnsi="標楷體" w:hint="eastAsia"/>
          <w:snapToGrid w:val="0"/>
          <w:kern w:val="0"/>
          <w:szCs w:val="24"/>
        </w:rPr>
        <w:t>54</w:t>
      </w:r>
      <w:r w:rsidRPr="00E837FE">
        <w:rPr>
          <w:rFonts w:ascii="標楷體" w:eastAsia="標楷體" w:hAnsi="標楷體"/>
          <w:snapToGrid w:val="0"/>
          <w:kern w:val="0"/>
          <w:szCs w:val="24"/>
        </w:rPr>
        <w:t>％），主要係撙節支出</w:t>
      </w:r>
      <w:r w:rsidRPr="00E837FE">
        <w:rPr>
          <w:rFonts w:ascii="標楷體" w:eastAsia="標楷體" w:hAnsi="標楷體" w:hint="eastAsia"/>
          <w:snapToGrid w:val="0"/>
          <w:kern w:val="0"/>
          <w:szCs w:val="24"/>
          <w:lang w:eastAsia="zh-HK"/>
        </w:rPr>
        <w:t>及第一預備金未動支</w:t>
      </w:r>
      <w:r w:rsidRPr="00E837FE">
        <w:rPr>
          <w:rFonts w:ascii="標楷體" w:eastAsia="標楷體" w:hAnsi="標楷體" w:hint="eastAsia"/>
          <w:snapToGrid w:val="0"/>
          <w:kern w:val="0"/>
          <w:szCs w:val="24"/>
        </w:rPr>
        <w:t>。</w:t>
      </w:r>
    </w:p>
    <w:p w:rsidR="002B2D3E" w:rsidRPr="00E837FE" w:rsidRDefault="002B2D3E" w:rsidP="00683A2D">
      <w:pPr>
        <w:spacing w:line="460" w:lineRule="exact"/>
        <w:ind w:firstLine="482"/>
        <w:jc w:val="both"/>
        <w:rPr>
          <w:rFonts w:ascii="標楷體" w:eastAsia="標楷體" w:hAnsi="標楷體"/>
          <w:snapToGrid w:val="0"/>
          <w:kern w:val="0"/>
          <w:szCs w:val="24"/>
        </w:rPr>
      </w:pPr>
      <w:r w:rsidRPr="00E837FE">
        <w:rPr>
          <w:rFonts w:ascii="標楷體" w:eastAsia="標楷體" w:hAnsi="標楷體" w:hint="eastAsia"/>
          <w:snapToGrid w:val="0"/>
          <w:kern w:val="0"/>
          <w:szCs w:val="24"/>
        </w:rPr>
        <w:t>3</w:t>
      </w:r>
      <w:r w:rsidRPr="00E837FE">
        <w:rPr>
          <w:rFonts w:ascii="標楷體" w:eastAsia="標楷體" w:hAnsi="標楷體"/>
          <w:snapToGrid w:val="0"/>
          <w:kern w:val="0"/>
          <w:szCs w:val="24"/>
        </w:rPr>
        <w:t>.以前年度歲出轉入數</w:t>
      </w:r>
      <w:r>
        <w:rPr>
          <w:rFonts w:ascii="標楷體" w:eastAsia="標楷體" w:hAnsi="標楷體" w:hint="eastAsia"/>
          <w:snapToGrid w:val="0"/>
          <w:kern w:val="0"/>
          <w:szCs w:val="24"/>
        </w:rPr>
        <w:t>364</w:t>
      </w:r>
      <w:r w:rsidRPr="00E837FE">
        <w:rPr>
          <w:rFonts w:ascii="標楷體" w:eastAsia="標楷體" w:hAnsi="標楷體"/>
          <w:snapToGrid w:val="0"/>
          <w:kern w:val="0"/>
          <w:szCs w:val="24"/>
        </w:rPr>
        <w:t>萬</w:t>
      </w:r>
      <w:r w:rsidRPr="00E837FE">
        <w:rPr>
          <w:rFonts w:ascii="標楷體" w:eastAsia="標楷體" w:hAnsi="標楷體" w:hint="eastAsia"/>
          <w:snapToGrid w:val="0"/>
          <w:kern w:val="0"/>
          <w:szCs w:val="24"/>
        </w:rPr>
        <w:t>餘</w:t>
      </w:r>
      <w:r w:rsidRPr="00E837FE">
        <w:rPr>
          <w:rFonts w:ascii="標楷體" w:eastAsia="標楷體" w:hAnsi="標楷體"/>
          <w:snapToGrid w:val="0"/>
          <w:kern w:val="0"/>
          <w:szCs w:val="24"/>
        </w:rPr>
        <w:t>元，決算審核結果，審定實現數</w:t>
      </w:r>
      <w:r>
        <w:rPr>
          <w:rFonts w:ascii="標楷體" w:eastAsia="標楷體" w:hAnsi="標楷體" w:hint="eastAsia"/>
          <w:snapToGrid w:val="0"/>
          <w:kern w:val="0"/>
          <w:szCs w:val="24"/>
        </w:rPr>
        <w:t>359</w:t>
      </w:r>
      <w:r w:rsidRPr="00E837FE">
        <w:rPr>
          <w:rFonts w:ascii="標楷體" w:eastAsia="標楷體" w:hAnsi="標楷體"/>
          <w:snapToGrid w:val="0"/>
          <w:kern w:val="0"/>
          <w:szCs w:val="24"/>
        </w:rPr>
        <w:t>萬餘元（</w:t>
      </w:r>
      <w:r>
        <w:rPr>
          <w:rFonts w:ascii="標楷體" w:eastAsia="標楷體" w:hAnsi="標楷體" w:hint="eastAsia"/>
          <w:snapToGrid w:val="0"/>
          <w:kern w:val="0"/>
          <w:szCs w:val="24"/>
        </w:rPr>
        <w:t>98.67</w:t>
      </w:r>
      <w:r w:rsidRPr="00E837FE">
        <w:rPr>
          <w:rFonts w:ascii="標楷體" w:eastAsia="標楷體" w:hAnsi="標楷體"/>
          <w:snapToGrid w:val="0"/>
          <w:kern w:val="0"/>
          <w:szCs w:val="24"/>
        </w:rPr>
        <w:t>％）</w:t>
      </w:r>
      <w:r w:rsidRPr="00E837FE">
        <w:rPr>
          <w:rFonts w:ascii="標楷體" w:eastAsia="標楷體" w:hAnsi="標楷體" w:hint="eastAsia"/>
          <w:snapToGrid w:val="0"/>
          <w:kern w:val="0"/>
          <w:szCs w:val="24"/>
        </w:rPr>
        <w:t>，</w:t>
      </w:r>
      <w:r w:rsidRPr="00E837FE">
        <w:rPr>
          <w:rFonts w:ascii="標楷體" w:eastAsia="標楷體" w:hAnsi="標楷體"/>
          <w:snapToGrid w:val="0"/>
          <w:kern w:val="0"/>
          <w:szCs w:val="24"/>
        </w:rPr>
        <w:t>減免數</w:t>
      </w:r>
      <w:r>
        <w:rPr>
          <w:rFonts w:ascii="標楷體" w:eastAsia="標楷體" w:hAnsi="標楷體" w:hint="eastAsia"/>
          <w:snapToGrid w:val="0"/>
          <w:kern w:val="0"/>
          <w:szCs w:val="24"/>
        </w:rPr>
        <w:t>4</w:t>
      </w:r>
      <w:r w:rsidRPr="00E837FE">
        <w:rPr>
          <w:rFonts w:ascii="標楷體" w:eastAsia="標楷體" w:hAnsi="標楷體"/>
          <w:snapToGrid w:val="0"/>
          <w:kern w:val="0"/>
          <w:szCs w:val="24"/>
        </w:rPr>
        <w:t>萬餘元</w:t>
      </w:r>
      <w:r w:rsidRPr="00E837FE">
        <w:rPr>
          <w:rFonts w:ascii="標楷體" w:eastAsia="標楷體" w:hAnsi="標楷體" w:hint="eastAsia"/>
          <w:snapToGrid w:val="0"/>
          <w:kern w:val="0"/>
          <w:szCs w:val="24"/>
        </w:rPr>
        <w:t>（</w:t>
      </w:r>
      <w:r>
        <w:rPr>
          <w:rFonts w:ascii="標楷體" w:eastAsia="標楷體" w:hAnsi="標楷體" w:hint="eastAsia"/>
          <w:snapToGrid w:val="0"/>
          <w:kern w:val="0"/>
          <w:szCs w:val="24"/>
        </w:rPr>
        <w:t>1.33</w:t>
      </w:r>
      <w:r w:rsidRPr="00E837FE">
        <w:rPr>
          <w:rFonts w:ascii="標楷體" w:eastAsia="標楷體" w:hAnsi="標楷體"/>
          <w:snapToGrid w:val="0"/>
          <w:kern w:val="0"/>
          <w:szCs w:val="24"/>
        </w:rPr>
        <w:t>％</w:t>
      </w:r>
      <w:r w:rsidRPr="00E837FE">
        <w:rPr>
          <w:rFonts w:ascii="標楷體" w:eastAsia="標楷體" w:hAnsi="標楷體" w:hint="eastAsia"/>
          <w:snapToGrid w:val="0"/>
          <w:kern w:val="0"/>
          <w:szCs w:val="24"/>
        </w:rPr>
        <w:t>）</w:t>
      </w:r>
      <w:r w:rsidRPr="00E837FE">
        <w:rPr>
          <w:rFonts w:ascii="標楷體" w:eastAsia="標楷體" w:hAnsi="標楷體"/>
          <w:snapToGrid w:val="0"/>
          <w:kern w:val="0"/>
          <w:szCs w:val="24"/>
        </w:rPr>
        <w:t>，係</w:t>
      </w:r>
      <w:r w:rsidRPr="00293DF7">
        <w:rPr>
          <w:rFonts w:ascii="標楷體" w:eastAsia="標楷體" w:hAnsi="標楷體" w:hint="eastAsia"/>
          <w:snapToGrid w:val="0"/>
          <w:kern w:val="0"/>
          <w:szCs w:val="24"/>
        </w:rPr>
        <w:t>議事大樓及議員會館空調設備清潔勞務採購案</w:t>
      </w:r>
      <w:r>
        <w:rPr>
          <w:rFonts w:ascii="標楷體" w:eastAsia="標楷體" w:hAnsi="標楷體" w:hint="eastAsia"/>
          <w:snapToGrid w:val="0"/>
          <w:kern w:val="0"/>
          <w:szCs w:val="24"/>
        </w:rPr>
        <w:t>之</w:t>
      </w:r>
      <w:r w:rsidRPr="00E837FE">
        <w:rPr>
          <w:rFonts w:ascii="標楷體" w:eastAsia="標楷體" w:hAnsi="標楷體" w:hint="eastAsia"/>
          <w:snapToGrid w:val="0"/>
          <w:kern w:val="0"/>
          <w:szCs w:val="24"/>
        </w:rPr>
        <w:t>結餘款。</w:t>
      </w:r>
    </w:p>
    <w:p w:rsidR="00CB4522" w:rsidRPr="00E837FE" w:rsidRDefault="00CB4522" w:rsidP="0012647D">
      <w:pPr>
        <w:keepNext/>
        <w:spacing w:beforeLines="100" w:before="360" w:afterLines="40" w:after="144" w:line="490" w:lineRule="exact"/>
        <w:jc w:val="both"/>
        <w:outlineLvl w:val="0"/>
        <w:rPr>
          <w:rFonts w:ascii="標楷體" w:eastAsia="標楷體" w:hAnsi="標楷體" w:cs="Times New Roman"/>
          <w:b/>
          <w:bCs/>
          <w:snapToGrid w:val="0"/>
          <w:kern w:val="0"/>
          <w:sz w:val="36"/>
          <w:szCs w:val="36"/>
        </w:rPr>
      </w:pPr>
      <w:r w:rsidRPr="00E837FE">
        <w:rPr>
          <w:rFonts w:ascii="標楷體" w:eastAsia="標楷體" w:hAnsi="標楷體" w:cs="Times New Roman"/>
          <w:b/>
          <w:bCs/>
          <w:snapToGrid w:val="0"/>
          <w:kern w:val="0"/>
          <w:sz w:val="36"/>
          <w:szCs w:val="36"/>
        </w:rPr>
        <w:t>貳、縣政府主管</w:t>
      </w:r>
    </w:p>
    <w:p w:rsidR="00CB4522" w:rsidRPr="00BD3BB0" w:rsidRDefault="00CB4522" w:rsidP="0012647D">
      <w:pPr>
        <w:snapToGrid w:val="0"/>
        <w:spacing w:line="440" w:lineRule="exact"/>
        <w:ind w:firstLineChars="200" w:firstLine="480"/>
        <w:jc w:val="both"/>
        <w:rPr>
          <w:rFonts w:ascii="標楷體" w:eastAsia="標楷體" w:hAnsi="標楷體" w:cs="Times New Roman"/>
          <w:color w:val="FF0000"/>
          <w:szCs w:val="20"/>
        </w:rPr>
      </w:pPr>
      <w:r w:rsidRPr="001B0342">
        <w:rPr>
          <w:rFonts w:ascii="標楷體" w:eastAsia="標楷體" w:hAnsi="標楷體" w:cs="Times New Roman"/>
          <w:szCs w:val="20"/>
        </w:rPr>
        <w:t>縣政府主管計有普通公務機關</w:t>
      </w:r>
      <w:r w:rsidRPr="001B0342">
        <w:rPr>
          <w:rFonts w:ascii="標楷體" w:eastAsia="標楷體" w:hAnsi="標楷體" w:cs="Times New Roman" w:hint="eastAsia"/>
          <w:szCs w:val="20"/>
        </w:rPr>
        <w:t>1</w:t>
      </w:r>
      <w:r w:rsidRPr="001B0342">
        <w:rPr>
          <w:rFonts w:ascii="標楷體" w:eastAsia="標楷體" w:hAnsi="標楷體" w:cs="Times New Roman"/>
          <w:szCs w:val="20"/>
        </w:rPr>
        <w:t>個，非營業特種基金</w:t>
      </w:r>
      <w:r w:rsidRPr="001B0342">
        <w:rPr>
          <w:rFonts w:ascii="標楷體" w:eastAsia="標楷體" w:hAnsi="標楷體" w:cs="Times New Roman" w:hint="eastAsia"/>
          <w:szCs w:val="20"/>
        </w:rPr>
        <w:t>單位2</w:t>
      </w:r>
      <w:r w:rsidRPr="001B0342">
        <w:rPr>
          <w:rFonts w:ascii="標楷體" w:eastAsia="標楷體" w:hAnsi="標楷體" w:cs="Times New Roman"/>
          <w:szCs w:val="20"/>
        </w:rPr>
        <w:t>個</w:t>
      </w:r>
      <w:r w:rsidRPr="001B0342">
        <w:rPr>
          <w:rFonts w:ascii="標楷體" w:eastAsia="標楷體" w:hAnsi="標楷體" w:cs="Times New Roman" w:hint="eastAsia"/>
          <w:szCs w:val="20"/>
        </w:rPr>
        <w:t>，</w:t>
      </w:r>
      <w:r w:rsidRPr="001B0342">
        <w:rPr>
          <w:rFonts w:ascii="標楷體" w:eastAsia="標楷體" w:hAnsi="標楷體" w:cs="Times New Roman"/>
          <w:szCs w:val="20"/>
        </w:rPr>
        <w:t>各該單位決算及附屬單位決算</w:t>
      </w:r>
      <w:r w:rsidRPr="001B0342">
        <w:rPr>
          <w:rFonts w:ascii="標楷體" w:eastAsia="標楷體" w:hAnsi="標楷體" w:cs="Times New Roman" w:hint="eastAsia"/>
          <w:szCs w:val="20"/>
        </w:rPr>
        <w:t>非營業部分之</w:t>
      </w:r>
      <w:r w:rsidRPr="001B0342">
        <w:rPr>
          <w:rFonts w:ascii="標楷體" w:eastAsia="標楷體" w:hAnsi="標楷體" w:cs="Times New Roman"/>
          <w:szCs w:val="20"/>
        </w:rPr>
        <w:t>審核情形如次</w:t>
      </w:r>
      <w:r>
        <w:rPr>
          <w:rFonts w:ascii="標楷體" w:eastAsia="標楷體" w:hAnsi="標楷體" w:cs="Times New Roman" w:hint="eastAsia"/>
          <w:szCs w:val="20"/>
        </w:rPr>
        <w:t>（重大公共建設計畫執行情形之查核，請參閱審核報告戊、伍</w:t>
      </w:r>
      <w:r w:rsidRPr="001B0342">
        <w:rPr>
          <w:rFonts w:ascii="標楷體" w:eastAsia="標楷體" w:hAnsi="標楷體" w:cs="Times New Roman" w:hint="eastAsia"/>
          <w:szCs w:val="20"/>
        </w:rPr>
        <w:t>、重大公共建設計畫執行情形之查核）</w:t>
      </w:r>
      <w:r w:rsidRPr="001B0342">
        <w:rPr>
          <w:rFonts w:ascii="標楷體" w:eastAsia="標楷體" w:hAnsi="標楷體" w:cs="Times New Roman"/>
          <w:szCs w:val="20"/>
        </w:rPr>
        <w:t>：</w:t>
      </w:r>
    </w:p>
    <w:p w:rsidR="00CB4522" w:rsidRPr="00E837FE" w:rsidRDefault="00CB4522" w:rsidP="00712DB8">
      <w:pPr>
        <w:adjustRightInd w:val="0"/>
        <w:spacing w:beforeLines="30" w:before="108" w:line="440" w:lineRule="exact"/>
        <w:ind w:firstLineChars="200" w:firstLine="641"/>
        <w:jc w:val="both"/>
        <w:rPr>
          <w:rFonts w:ascii="標楷體" w:eastAsia="標楷體" w:hAnsi="標楷體" w:cs="Times New Roman"/>
          <w:b/>
          <w:kern w:val="0"/>
          <w:sz w:val="32"/>
          <w:szCs w:val="32"/>
        </w:rPr>
      </w:pPr>
      <w:r w:rsidRPr="00E837FE">
        <w:rPr>
          <w:rFonts w:ascii="標楷體" w:eastAsia="標楷體" w:hAnsi="標楷體" w:cs="Times New Roman"/>
          <w:b/>
          <w:kern w:val="0"/>
          <w:sz w:val="32"/>
          <w:szCs w:val="32"/>
        </w:rPr>
        <w:t>一、</w:t>
      </w:r>
      <w:r w:rsidRPr="00E837FE">
        <w:rPr>
          <w:rFonts w:ascii="標楷體" w:eastAsia="標楷體" w:hAnsi="標楷體" w:cs="Times New Roman" w:hint="eastAsia"/>
          <w:b/>
          <w:kern w:val="0"/>
          <w:sz w:val="32"/>
          <w:szCs w:val="32"/>
        </w:rPr>
        <w:t>單位</w:t>
      </w:r>
      <w:r w:rsidRPr="00E837FE">
        <w:rPr>
          <w:rFonts w:ascii="標楷體" w:eastAsia="標楷體" w:hAnsi="標楷體" w:cs="Times New Roman"/>
          <w:b/>
          <w:kern w:val="0"/>
          <w:sz w:val="32"/>
          <w:szCs w:val="32"/>
        </w:rPr>
        <w:t>決算部分</w:t>
      </w:r>
    </w:p>
    <w:p w:rsidR="00CB4522" w:rsidRPr="00E837FE" w:rsidRDefault="00CB4522" w:rsidP="00712DB8">
      <w:pPr>
        <w:snapToGrid w:val="0"/>
        <w:spacing w:line="420" w:lineRule="exact"/>
        <w:ind w:firstLineChars="200" w:firstLine="480"/>
        <w:jc w:val="both"/>
        <w:rPr>
          <w:rFonts w:ascii="標楷體" w:eastAsia="標楷體" w:hAnsi="標楷體" w:cs="Times New Roman"/>
          <w:szCs w:val="20"/>
        </w:rPr>
      </w:pPr>
      <w:r w:rsidRPr="00E837FE">
        <w:rPr>
          <w:rFonts w:ascii="標楷體" w:eastAsia="標楷體" w:hAnsi="標楷體" w:cs="Times New Roman"/>
          <w:szCs w:val="20"/>
        </w:rPr>
        <w:t>縣政府主管</w:t>
      </w:r>
      <w:r w:rsidRPr="00E837FE">
        <w:rPr>
          <w:rFonts w:ascii="標楷體" w:eastAsia="標楷體" w:hAnsi="標楷體" w:cs="Times New Roman" w:hint="eastAsia"/>
          <w:szCs w:val="20"/>
        </w:rPr>
        <w:t>僅</w:t>
      </w:r>
      <w:r w:rsidRPr="00E837FE">
        <w:rPr>
          <w:rFonts w:ascii="標楷體" w:eastAsia="標楷體" w:hAnsi="標楷體" w:cs="Times New Roman"/>
          <w:szCs w:val="20"/>
        </w:rPr>
        <w:t>花蓮縣政府</w:t>
      </w:r>
      <w:r w:rsidRPr="00E837FE">
        <w:rPr>
          <w:rFonts w:ascii="標楷體" w:eastAsia="標楷體" w:hAnsi="標楷體" w:cs="Times New Roman" w:hint="eastAsia"/>
          <w:szCs w:val="20"/>
        </w:rPr>
        <w:t>1</w:t>
      </w:r>
      <w:r w:rsidRPr="00E837FE">
        <w:rPr>
          <w:rFonts w:ascii="標楷體" w:eastAsia="標楷體" w:hAnsi="標楷體" w:cs="Times New Roman"/>
          <w:szCs w:val="20"/>
        </w:rPr>
        <w:t>個</w:t>
      </w:r>
      <w:r w:rsidRPr="00E837FE">
        <w:rPr>
          <w:rFonts w:ascii="標楷體" w:eastAsia="標楷體" w:hAnsi="標楷體" w:cs="Times New Roman" w:hint="eastAsia"/>
          <w:szCs w:val="20"/>
        </w:rPr>
        <w:t>機關</w:t>
      </w:r>
      <w:r w:rsidRPr="00E837FE">
        <w:rPr>
          <w:rFonts w:ascii="標楷體" w:eastAsia="標楷體" w:hAnsi="標楷體" w:cs="Times New Roman"/>
          <w:szCs w:val="20"/>
        </w:rPr>
        <w:t>，掌理整體縣政之推動</w:t>
      </w:r>
      <w:r w:rsidRPr="00E837FE">
        <w:rPr>
          <w:rFonts w:ascii="標楷體" w:eastAsia="標楷體" w:hAnsi="標楷體" w:cs="Times New Roman" w:hint="eastAsia"/>
          <w:szCs w:val="20"/>
        </w:rPr>
        <w:t>等業務</w:t>
      </w:r>
      <w:r w:rsidRPr="00E837FE">
        <w:rPr>
          <w:rFonts w:ascii="標楷體" w:eastAsia="標楷體" w:hAnsi="標楷體" w:cs="Times New Roman"/>
          <w:szCs w:val="20"/>
        </w:rPr>
        <w:t>。茲將10</w:t>
      </w:r>
      <w:r>
        <w:rPr>
          <w:rFonts w:ascii="標楷體" w:eastAsia="標楷體" w:hAnsi="標楷體" w:cs="Times New Roman"/>
          <w:szCs w:val="20"/>
        </w:rPr>
        <w:t>9</w:t>
      </w:r>
      <w:r w:rsidRPr="00E837FE">
        <w:rPr>
          <w:rFonts w:ascii="標楷體" w:eastAsia="標楷體" w:hAnsi="標楷體" w:cs="Times New Roman"/>
          <w:szCs w:val="20"/>
        </w:rPr>
        <w:t>年度決算審核結果說明如次：</w:t>
      </w:r>
    </w:p>
    <w:p w:rsidR="00CB4522" w:rsidRPr="00E837FE" w:rsidRDefault="00CB4522" w:rsidP="0012647D">
      <w:pPr>
        <w:adjustRightInd w:val="0"/>
        <w:spacing w:line="440" w:lineRule="exact"/>
        <w:ind w:firstLineChars="200" w:firstLine="561"/>
        <w:jc w:val="both"/>
        <w:rPr>
          <w:rFonts w:ascii="標楷體" w:eastAsia="標楷體" w:hAnsi="標楷體" w:cs="Times New Roman"/>
          <w:b/>
          <w:snapToGrid w:val="0"/>
          <w:sz w:val="28"/>
          <w:szCs w:val="28"/>
        </w:rPr>
      </w:pPr>
      <w:r w:rsidRPr="00E837FE">
        <w:rPr>
          <w:rFonts w:ascii="標楷體" w:eastAsia="標楷體" w:hAnsi="標楷體" w:cs="Times New Roman"/>
          <w:b/>
          <w:snapToGrid w:val="0"/>
          <w:sz w:val="28"/>
          <w:szCs w:val="28"/>
        </w:rPr>
        <w:lastRenderedPageBreak/>
        <w:t>（一）計畫實施之查核</w:t>
      </w:r>
    </w:p>
    <w:p w:rsidR="00CB4522" w:rsidRPr="00B94C7A" w:rsidRDefault="00CB4522" w:rsidP="0012647D">
      <w:pPr>
        <w:overflowPunct w:val="0"/>
        <w:spacing w:line="440" w:lineRule="exact"/>
        <w:ind w:firstLineChars="200" w:firstLine="480"/>
        <w:jc w:val="both"/>
        <w:rPr>
          <w:rFonts w:ascii="標楷體" w:eastAsia="標楷體" w:hAnsi="標楷體"/>
          <w:szCs w:val="24"/>
        </w:rPr>
      </w:pPr>
      <w:r w:rsidRPr="001B0342">
        <w:rPr>
          <w:rFonts w:ascii="標楷體" w:eastAsia="標楷體" w:hAnsi="標楷體" w:cs="Times New Roman"/>
          <w:szCs w:val="20"/>
        </w:rPr>
        <w:t>業務計畫</w:t>
      </w:r>
      <w:r w:rsidRPr="001B0342">
        <w:rPr>
          <w:rFonts w:ascii="標楷體" w:eastAsia="標楷體" w:hAnsi="標楷體" w:cs="Times New Roman" w:hint="eastAsia"/>
          <w:szCs w:val="20"/>
        </w:rPr>
        <w:t>31</w:t>
      </w:r>
      <w:r w:rsidRPr="001B0342">
        <w:rPr>
          <w:rStyle w:val="a9"/>
          <w:rFonts w:ascii="標楷體" w:eastAsia="標楷體" w:hAnsi="標楷體" w:hint="eastAsia"/>
          <w:sz w:val="24"/>
          <w:szCs w:val="24"/>
        </w:rPr>
        <w:t>項，下分工作計畫49項，包括民</w:t>
      </w:r>
      <w:r w:rsidRPr="001B0342">
        <w:rPr>
          <w:rFonts w:ascii="標楷體" w:eastAsia="標楷體" w:hAnsi="標楷體" w:cs="Times New Roman" w:hint="eastAsia"/>
          <w:szCs w:val="20"/>
        </w:rPr>
        <w:t>政業務、原住民族業務、地政業務、客家事務業務、財政及公產業務、教育業務、宗教禮俗、農業業務、水利業務、工商業管理、道路</w:t>
      </w:r>
      <w:r>
        <w:rPr>
          <w:rFonts w:ascii="標楷體" w:eastAsia="標楷體" w:hAnsi="標楷體" w:cs="Times New Roman" w:hint="eastAsia"/>
          <w:szCs w:val="20"/>
        </w:rPr>
        <w:t>改善</w:t>
      </w:r>
      <w:r w:rsidRPr="001B0342">
        <w:rPr>
          <w:rFonts w:ascii="標楷體" w:eastAsia="標楷體" w:hAnsi="標楷體" w:cs="Times New Roman" w:hint="eastAsia"/>
          <w:szCs w:val="20"/>
        </w:rPr>
        <w:t>工程、</w:t>
      </w:r>
      <w:r>
        <w:rPr>
          <w:rFonts w:ascii="標楷體" w:eastAsia="標楷體" w:hAnsi="標楷體" w:cs="Times New Roman" w:hint="eastAsia"/>
          <w:szCs w:val="20"/>
        </w:rPr>
        <w:t>其他公共工程、</w:t>
      </w:r>
      <w:r w:rsidRPr="001B0342">
        <w:rPr>
          <w:rFonts w:ascii="標楷體" w:eastAsia="標楷體" w:hAnsi="標楷體" w:cs="Times New Roman" w:hint="eastAsia"/>
          <w:szCs w:val="20"/>
        </w:rPr>
        <w:t>原住民族部落工程、建設事業業務、觀光產業發展、社會保險業務、社會救濟業務、社政業務、國宅業務等重要施政項目</w:t>
      </w:r>
      <w:r w:rsidRPr="00861911">
        <w:rPr>
          <w:rFonts w:ascii="標楷體" w:eastAsia="標楷體" w:hAnsi="標楷體" w:hint="eastAsia"/>
          <w:szCs w:val="20"/>
        </w:rPr>
        <w:t>，</w:t>
      </w:r>
      <w:r w:rsidRPr="00861911">
        <w:rPr>
          <w:rStyle w:val="a9"/>
          <w:rFonts w:ascii="標楷體" w:eastAsia="標楷體" w:hAnsi="標楷體" w:hint="eastAsia"/>
          <w:sz w:val="24"/>
          <w:szCs w:val="24"/>
        </w:rPr>
        <w:t>執行</w:t>
      </w:r>
      <w:r>
        <w:rPr>
          <w:rStyle w:val="a9"/>
          <w:rFonts w:ascii="標楷體" w:eastAsia="標楷體" w:hAnsi="標楷體" w:hint="eastAsia"/>
          <w:sz w:val="24"/>
          <w:szCs w:val="24"/>
        </w:rPr>
        <w:t>結果，已</w:t>
      </w:r>
      <w:r w:rsidRPr="00861911">
        <w:rPr>
          <w:rStyle w:val="a9"/>
          <w:rFonts w:ascii="標楷體" w:eastAsia="標楷體" w:hAnsi="標楷體" w:hint="eastAsia"/>
          <w:sz w:val="24"/>
          <w:szCs w:val="24"/>
        </w:rPr>
        <w:t>完成者1</w:t>
      </w:r>
      <w:r w:rsidR="00B94C7A">
        <w:rPr>
          <w:rStyle w:val="a9"/>
          <w:rFonts w:ascii="標楷體" w:eastAsia="標楷體" w:hAnsi="標楷體" w:hint="eastAsia"/>
          <w:sz w:val="24"/>
          <w:szCs w:val="24"/>
        </w:rPr>
        <w:t>2</w:t>
      </w:r>
      <w:r w:rsidRPr="00861911">
        <w:rPr>
          <w:rStyle w:val="a9"/>
          <w:rFonts w:ascii="標楷體" w:eastAsia="標楷體" w:hAnsi="標楷體" w:hint="eastAsia"/>
          <w:sz w:val="24"/>
          <w:szCs w:val="24"/>
        </w:rPr>
        <w:t>項，尚在執行者36項，</w:t>
      </w:r>
      <w:r w:rsidRPr="00861911">
        <w:rPr>
          <w:rFonts w:ascii="標楷體" w:eastAsia="標楷體" w:hAnsi="標楷體" w:cs="Times New Roman"/>
          <w:szCs w:val="24"/>
        </w:rPr>
        <w:t>主要計畫項目包括：</w:t>
      </w:r>
      <w:r w:rsidRPr="007678CB">
        <w:rPr>
          <w:rFonts w:ascii="標楷體" w:eastAsia="標楷體" w:hAnsi="標楷體" w:cs="Times New Roman"/>
          <w:szCs w:val="20"/>
        </w:rPr>
        <w:t>1.</w:t>
      </w:r>
      <w:r w:rsidRPr="007678CB">
        <w:rPr>
          <w:rFonts w:ascii="標楷體" w:eastAsia="標楷體" w:hAnsi="標楷體" w:cs="Times New Roman" w:hint="eastAsia"/>
          <w:szCs w:val="20"/>
        </w:rPr>
        <w:t>民政業務-</w:t>
      </w:r>
      <w:r w:rsidRPr="007678CB">
        <w:rPr>
          <w:rFonts w:ascii="標楷體" w:eastAsia="標楷體" w:hAnsi="標楷體" w:cs="Times New Roman"/>
          <w:szCs w:val="20"/>
        </w:rPr>
        <w:t>補助卓溪鄉公所行政大樓興建計畫、瑞穗鄉公園化公墓納骨牆建設案及光復鄉公所辦公大樓新建工程</w:t>
      </w:r>
      <w:r w:rsidRPr="007678CB">
        <w:rPr>
          <w:rFonts w:ascii="標楷體" w:eastAsia="標楷體" w:hAnsi="標楷體" w:cs="Times New Roman" w:hint="eastAsia"/>
          <w:szCs w:val="20"/>
        </w:rPr>
        <w:t>；2.原住民族業務-</w:t>
      </w:r>
      <w:r w:rsidRPr="007678CB">
        <w:rPr>
          <w:rFonts w:ascii="標楷體" w:eastAsia="標楷體" w:hAnsi="標楷體" w:cs="Times New Roman"/>
          <w:szCs w:val="20"/>
        </w:rPr>
        <w:t>原住民族傳統藝術豐羽工程計畫、109年度推展原住民族文化健康站實施計畫</w:t>
      </w:r>
      <w:r w:rsidRPr="007678CB">
        <w:rPr>
          <w:rFonts w:ascii="標楷體" w:eastAsia="標楷體" w:hAnsi="標楷體" w:cs="Times New Roman" w:hint="eastAsia"/>
          <w:szCs w:val="20"/>
        </w:rPr>
        <w:t>；3.客家事務業務-</w:t>
      </w:r>
      <w:r w:rsidRPr="007678CB">
        <w:rPr>
          <w:rFonts w:ascii="標楷體" w:eastAsia="標楷體" w:hAnsi="標楷體" w:cs="Times New Roman"/>
          <w:szCs w:val="20"/>
        </w:rPr>
        <w:t>吉安客庄社區環境營造-禾程專案計畫、瑞美運動公園運動休閒環境營造計畫、鳳林鎮立網球場豐羽球場優質運動環境營造計畫、花蓮市中山風雨球場興建計畫</w:t>
      </w:r>
      <w:r w:rsidRPr="007678CB">
        <w:rPr>
          <w:rFonts w:ascii="標楷體" w:eastAsia="標楷體" w:hAnsi="標楷體" w:cs="Times New Roman" w:hint="eastAsia"/>
          <w:szCs w:val="20"/>
        </w:rPr>
        <w:t>；4.教育業務-</w:t>
      </w:r>
      <w:r w:rsidRPr="007678CB">
        <w:rPr>
          <w:rFonts w:ascii="標楷體" w:eastAsia="標楷體" w:hAnsi="標楷體" w:cs="Times New Roman"/>
          <w:szCs w:val="20"/>
        </w:rPr>
        <w:t>國民中小學設置半戶外球場計畫</w:t>
      </w:r>
      <w:r w:rsidRPr="007678CB">
        <w:rPr>
          <w:rFonts w:ascii="標楷體" w:eastAsia="標楷體" w:hAnsi="標楷體" w:cs="Times New Roman" w:hint="eastAsia"/>
          <w:szCs w:val="20"/>
        </w:rPr>
        <w:t>；5.農業業務-</w:t>
      </w:r>
      <w:r w:rsidRPr="007678CB">
        <w:rPr>
          <w:rFonts w:ascii="標楷體" w:eastAsia="標楷體" w:hAnsi="標楷體" w:cs="Times New Roman"/>
          <w:szCs w:val="20"/>
        </w:rPr>
        <w:t>鳳林鎮公所補助鳳榮農會食品加工廠改善計畫</w:t>
      </w:r>
      <w:r w:rsidRPr="007678CB">
        <w:rPr>
          <w:rFonts w:ascii="標楷體" w:eastAsia="標楷體" w:hAnsi="標楷體" w:cs="Times New Roman" w:hint="eastAsia"/>
          <w:szCs w:val="20"/>
        </w:rPr>
        <w:t>；6.水利業務-</w:t>
      </w:r>
      <w:r w:rsidRPr="007678CB">
        <w:rPr>
          <w:rFonts w:ascii="標楷體" w:eastAsia="標楷體" w:hAnsi="標楷體" w:cs="Times New Roman"/>
          <w:szCs w:val="20"/>
        </w:rPr>
        <w:t>花蓮縣美崙溪水環境改善工程</w:t>
      </w:r>
      <w:r w:rsidRPr="007678CB">
        <w:rPr>
          <w:rFonts w:ascii="標楷體" w:eastAsia="標楷體" w:hAnsi="標楷體" w:cs="Times New Roman" w:hint="eastAsia"/>
          <w:szCs w:val="20"/>
        </w:rPr>
        <w:t>；7.道路改善工程-</w:t>
      </w:r>
      <w:r w:rsidRPr="007678CB">
        <w:rPr>
          <w:rFonts w:ascii="標楷體" w:eastAsia="標楷體" w:hAnsi="標楷體" w:cs="Times New Roman"/>
          <w:szCs w:val="20"/>
        </w:rPr>
        <w:t>縣193線19K+840</w:t>
      </w:r>
      <w:r w:rsidR="00DF547F">
        <w:rPr>
          <w:rFonts w:ascii="標楷體" w:eastAsia="標楷體" w:hAnsi="標楷體" w:hint="eastAsia"/>
        </w:rPr>
        <w:t>〜</w:t>
      </w:r>
      <w:r w:rsidRPr="007678CB">
        <w:rPr>
          <w:rFonts w:ascii="標楷體" w:eastAsia="標楷體" w:hAnsi="標楷體" w:cs="Times New Roman"/>
          <w:szCs w:val="20"/>
        </w:rPr>
        <w:t>22K+500</w:t>
      </w:r>
      <w:r>
        <w:rPr>
          <w:rFonts w:ascii="標楷體" w:eastAsia="標楷體" w:hAnsi="標楷體" w:cs="Times New Roman"/>
          <w:szCs w:val="20"/>
        </w:rPr>
        <w:t>（</w:t>
      </w:r>
      <w:r w:rsidRPr="007678CB">
        <w:rPr>
          <w:rFonts w:ascii="標楷體" w:eastAsia="標楷體" w:hAnsi="標楷體" w:cs="Times New Roman"/>
          <w:szCs w:val="20"/>
        </w:rPr>
        <w:t>南海四街至花蓮大橋段</w:t>
      </w:r>
      <w:r>
        <w:rPr>
          <w:rFonts w:ascii="標楷體" w:eastAsia="標楷體" w:hAnsi="標楷體" w:cs="Times New Roman"/>
          <w:szCs w:val="20"/>
        </w:rPr>
        <w:t>）</w:t>
      </w:r>
      <w:r w:rsidRPr="007678CB">
        <w:rPr>
          <w:rFonts w:ascii="標楷體" w:eastAsia="標楷體" w:hAnsi="標楷體" w:cs="Times New Roman"/>
          <w:szCs w:val="20"/>
        </w:rPr>
        <w:t>道路拓寬工程、花64線2K+000</w:t>
      </w:r>
      <w:r w:rsidR="00DF547F">
        <w:rPr>
          <w:rFonts w:ascii="標楷體" w:eastAsia="標楷體" w:hAnsi="標楷體" w:hint="eastAsia"/>
        </w:rPr>
        <w:t>〜</w:t>
      </w:r>
      <w:r w:rsidRPr="007678CB">
        <w:rPr>
          <w:rFonts w:ascii="標楷體" w:eastAsia="標楷體" w:hAnsi="標楷體" w:cs="Times New Roman"/>
          <w:szCs w:val="20"/>
        </w:rPr>
        <w:t>22K+500危險路段及道路友善改善工程、太平洋左岸宜居城市-美崙綠網營造計畫</w:t>
      </w:r>
      <w:r w:rsidRPr="007678CB">
        <w:rPr>
          <w:rFonts w:ascii="標楷體" w:eastAsia="標楷體" w:hAnsi="標楷體" w:cs="Times New Roman" w:hint="eastAsia"/>
          <w:szCs w:val="20"/>
        </w:rPr>
        <w:t>；8.原住民族部落工程-</w:t>
      </w:r>
      <w:r w:rsidRPr="007678CB">
        <w:rPr>
          <w:rFonts w:ascii="標楷體" w:eastAsia="標楷體" w:hAnsi="標楷體" w:cs="Times New Roman"/>
          <w:szCs w:val="20"/>
        </w:rPr>
        <w:t>吉安鄉南華部落聚會所新建工程</w:t>
      </w:r>
      <w:r w:rsidRPr="007678CB">
        <w:rPr>
          <w:rFonts w:ascii="標楷體" w:eastAsia="標楷體" w:hAnsi="標楷體" w:cs="Times New Roman" w:hint="eastAsia"/>
          <w:szCs w:val="20"/>
        </w:rPr>
        <w:t>；9.建設事業業務-</w:t>
      </w:r>
      <w:r w:rsidRPr="007678CB">
        <w:rPr>
          <w:rFonts w:ascii="標楷體" w:eastAsia="標楷體" w:hAnsi="標楷體" w:cs="Times New Roman"/>
          <w:szCs w:val="20"/>
        </w:rPr>
        <w:t>花蓮市雨水下水道管線</w:t>
      </w:r>
      <w:r>
        <w:rPr>
          <w:rFonts w:ascii="標楷體" w:eastAsia="標楷體" w:hAnsi="標楷體" w:cs="Times New Roman"/>
          <w:szCs w:val="20"/>
        </w:rPr>
        <w:t>災</w:t>
      </w:r>
      <w:r w:rsidRPr="007678CB">
        <w:rPr>
          <w:rFonts w:ascii="標楷體" w:eastAsia="標楷體" w:hAnsi="標楷體" w:cs="Times New Roman"/>
          <w:szCs w:val="20"/>
        </w:rPr>
        <w:t>後復建工程、吉安鄉雨水下水道管線</w:t>
      </w:r>
      <w:r>
        <w:rPr>
          <w:rFonts w:ascii="標楷體" w:eastAsia="標楷體" w:hAnsi="標楷體" w:cs="Times New Roman"/>
          <w:szCs w:val="20"/>
        </w:rPr>
        <w:t>災</w:t>
      </w:r>
      <w:r w:rsidRPr="007678CB">
        <w:rPr>
          <w:rFonts w:ascii="標楷體" w:eastAsia="標楷體" w:hAnsi="標楷體" w:cs="Times New Roman"/>
          <w:szCs w:val="20"/>
        </w:rPr>
        <w:t>後復建工程、花蓮市日出觀光香榭大道整體景觀工程</w:t>
      </w:r>
      <w:r w:rsidRPr="007678CB">
        <w:rPr>
          <w:rFonts w:ascii="標楷體" w:eastAsia="標楷體" w:hAnsi="標楷體" w:cs="Times New Roman" w:hint="eastAsia"/>
          <w:szCs w:val="20"/>
        </w:rPr>
        <w:t>；10.觀光產業發展-</w:t>
      </w:r>
      <w:r w:rsidRPr="007678CB">
        <w:rPr>
          <w:rFonts w:ascii="標楷體" w:eastAsia="標楷體" w:hAnsi="標楷體" w:cs="Times New Roman"/>
          <w:szCs w:val="20"/>
        </w:rPr>
        <w:t>體驗觀光地方旅遊環境營造計畫-七星潭及兩潭兩鐵自行車步道花蓮港段環境提升計畫</w:t>
      </w:r>
      <w:r w:rsidRPr="007678CB">
        <w:rPr>
          <w:rFonts w:ascii="標楷體" w:eastAsia="標楷體" w:hAnsi="標楷體" w:cs="Times New Roman" w:hint="eastAsia"/>
          <w:szCs w:val="20"/>
        </w:rPr>
        <w:t>；11.社政業務-</w:t>
      </w:r>
      <w:r w:rsidRPr="007678CB">
        <w:rPr>
          <w:rFonts w:ascii="標楷體" w:eastAsia="標楷體" w:hAnsi="標楷體" w:cs="Times New Roman"/>
          <w:szCs w:val="20"/>
        </w:rPr>
        <w:t>長期照顧-居家服務給付及資源布建費用</w:t>
      </w:r>
      <w:r w:rsidRPr="007678CB">
        <w:rPr>
          <w:rFonts w:ascii="標楷體" w:eastAsia="標楷體" w:hAnsi="標楷體" w:cs="Times New Roman" w:hint="eastAsia"/>
          <w:szCs w:val="20"/>
        </w:rPr>
        <w:t>等，</w:t>
      </w:r>
      <w:r>
        <w:rPr>
          <w:rFonts w:ascii="標楷體" w:eastAsia="標楷體" w:hAnsi="標楷體" w:cs="Times New Roman" w:hint="eastAsia"/>
          <w:szCs w:val="20"/>
        </w:rPr>
        <w:t>均</w:t>
      </w:r>
      <w:r w:rsidRPr="007678CB">
        <w:rPr>
          <w:rFonts w:ascii="標楷體" w:eastAsia="標楷體" w:hAnsi="標楷體" w:cs="Times New Roman" w:hint="eastAsia"/>
          <w:szCs w:val="20"/>
        </w:rPr>
        <w:t>尚在辦理中，</w:t>
      </w:r>
      <w:r>
        <w:rPr>
          <w:rFonts w:ascii="標楷體" w:eastAsia="標楷體" w:hAnsi="標楷體" w:cs="Times New Roman" w:hint="eastAsia"/>
          <w:szCs w:val="20"/>
        </w:rPr>
        <w:t>仍</w:t>
      </w:r>
      <w:r w:rsidRPr="007678CB">
        <w:rPr>
          <w:rFonts w:ascii="標楷體" w:eastAsia="標楷體" w:hAnsi="標楷體" w:cs="Times New Roman" w:hint="eastAsia"/>
          <w:szCs w:val="20"/>
        </w:rPr>
        <w:t>須</w:t>
      </w:r>
      <w:r w:rsidRPr="007678CB">
        <w:rPr>
          <w:rFonts w:ascii="標楷體" w:eastAsia="標楷體" w:hAnsi="標楷體" w:cs="Times New Roman"/>
          <w:szCs w:val="20"/>
        </w:rPr>
        <w:t>繼續執行</w:t>
      </w:r>
      <w:r w:rsidR="00B94C7A" w:rsidRPr="00BB3D86">
        <w:rPr>
          <w:rFonts w:ascii="標楷體" w:eastAsia="標楷體" w:hAnsi="標楷體" w:hint="eastAsia"/>
          <w:szCs w:val="24"/>
        </w:rPr>
        <w:t>；未執行者1項，係</w:t>
      </w:r>
      <w:r w:rsidR="00B94C7A" w:rsidRPr="00B94C7A">
        <w:rPr>
          <w:rFonts w:ascii="標楷體" w:eastAsia="標楷體" w:hAnsi="標楷體"/>
          <w:szCs w:val="24"/>
        </w:rPr>
        <w:t>建築物無障礙設備與設施改善基金因係收支併列預算而未有收入發生</w:t>
      </w:r>
      <w:r w:rsidR="00B94C7A">
        <w:rPr>
          <w:rFonts w:ascii="標楷體" w:eastAsia="標楷體" w:hAnsi="標楷體"/>
          <w:szCs w:val="24"/>
        </w:rPr>
        <w:t>致未</w:t>
      </w:r>
      <w:r w:rsidR="009E59B8">
        <w:rPr>
          <w:rFonts w:ascii="標楷體" w:eastAsia="標楷體" w:hAnsi="標楷體"/>
          <w:szCs w:val="24"/>
        </w:rPr>
        <w:t>執行</w:t>
      </w:r>
      <w:r w:rsidR="00B94C7A" w:rsidRPr="00B94C7A">
        <w:rPr>
          <w:rFonts w:ascii="標楷體" w:eastAsia="標楷體" w:hAnsi="標楷體"/>
          <w:szCs w:val="24"/>
        </w:rPr>
        <w:t>。</w:t>
      </w:r>
    </w:p>
    <w:p w:rsidR="00CB4522" w:rsidRPr="00E837FE" w:rsidRDefault="00CB4522" w:rsidP="0012647D">
      <w:pPr>
        <w:adjustRightInd w:val="0"/>
        <w:spacing w:beforeLines="20" w:before="72" w:afterLines="20" w:after="72" w:line="440" w:lineRule="exact"/>
        <w:ind w:firstLineChars="200" w:firstLine="561"/>
        <w:jc w:val="both"/>
        <w:rPr>
          <w:rFonts w:ascii="標楷體" w:eastAsia="標楷體" w:hAnsi="標楷體" w:cs="Times New Roman"/>
          <w:b/>
          <w:snapToGrid w:val="0"/>
          <w:sz w:val="28"/>
          <w:szCs w:val="28"/>
        </w:rPr>
      </w:pPr>
      <w:r w:rsidRPr="00E837FE">
        <w:rPr>
          <w:rFonts w:ascii="標楷體" w:eastAsia="標楷體" w:hAnsi="標楷體" w:cs="Times New Roman"/>
          <w:b/>
          <w:snapToGrid w:val="0"/>
          <w:sz w:val="28"/>
          <w:szCs w:val="28"/>
        </w:rPr>
        <w:t>（二）預算執行之審核</w:t>
      </w:r>
    </w:p>
    <w:p w:rsidR="00CB4522" w:rsidRPr="00BD3BB0" w:rsidRDefault="00CB4522" w:rsidP="00712DB8">
      <w:pPr>
        <w:spacing w:line="450" w:lineRule="exact"/>
        <w:jc w:val="both"/>
        <w:rPr>
          <w:rFonts w:ascii="標楷體" w:eastAsia="標楷體" w:hAnsi="標楷體" w:cs="Times New Roman"/>
          <w:color w:val="FF0000"/>
          <w:szCs w:val="20"/>
        </w:rPr>
      </w:pPr>
      <w:r w:rsidRPr="00BD3BB0">
        <w:rPr>
          <w:rFonts w:ascii="標楷體" w:eastAsia="標楷體" w:hAnsi="標楷體" w:cs="Times New Roman" w:hint="eastAsia"/>
          <w:color w:val="FF0000"/>
          <w:szCs w:val="20"/>
        </w:rPr>
        <w:t xml:space="preserve">    </w:t>
      </w:r>
      <w:r w:rsidRPr="00B33EA2">
        <w:rPr>
          <w:rFonts w:ascii="標楷體" w:eastAsia="標楷體" w:hAnsi="標楷體" w:cs="Times New Roman"/>
          <w:szCs w:val="20"/>
        </w:rPr>
        <w:t>1.</w:t>
      </w:r>
      <w:r w:rsidRPr="007678CB">
        <w:rPr>
          <w:rFonts w:ascii="標楷體" w:eastAsia="標楷體" w:hAnsi="標楷體"/>
        </w:rPr>
        <w:t>歲入原編列預算數174億369萬餘元，經追加預算24億4,546萬餘元，合計198億4,916萬餘元，決算審核結果，修正增列應收數1,975萬餘元，係增列</w:t>
      </w:r>
      <w:r w:rsidRPr="005921AF">
        <w:rPr>
          <w:rFonts w:ascii="標楷體" w:eastAsia="標楷體" w:hAnsi="標楷體" w:hint="eastAsia"/>
        </w:rPr>
        <w:t>109年度增撥一般性補助款應收數、花蓮縣農產運銷股分有限公司應繳庫之股</w:t>
      </w:r>
      <w:r>
        <w:rPr>
          <w:rFonts w:ascii="標楷體" w:eastAsia="標楷體" w:hAnsi="標楷體" w:hint="eastAsia"/>
        </w:rPr>
        <w:t>（</w:t>
      </w:r>
      <w:r w:rsidRPr="005921AF">
        <w:rPr>
          <w:rFonts w:ascii="標楷體" w:eastAsia="標楷體" w:hAnsi="標楷體" w:hint="eastAsia"/>
        </w:rPr>
        <w:t>官</w:t>
      </w:r>
      <w:r>
        <w:rPr>
          <w:rFonts w:ascii="標楷體" w:eastAsia="標楷體" w:hAnsi="標楷體" w:hint="eastAsia"/>
        </w:rPr>
        <w:t>）</w:t>
      </w:r>
      <w:r w:rsidRPr="005921AF">
        <w:rPr>
          <w:rFonts w:ascii="標楷體" w:eastAsia="標楷體" w:hAnsi="標楷體" w:hint="eastAsia"/>
        </w:rPr>
        <w:t>息紅利應收數、花蓮縣原住民族產業推展中心工程承攬廠商應予追繳之押標金</w:t>
      </w:r>
      <w:r w:rsidRPr="007678CB">
        <w:rPr>
          <w:rFonts w:ascii="標楷體" w:eastAsia="標楷體" w:hAnsi="標楷體"/>
        </w:rPr>
        <w:t>，修正減列應收數48萬元，係減列</w:t>
      </w:r>
      <w:r w:rsidRPr="005921AF">
        <w:rPr>
          <w:rFonts w:ascii="標楷體" w:eastAsia="標楷體" w:hAnsi="標楷體" w:hint="eastAsia"/>
        </w:rPr>
        <w:t>臺灣原住民族文化館未發生權責之售票收入應收數</w:t>
      </w:r>
      <w:r w:rsidRPr="007678CB">
        <w:rPr>
          <w:rFonts w:ascii="標楷體" w:eastAsia="標楷體" w:hAnsi="標楷體"/>
        </w:rPr>
        <w:t>；審定實現數173億1,107萬餘元，應收保留數19億6,005萬餘元，主要係</w:t>
      </w:r>
      <w:r w:rsidRPr="00D42F90">
        <w:rPr>
          <w:rFonts w:ascii="標楷體" w:eastAsia="標楷體" w:hAnsi="標楷體" w:hint="eastAsia"/>
        </w:rPr>
        <w:t>107年0206震災「花蓮市、吉安鄉雨水下水道幹線及抽水站檢視及修復工程（E1－002）」第二階段復建工程</w:t>
      </w:r>
      <w:r>
        <w:rPr>
          <w:rFonts w:ascii="標楷體" w:eastAsia="標楷體" w:hAnsi="標楷體" w:hint="eastAsia"/>
        </w:rPr>
        <w:t>尚在執行中，統籌分配稅尚待中央撥款、</w:t>
      </w:r>
      <w:r w:rsidRPr="00D42F90">
        <w:rPr>
          <w:rFonts w:ascii="標楷體" w:eastAsia="標楷體" w:hAnsi="標楷體" w:cs="Times New Roman" w:hint="eastAsia"/>
          <w:szCs w:val="20"/>
        </w:rPr>
        <w:t>青年安心成家住宅興建計畫之收入及上級政府計</w:t>
      </w:r>
      <w:r w:rsidRPr="00D42F90">
        <w:rPr>
          <w:rFonts w:ascii="標楷體" w:eastAsia="標楷體" w:hAnsi="標楷體" w:cs="Times New Roman"/>
          <w:szCs w:val="20"/>
        </w:rPr>
        <w:t>畫型補助</w:t>
      </w:r>
      <w:r w:rsidRPr="00D42F90">
        <w:rPr>
          <w:rFonts w:ascii="標楷體" w:eastAsia="標楷體" w:hAnsi="標楷體" w:cs="Times New Roman" w:hint="eastAsia"/>
          <w:szCs w:val="20"/>
        </w:rPr>
        <w:t>款尚未撥入</w:t>
      </w:r>
      <w:r w:rsidRPr="007678CB">
        <w:rPr>
          <w:rFonts w:ascii="標楷體" w:eastAsia="標楷體" w:hAnsi="標楷體"/>
        </w:rPr>
        <w:t>；合計決算審定數192億7,112萬餘元，較預算短收5億7,804萬餘元（2.91％），主要係</w:t>
      </w:r>
      <w:r w:rsidRPr="00D42F90">
        <w:rPr>
          <w:rFonts w:ascii="標楷體" w:eastAsia="標楷體" w:hAnsi="標楷體" w:hint="eastAsia"/>
        </w:rPr>
        <w:t>核定中央統籌分配稅款</w:t>
      </w:r>
      <w:r>
        <w:rPr>
          <w:rFonts w:ascii="標楷體" w:eastAsia="標楷體" w:hAnsi="標楷體"/>
        </w:rPr>
        <w:t>較預計減少，與</w:t>
      </w:r>
      <w:r w:rsidRPr="005921AF">
        <w:rPr>
          <w:rFonts w:ascii="標楷體" w:eastAsia="標楷體" w:hAnsi="標楷體" w:cs="Times New Roman" w:hint="eastAsia"/>
          <w:szCs w:val="20"/>
        </w:rPr>
        <w:t>教育部補助各項教育及體育經費匡列數未獲核定</w:t>
      </w:r>
      <w:r>
        <w:rPr>
          <w:rFonts w:ascii="標楷體" w:eastAsia="標楷體" w:hAnsi="標楷體" w:cs="Times New Roman" w:hint="eastAsia"/>
          <w:szCs w:val="20"/>
        </w:rPr>
        <w:t>，或中央補助計畫按</w:t>
      </w:r>
      <w:r w:rsidRPr="005921AF">
        <w:rPr>
          <w:rFonts w:ascii="標楷體" w:eastAsia="標楷體" w:hAnsi="標楷體" w:cs="Times New Roman" w:hint="eastAsia"/>
          <w:szCs w:val="20"/>
        </w:rPr>
        <w:t>工程實際執行數撥款，致補助收入較預計減少等</w:t>
      </w:r>
      <w:r w:rsidRPr="005921AF">
        <w:rPr>
          <w:rFonts w:ascii="標楷體" w:eastAsia="標楷體" w:hAnsi="標楷體" w:cs="Times New Roman"/>
          <w:szCs w:val="20"/>
        </w:rPr>
        <w:t>。</w:t>
      </w:r>
    </w:p>
    <w:p w:rsidR="00CB4522" w:rsidRPr="00142426" w:rsidRDefault="00CB4522" w:rsidP="00712DB8">
      <w:pPr>
        <w:spacing w:line="450" w:lineRule="exact"/>
        <w:jc w:val="both"/>
        <w:rPr>
          <w:rFonts w:ascii="標楷體" w:eastAsia="標楷體" w:hAnsi="標楷體"/>
        </w:rPr>
      </w:pPr>
      <w:r w:rsidRPr="00BD3BB0">
        <w:rPr>
          <w:rFonts w:ascii="標楷體" w:eastAsia="標楷體" w:hAnsi="標楷體" w:cs="Times New Roman" w:hint="eastAsia"/>
          <w:color w:val="FF0000"/>
          <w:szCs w:val="20"/>
        </w:rPr>
        <w:t xml:space="preserve">    </w:t>
      </w:r>
      <w:r w:rsidRPr="005921AF">
        <w:rPr>
          <w:rFonts w:ascii="標楷體" w:eastAsia="標楷體" w:hAnsi="標楷體" w:cs="Times New Roman"/>
          <w:szCs w:val="20"/>
        </w:rPr>
        <w:t>2.</w:t>
      </w:r>
      <w:r w:rsidRPr="007678CB">
        <w:rPr>
          <w:rFonts w:ascii="標楷體" w:eastAsia="標楷體" w:hAnsi="標楷體"/>
        </w:rPr>
        <w:t>以前年度歲入轉入數計37億4,438萬餘元，決算審核結果，修正</w:t>
      </w:r>
      <w:r>
        <w:rPr>
          <w:rFonts w:ascii="標楷體" w:eastAsia="標楷體" w:hAnsi="標楷體"/>
        </w:rPr>
        <w:t>減列減免數</w:t>
      </w:r>
      <w:r w:rsidRPr="007678CB">
        <w:rPr>
          <w:rFonts w:ascii="標楷體" w:eastAsia="標楷體" w:hAnsi="標楷體"/>
        </w:rPr>
        <w:t>9萬餘元</w:t>
      </w:r>
      <w:r w:rsidR="000D5973" w:rsidRPr="005921AF">
        <w:rPr>
          <w:rFonts w:ascii="標楷體" w:eastAsia="標楷體" w:hAnsi="標楷體" w:hint="eastAsia"/>
        </w:rPr>
        <w:t>並同額增列未結清應收數</w:t>
      </w:r>
      <w:r w:rsidRPr="007678CB">
        <w:rPr>
          <w:rFonts w:ascii="標楷體" w:eastAsia="標楷體" w:hAnsi="標楷體"/>
        </w:rPr>
        <w:t>，係</w:t>
      </w:r>
      <w:r>
        <w:rPr>
          <w:rFonts w:ascii="標楷體" w:eastAsia="標楷體" w:hAnsi="標楷體"/>
        </w:rPr>
        <w:t>減列</w:t>
      </w:r>
      <w:r w:rsidRPr="005921AF">
        <w:rPr>
          <w:rFonts w:ascii="標楷體" w:eastAsia="標楷體" w:hAnsi="標楷體" w:hint="eastAsia"/>
        </w:rPr>
        <w:t>不當註銷花蓮縣原住民族產業推展中心工程應追繳之押標金</w:t>
      </w:r>
      <w:r w:rsidRPr="007678CB">
        <w:rPr>
          <w:rFonts w:ascii="標楷體" w:eastAsia="標楷體" w:hAnsi="標楷體"/>
        </w:rPr>
        <w:t>；審定實</w:t>
      </w:r>
      <w:r w:rsidRPr="007678CB">
        <w:rPr>
          <w:rFonts w:ascii="標楷體" w:eastAsia="標楷體" w:hAnsi="標楷體"/>
        </w:rPr>
        <w:lastRenderedPageBreak/>
        <w:t>現數9億7,557萬餘元（26.05％）；減免數4,371萬餘元（1.17％），主要係</w:t>
      </w:r>
      <w:r w:rsidRPr="00142426">
        <w:rPr>
          <w:rFonts w:ascii="標楷體" w:eastAsia="標楷體" w:hAnsi="標楷體" w:hint="eastAsia"/>
        </w:rPr>
        <w:t>縣</w:t>
      </w:r>
      <w:r w:rsidRPr="00142426">
        <w:rPr>
          <w:rFonts w:ascii="標楷體" w:eastAsia="標楷體" w:hAnsi="標楷體"/>
        </w:rPr>
        <w:t>193</w:t>
      </w:r>
      <w:r w:rsidRPr="00142426">
        <w:rPr>
          <w:rFonts w:ascii="標楷體" w:eastAsia="標楷體" w:hAnsi="標楷體" w:hint="eastAsia"/>
        </w:rPr>
        <w:t>線</w:t>
      </w:r>
      <w:r w:rsidRPr="00142426">
        <w:rPr>
          <w:rFonts w:ascii="標楷體" w:eastAsia="標楷體" w:hAnsi="標楷體"/>
        </w:rPr>
        <w:t>23k+500</w:t>
      </w:r>
      <w:r w:rsidR="00DF547F">
        <w:rPr>
          <w:rFonts w:ascii="標楷體" w:eastAsia="標楷體" w:hAnsi="標楷體" w:hint="eastAsia"/>
        </w:rPr>
        <w:t>〜</w:t>
      </w:r>
      <w:r w:rsidRPr="00142426">
        <w:rPr>
          <w:rFonts w:ascii="標楷體" w:eastAsia="標楷體" w:hAnsi="標楷體"/>
        </w:rPr>
        <w:t>31k+000</w:t>
      </w:r>
      <w:r w:rsidRPr="00142426">
        <w:rPr>
          <w:rFonts w:ascii="標楷體" w:eastAsia="標楷體" w:hAnsi="標楷體" w:hint="eastAsia"/>
        </w:rPr>
        <w:t>、</w:t>
      </w:r>
      <w:r w:rsidRPr="00142426">
        <w:rPr>
          <w:rFonts w:ascii="標楷體" w:eastAsia="標楷體" w:hAnsi="標楷體"/>
        </w:rPr>
        <w:t>51k+000</w:t>
      </w:r>
      <w:r w:rsidR="00DF547F">
        <w:rPr>
          <w:rFonts w:ascii="標楷體" w:eastAsia="標楷體" w:hAnsi="標楷體" w:hint="eastAsia"/>
        </w:rPr>
        <w:t>〜</w:t>
      </w:r>
      <w:r w:rsidRPr="00142426">
        <w:rPr>
          <w:rFonts w:ascii="標楷體" w:eastAsia="標楷體" w:hAnsi="標楷體"/>
        </w:rPr>
        <w:t>110k+600</w:t>
      </w:r>
      <w:r w:rsidRPr="00142426">
        <w:rPr>
          <w:rFonts w:ascii="標楷體" w:eastAsia="標楷體" w:hAnsi="標楷體" w:hint="eastAsia"/>
        </w:rPr>
        <w:t>道路友善環境及景觀改善工程、花蓮市尚志路、中興路道路品質提升計畫、</w:t>
      </w:r>
      <w:r w:rsidRPr="00142426">
        <w:rPr>
          <w:rFonts w:ascii="標楷體" w:eastAsia="標楷體" w:hAnsi="標楷體"/>
        </w:rPr>
        <w:t>108</w:t>
      </w:r>
      <w:r w:rsidRPr="00142426">
        <w:rPr>
          <w:rFonts w:ascii="標楷體" w:eastAsia="標楷體" w:hAnsi="標楷體" w:hint="eastAsia"/>
        </w:rPr>
        <w:t>年度「原住民族產業創新價值計畫</w:t>
      </w:r>
      <w:r w:rsidRPr="00142426">
        <w:rPr>
          <w:rFonts w:ascii="標楷體" w:eastAsia="標楷體" w:hAnsi="標楷體"/>
        </w:rPr>
        <w:t>─</w:t>
      </w:r>
      <w:r w:rsidRPr="00142426">
        <w:rPr>
          <w:rFonts w:ascii="標楷體" w:eastAsia="標楷體" w:hAnsi="標楷體" w:hint="eastAsia"/>
        </w:rPr>
        <w:t>扶植產業聚落</w:t>
      </w:r>
      <w:r w:rsidRPr="00142426">
        <w:rPr>
          <w:rFonts w:ascii="標楷體" w:eastAsia="標楷體" w:hAnsi="標楷體"/>
        </w:rPr>
        <w:t>─</w:t>
      </w:r>
      <w:r w:rsidRPr="00142426">
        <w:rPr>
          <w:rFonts w:ascii="標楷體" w:eastAsia="標楷體" w:hAnsi="標楷體" w:hint="eastAsia"/>
        </w:rPr>
        <w:t>樂活</w:t>
      </w:r>
      <w:r w:rsidRPr="00142426">
        <w:rPr>
          <w:rFonts w:ascii="標楷體" w:eastAsia="標楷體" w:hAnsi="標楷體"/>
        </w:rPr>
        <w:t>23.5</w:t>
      </w:r>
      <w:r w:rsidRPr="00142426">
        <w:rPr>
          <w:rFonts w:ascii="標楷體" w:eastAsia="標楷體" w:hAnsi="標楷體" w:hint="eastAsia"/>
        </w:rPr>
        <w:t>度觀光農特產業共識計畫」及原住民族語言推廣人員設置補助計畫等，依實際</w:t>
      </w:r>
      <w:r w:rsidR="000C07BD">
        <w:rPr>
          <w:rFonts w:ascii="標楷體" w:eastAsia="標楷體" w:hAnsi="標楷體" w:hint="eastAsia"/>
        </w:rPr>
        <w:t>執行</w:t>
      </w:r>
      <w:r w:rsidRPr="00142426">
        <w:rPr>
          <w:rFonts w:ascii="標楷體" w:eastAsia="標楷體" w:hAnsi="標楷體" w:hint="eastAsia"/>
        </w:rPr>
        <w:t>金額申請補助款</w:t>
      </w:r>
      <w:r w:rsidRPr="007678CB">
        <w:rPr>
          <w:rFonts w:ascii="標楷體" w:eastAsia="標楷體" w:hAnsi="標楷體"/>
        </w:rPr>
        <w:t>；應收保留數27億2,509萬餘元（72.78％），主要係</w:t>
      </w:r>
      <w:r w:rsidRPr="00142426">
        <w:rPr>
          <w:rFonts w:ascii="標楷體" w:eastAsia="標楷體" w:hAnsi="標楷體" w:hint="eastAsia"/>
        </w:rPr>
        <w:t>由住宅基金繳入辦理花蓮縣青年安心成家住宅興建工程經費尚未繳庫、</w:t>
      </w:r>
      <w:r w:rsidRPr="00142426">
        <w:rPr>
          <w:rFonts w:ascii="標楷體" w:eastAsia="標楷體" w:hAnsi="標楷體"/>
        </w:rPr>
        <w:t>107年0206震災災後復建工程、</w:t>
      </w:r>
      <w:r w:rsidRPr="00142426">
        <w:rPr>
          <w:rFonts w:ascii="標楷體" w:eastAsia="標楷體" w:hAnsi="標楷體" w:hint="eastAsia"/>
        </w:rPr>
        <w:t>105年度莫蘭蒂、馬勒卡及梅姬風災公共設施復建補助經費</w:t>
      </w:r>
      <w:r>
        <w:rPr>
          <w:rFonts w:ascii="標楷體" w:eastAsia="標楷體" w:hAnsi="標楷體"/>
        </w:rPr>
        <w:t>，與</w:t>
      </w:r>
      <w:r w:rsidRPr="00142426">
        <w:rPr>
          <w:rFonts w:ascii="標楷體" w:eastAsia="標楷體" w:hAnsi="標楷體"/>
        </w:rPr>
        <w:t>上級政府計畫型補助</w:t>
      </w:r>
      <w:r w:rsidRPr="00142426">
        <w:rPr>
          <w:rFonts w:ascii="標楷體" w:eastAsia="標楷體" w:hAnsi="標楷體" w:hint="eastAsia"/>
        </w:rPr>
        <w:t>款</w:t>
      </w:r>
      <w:r w:rsidRPr="00142426">
        <w:rPr>
          <w:rFonts w:ascii="標楷體" w:eastAsia="標楷體" w:hAnsi="標楷體"/>
        </w:rPr>
        <w:t>尚未撥入等所致</w:t>
      </w:r>
      <w:r w:rsidRPr="007678CB">
        <w:rPr>
          <w:rFonts w:ascii="標楷體" w:eastAsia="標楷體" w:hAnsi="標楷體"/>
        </w:rPr>
        <w:t>。</w:t>
      </w:r>
    </w:p>
    <w:p w:rsidR="00CB4522" w:rsidRPr="0020053C" w:rsidRDefault="00CB4522" w:rsidP="00712DB8">
      <w:pPr>
        <w:spacing w:line="460" w:lineRule="exact"/>
        <w:jc w:val="both"/>
        <w:rPr>
          <w:rFonts w:ascii="標楷體" w:eastAsia="標楷體" w:hAnsi="標楷體" w:cs="Times New Roman"/>
          <w:color w:val="FF0000"/>
          <w:spacing w:val="1"/>
          <w:szCs w:val="20"/>
        </w:rPr>
      </w:pPr>
      <w:r w:rsidRPr="00BD3BB0">
        <w:rPr>
          <w:rFonts w:ascii="標楷體" w:eastAsia="標楷體" w:hAnsi="標楷體" w:cs="Times New Roman" w:hint="eastAsia"/>
          <w:color w:val="FF0000"/>
          <w:szCs w:val="20"/>
        </w:rPr>
        <w:t xml:space="preserve">  </w:t>
      </w:r>
      <w:r w:rsidRPr="0020053C">
        <w:rPr>
          <w:rFonts w:ascii="標楷體" w:eastAsia="標楷體" w:hAnsi="標楷體" w:cs="Times New Roman" w:hint="eastAsia"/>
          <w:color w:val="FF0000"/>
          <w:spacing w:val="1"/>
          <w:szCs w:val="20"/>
        </w:rPr>
        <w:t xml:space="preserve">  </w:t>
      </w:r>
      <w:r w:rsidRPr="0020053C">
        <w:rPr>
          <w:rFonts w:ascii="標楷體" w:eastAsia="標楷體" w:hAnsi="標楷體" w:cs="Times New Roman"/>
          <w:spacing w:val="1"/>
          <w:szCs w:val="20"/>
        </w:rPr>
        <w:t>3.</w:t>
      </w:r>
      <w:r w:rsidRPr="0020053C">
        <w:rPr>
          <w:rFonts w:ascii="標楷體" w:eastAsia="標楷體" w:hAnsi="標楷體"/>
          <w:spacing w:val="1"/>
        </w:rPr>
        <w:t>歲出原編列預算數137億215萬餘元，經追加預算25億346萬餘元，並因補助各公所及學校設備或場地修繕、辦理美崙山公園瞭望平台修繕工程、道路、排水改善工程等事由，經動支第二預備金5,660萬餘元及各類員工待遇準備3,370萬餘元，合計162億9,592萬餘元，決算審核結果，</w:t>
      </w:r>
      <w:r w:rsidR="0020053C" w:rsidRPr="0020053C">
        <w:rPr>
          <w:rFonts w:ascii="標楷體" w:eastAsia="標楷體" w:hAnsi="標楷體"/>
          <w:spacing w:val="1"/>
        </w:rPr>
        <w:t>修正減列實現數411萬餘元</w:t>
      </w:r>
      <w:r w:rsidR="00F021E6">
        <w:rPr>
          <w:rFonts w:ascii="標楷體" w:eastAsia="標楷體" w:hAnsi="標楷體" w:hint="eastAsia"/>
          <w:spacing w:val="1"/>
        </w:rPr>
        <w:t>及</w:t>
      </w:r>
      <w:r w:rsidR="0020053C" w:rsidRPr="0020053C">
        <w:rPr>
          <w:rFonts w:ascii="標楷體" w:eastAsia="標楷體" w:hAnsi="標楷體" w:hint="eastAsia"/>
          <w:spacing w:val="1"/>
        </w:rPr>
        <w:t>同額</w:t>
      </w:r>
      <w:r w:rsidR="0020053C" w:rsidRPr="0020053C">
        <w:rPr>
          <w:rFonts w:ascii="標楷體" w:eastAsia="標楷體" w:hAnsi="標楷體"/>
          <w:spacing w:val="1"/>
        </w:rPr>
        <w:t>增列應付數</w:t>
      </w:r>
      <w:r w:rsidRPr="0020053C">
        <w:rPr>
          <w:rFonts w:ascii="標楷體" w:eastAsia="標楷體" w:hAnsi="標楷體"/>
          <w:spacing w:val="1"/>
        </w:rPr>
        <w:t>，係</w:t>
      </w:r>
      <w:r w:rsidRPr="0020053C">
        <w:rPr>
          <w:rFonts w:ascii="標楷體" w:eastAsia="標楷體" w:hAnsi="標楷體" w:hint="eastAsia"/>
          <w:spacing w:val="1"/>
        </w:rPr>
        <w:t>辦理107年0206地震-花蓮尚志橋及3號橋復建工程暨國福大橋震後復建工程案支用科目錯誤</w:t>
      </w:r>
      <w:r w:rsidRPr="0020053C">
        <w:rPr>
          <w:rFonts w:ascii="標楷體" w:eastAsia="標楷體" w:hAnsi="標楷體"/>
          <w:spacing w:val="1"/>
        </w:rPr>
        <w:t>；審定實現數130億7,067萬餘元（80.21％），應付保留數24億5,211萬餘元（15.05％），保留原因詳「（一）計畫實施之查核」說明；合計決算審定數155億2,279萬餘元，預算賸餘7億7,313萬餘元（4.74％），主要係：</w:t>
      </w:r>
      <w:r w:rsidRPr="0020053C">
        <w:rPr>
          <w:rFonts w:ascii="標楷體" w:eastAsia="標楷體" w:hAnsi="標楷體" w:hint="eastAsia"/>
          <w:spacing w:val="1"/>
        </w:rPr>
        <w:t>（1）</w:t>
      </w:r>
      <w:r w:rsidRPr="0020053C">
        <w:rPr>
          <w:rFonts w:ascii="標楷體" w:eastAsia="標楷體" w:hAnsi="標楷體"/>
          <w:spacing w:val="1"/>
        </w:rPr>
        <w:t>城鎮之心工程計畫競爭型提案之工程費未符保留規定，予以註銷預算</w:t>
      </w:r>
      <w:r w:rsidRPr="0020053C">
        <w:rPr>
          <w:rFonts w:ascii="標楷體" w:eastAsia="標楷體" w:hAnsi="標楷體" w:hint="eastAsia"/>
          <w:spacing w:val="1"/>
        </w:rPr>
        <w:t>；（2）</w:t>
      </w:r>
      <w:r w:rsidRPr="0020053C">
        <w:rPr>
          <w:rFonts w:ascii="標楷體" w:eastAsia="標楷體" w:hAnsi="標楷體"/>
          <w:spacing w:val="1"/>
        </w:rPr>
        <w:t>花蓮市、吉安鄉雨水下水道管線災後復建工程（開口契約）標餘款；</w:t>
      </w:r>
      <w:r w:rsidRPr="0020053C">
        <w:rPr>
          <w:rFonts w:ascii="標楷體" w:eastAsia="標楷體" w:hAnsi="標楷體" w:hint="eastAsia"/>
          <w:spacing w:val="1"/>
        </w:rPr>
        <w:t>（3）</w:t>
      </w:r>
      <w:r w:rsidRPr="0020053C">
        <w:rPr>
          <w:rFonts w:ascii="標楷體" w:eastAsia="標楷體" w:hAnsi="標楷體"/>
          <w:spacing w:val="1"/>
        </w:rPr>
        <w:t>長照2.0計畫因新冠肺炎影響，服務量未如預期；</w:t>
      </w:r>
      <w:r w:rsidRPr="0020053C">
        <w:rPr>
          <w:rFonts w:ascii="標楷體" w:eastAsia="標楷體" w:hAnsi="標楷體" w:hint="eastAsia"/>
          <w:spacing w:val="1"/>
        </w:rPr>
        <w:t>（4）</w:t>
      </w:r>
      <w:r w:rsidRPr="0020053C">
        <w:rPr>
          <w:rFonts w:ascii="標楷體" w:eastAsia="標楷體" w:hAnsi="標楷體"/>
          <w:spacing w:val="1"/>
        </w:rPr>
        <w:t>北昌國小新建幼兒園園舍興建工程尚未發包，予以註銷預算；（</w:t>
      </w:r>
      <w:r w:rsidRPr="0020053C">
        <w:rPr>
          <w:rFonts w:ascii="標楷體" w:eastAsia="標楷體" w:hAnsi="標楷體" w:hint="eastAsia"/>
          <w:spacing w:val="1"/>
        </w:rPr>
        <w:t>5</w:t>
      </w:r>
      <w:r w:rsidRPr="0020053C">
        <w:rPr>
          <w:rFonts w:ascii="標楷體" w:eastAsia="標楷體" w:hAnsi="標楷體"/>
          <w:spacing w:val="1"/>
        </w:rPr>
        <w:t>）各項收支對列之補助計畫</w:t>
      </w:r>
      <w:r w:rsidRPr="0020053C">
        <w:rPr>
          <w:rFonts w:ascii="標楷體" w:eastAsia="標楷體" w:hAnsi="標楷體" w:hint="eastAsia"/>
          <w:spacing w:val="1"/>
        </w:rPr>
        <w:t>上級</w:t>
      </w:r>
      <w:r w:rsidRPr="0020053C">
        <w:rPr>
          <w:rFonts w:ascii="標楷體" w:eastAsia="標楷體" w:hAnsi="標楷體"/>
          <w:spacing w:val="1"/>
        </w:rPr>
        <w:t>政府核撥補助款減少，相對</w:t>
      </w:r>
      <w:r w:rsidRPr="0020053C">
        <w:rPr>
          <w:rFonts w:ascii="標楷體" w:eastAsia="標楷體" w:hAnsi="標楷體" w:hint="eastAsia"/>
          <w:spacing w:val="1"/>
        </w:rPr>
        <w:t>減少支出致</w:t>
      </w:r>
      <w:r w:rsidRPr="0020053C">
        <w:rPr>
          <w:rFonts w:ascii="標楷體" w:eastAsia="標楷體" w:hAnsi="標楷體"/>
          <w:spacing w:val="1"/>
        </w:rPr>
        <w:t>產生賸餘；（</w:t>
      </w:r>
      <w:r w:rsidRPr="0020053C">
        <w:rPr>
          <w:rFonts w:ascii="標楷體" w:eastAsia="標楷體" w:hAnsi="標楷體" w:hint="eastAsia"/>
          <w:spacing w:val="1"/>
        </w:rPr>
        <w:t>6</w:t>
      </w:r>
      <w:r w:rsidRPr="0020053C">
        <w:rPr>
          <w:rFonts w:ascii="標楷體" w:eastAsia="標楷體" w:hAnsi="標楷體"/>
          <w:spacing w:val="1"/>
        </w:rPr>
        <w:t>）各項計畫及工程發包結餘款；（</w:t>
      </w:r>
      <w:r w:rsidRPr="0020053C">
        <w:rPr>
          <w:rFonts w:ascii="標楷體" w:eastAsia="標楷體" w:hAnsi="標楷體" w:hint="eastAsia"/>
          <w:spacing w:val="1"/>
        </w:rPr>
        <w:t>7</w:t>
      </w:r>
      <w:r w:rsidRPr="0020053C">
        <w:rPr>
          <w:rFonts w:ascii="標楷體" w:eastAsia="標楷體" w:hAnsi="標楷體"/>
          <w:spacing w:val="1"/>
        </w:rPr>
        <w:t>）撙節各項行政支出等</w:t>
      </w:r>
      <w:r w:rsidRPr="0020053C">
        <w:rPr>
          <w:rFonts w:ascii="標楷體" w:eastAsia="標楷體" w:hAnsi="標楷體" w:hint="eastAsia"/>
          <w:spacing w:val="1"/>
        </w:rPr>
        <w:t>所致</w:t>
      </w:r>
      <w:r w:rsidRPr="0020053C">
        <w:rPr>
          <w:rFonts w:ascii="標楷體" w:eastAsia="標楷體" w:hAnsi="標楷體"/>
          <w:spacing w:val="1"/>
        </w:rPr>
        <w:t>。</w:t>
      </w:r>
    </w:p>
    <w:p w:rsidR="00CB4522" w:rsidRPr="008A2BF5" w:rsidRDefault="00CB4522" w:rsidP="00815CE8">
      <w:pPr>
        <w:overflowPunct w:val="0"/>
        <w:spacing w:line="440" w:lineRule="exact"/>
        <w:jc w:val="both"/>
        <w:rPr>
          <w:rFonts w:ascii="標楷體" w:eastAsia="標楷體" w:hAnsi="標楷體"/>
          <w:spacing w:val="-2"/>
        </w:rPr>
      </w:pPr>
      <w:r w:rsidRPr="00BD3BB0">
        <w:rPr>
          <w:rFonts w:ascii="標楷體" w:eastAsia="標楷體" w:hAnsi="標楷體" w:cs="Times New Roman" w:hint="eastAsia"/>
          <w:color w:val="FF0000"/>
          <w:szCs w:val="20"/>
        </w:rPr>
        <w:t xml:space="preserve">   </w:t>
      </w:r>
      <w:r w:rsidRPr="00435159">
        <w:rPr>
          <w:rFonts w:ascii="標楷體" w:eastAsia="標楷體" w:hAnsi="標楷體" w:cs="Times New Roman" w:hint="eastAsia"/>
          <w:szCs w:val="20"/>
        </w:rPr>
        <w:t xml:space="preserve"> </w:t>
      </w:r>
      <w:r w:rsidRPr="008A2BF5">
        <w:rPr>
          <w:rFonts w:ascii="標楷體" w:eastAsia="標楷體" w:hAnsi="標楷體" w:cs="Times New Roman"/>
          <w:spacing w:val="-2"/>
          <w:szCs w:val="20"/>
        </w:rPr>
        <w:t>4.</w:t>
      </w:r>
      <w:r w:rsidRPr="008A2BF5">
        <w:rPr>
          <w:rFonts w:ascii="標楷體" w:eastAsia="標楷體" w:hAnsi="標楷體"/>
          <w:spacing w:val="-2"/>
        </w:rPr>
        <w:t>以前年度歲出轉入數計43億8,831萬餘元，決算審核結果，修正減列實現數3億6,789萬餘元</w:t>
      </w:r>
      <w:r w:rsidR="0020053C" w:rsidRPr="008A2BF5">
        <w:rPr>
          <w:rFonts w:ascii="標楷體" w:eastAsia="標楷體" w:hAnsi="標楷體" w:hint="eastAsia"/>
          <w:spacing w:val="-2"/>
        </w:rPr>
        <w:t>並同額增列未結清保留數</w:t>
      </w:r>
      <w:r w:rsidRPr="008A2BF5">
        <w:rPr>
          <w:rFonts w:ascii="標楷體" w:eastAsia="標楷體" w:hAnsi="標楷體"/>
          <w:spacing w:val="-2"/>
        </w:rPr>
        <w:t>，係</w:t>
      </w:r>
      <w:r w:rsidR="00265C35">
        <w:rPr>
          <w:rFonts w:ascii="標楷體" w:eastAsia="標楷體" w:hAnsi="標楷體" w:hint="eastAsia"/>
          <w:spacing w:val="-2"/>
        </w:rPr>
        <w:t>減列</w:t>
      </w:r>
      <w:r w:rsidRPr="008A2BF5">
        <w:rPr>
          <w:rFonts w:ascii="標楷體" w:eastAsia="標楷體" w:hAnsi="標楷體" w:hint="eastAsia"/>
          <w:spacing w:val="-2"/>
        </w:rPr>
        <w:t>花蓮縣青年安心成家住宅計畫以前年度（107）歲出決算溢列</w:t>
      </w:r>
      <w:r w:rsidR="006D3E59">
        <w:rPr>
          <w:rFonts w:ascii="標楷體" w:eastAsia="標楷體" w:hAnsi="標楷體" w:hint="eastAsia"/>
          <w:spacing w:val="-2"/>
        </w:rPr>
        <w:t>之</w:t>
      </w:r>
      <w:r w:rsidRPr="008A2BF5">
        <w:rPr>
          <w:rFonts w:ascii="標楷體" w:eastAsia="標楷體" w:hAnsi="標楷體" w:hint="eastAsia"/>
          <w:spacing w:val="-2"/>
        </w:rPr>
        <w:t>實現數</w:t>
      </w:r>
      <w:r w:rsidRPr="008A2BF5">
        <w:rPr>
          <w:rFonts w:ascii="標楷體" w:eastAsia="標楷體" w:hAnsi="標楷體"/>
          <w:spacing w:val="-2"/>
        </w:rPr>
        <w:t>；審定實現數21億6,541萬餘元（49.34％）；減免數9,809萬餘元（2.24％），主要係縣193線0k+000</w:t>
      </w:r>
      <w:r w:rsidR="00DF547F">
        <w:rPr>
          <w:rFonts w:ascii="標楷體" w:eastAsia="標楷體" w:hAnsi="標楷體" w:hint="eastAsia"/>
        </w:rPr>
        <w:t>〜</w:t>
      </w:r>
      <w:r w:rsidRPr="008A2BF5">
        <w:rPr>
          <w:rFonts w:ascii="標楷體" w:eastAsia="標楷體" w:hAnsi="標楷體"/>
          <w:spacing w:val="-2"/>
        </w:rPr>
        <w:t>7k+300外環道新闢工程用地拆</w:t>
      </w:r>
      <w:r w:rsidR="006D3E59">
        <w:rPr>
          <w:rFonts w:ascii="標楷體" w:eastAsia="標楷體" w:hAnsi="標楷體" w:hint="eastAsia"/>
          <w:spacing w:val="-2"/>
        </w:rPr>
        <w:t>隻</w:t>
      </w:r>
      <w:r w:rsidRPr="008A2BF5">
        <w:rPr>
          <w:rFonts w:ascii="標楷體" w:eastAsia="標楷體" w:hAnsi="標楷體"/>
          <w:spacing w:val="-2"/>
        </w:rPr>
        <w:t>遷費、花蓮縣第二期（105-108）綜合發展實施方案-「3.7幸福宜居城鄉實踐計畫」建構原住民族部落（社區）長者賽普實施計畫等各項計畫</w:t>
      </w:r>
      <w:r w:rsidRPr="008A2BF5">
        <w:rPr>
          <w:rFonts w:ascii="標楷體" w:eastAsia="標楷體" w:hAnsi="標楷體" w:hint="eastAsia"/>
          <w:spacing w:val="-2"/>
        </w:rPr>
        <w:t>、</w:t>
      </w:r>
      <w:r w:rsidRPr="008A2BF5">
        <w:rPr>
          <w:rFonts w:ascii="標楷體" w:eastAsia="標楷體" w:hAnsi="標楷體"/>
          <w:spacing w:val="-2"/>
        </w:rPr>
        <w:t>工程發包結餘款；應付保留數21億2,481萬餘元（48.42％），主要係：（1）</w:t>
      </w:r>
      <w:r w:rsidRPr="008A2BF5">
        <w:rPr>
          <w:rFonts w:ascii="標楷體" w:eastAsia="標楷體" w:hAnsi="標楷體" w:hint="eastAsia"/>
          <w:spacing w:val="-2"/>
        </w:rPr>
        <w:t>原住民族業務-</w:t>
      </w:r>
      <w:r w:rsidRPr="008A2BF5">
        <w:rPr>
          <w:rFonts w:ascii="標楷體" w:eastAsia="標楷體" w:hAnsi="標楷體"/>
          <w:spacing w:val="-2"/>
        </w:rPr>
        <w:t>原住民族山海劇場暨加路蘭廣場興建計畫</w:t>
      </w:r>
      <w:r w:rsidRPr="008A2BF5">
        <w:rPr>
          <w:rFonts w:ascii="標楷體" w:eastAsia="標楷體" w:hAnsi="標楷體" w:hint="eastAsia"/>
          <w:spacing w:val="-2"/>
        </w:rPr>
        <w:t>；（2）農業業務</w:t>
      </w:r>
      <w:r w:rsidRPr="008A2BF5">
        <w:rPr>
          <w:rFonts w:ascii="標楷體" w:eastAsia="標楷體" w:hAnsi="標楷體"/>
          <w:spacing w:val="-2"/>
        </w:rPr>
        <w:t>-花蓮縣果菜批發市場跨域結合發展計畫；</w:t>
      </w:r>
      <w:r w:rsidRPr="008A2BF5">
        <w:rPr>
          <w:rFonts w:ascii="標楷體" w:eastAsia="標楷體" w:hAnsi="標楷體" w:hint="eastAsia"/>
          <w:spacing w:val="-2"/>
        </w:rPr>
        <w:t>（3）交通管理業務-</w:t>
      </w:r>
      <w:r w:rsidRPr="008A2BF5">
        <w:rPr>
          <w:rFonts w:ascii="標楷體" w:eastAsia="標楷體" w:hAnsi="標楷體"/>
          <w:spacing w:val="-2"/>
        </w:rPr>
        <w:t>縣193線19K+840</w:t>
      </w:r>
      <w:r w:rsidR="00AD1294">
        <w:rPr>
          <w:rFonts w:ascii="標楷體" w:eastAsia="標楷體" w:hAnsi="標楷體" w:hint="eastAsia"/>
          <w:spacing w:val="-2"/>
        </w:rPr>
        <w:t>〜</w:t>
      </w:r>
      <w:r w:rsidRPr="008A2BF5">
        <w:rPr>
          <w:rFonts w:ascii="標楷體" w:eastAsia="標楷體" w:hAnsi="標楷體"/>
          <w:spacing w:val="-2"/>
        </w:rPr>
        <w:t>22K+500（南海四街至花蓮大橋段）道路拓寬工程及鳳林鎮箭瑛大橋改建工程</w:t>
      </w:r>
      <w:r w:rsidRPr="008A2BF5">
        <w:rPr>
          <w:rFonts w:ascii="標楷體" w:eastAsia="標楷體" w:hAnsi="標楷體" w:hint="eastAsia"/>
          <w:spacing w:val="-2"/>
        </w:rPr>
        <w:t>；</w:t>
      </w:r>
      <w:r w:rsidRPr="008A2BF5">
        <w:rPr>
          <w:rFonts w:ascii="標楷體" w:eastAsia="標楷體" w:hAnsi="標楷體"/>
          <w:spacing w:val="-2"/>
        </w:rPr>
        <w:t>（4）</w:t>
      </w:r>
      <w:r w:rsidRPr="008A2BF5">
        <w:rPr>
          <w:rFonts w:ascii="標楷體" w:eastAsia="標楷體" w:hAnsi="標楷體" w:hint="eastAsia"/>
          <w:spacing w:val="-2"/>
        </w:rPr>
        <w:t>原住民族部落工程-</w:t>
      </w:r>
      <w:r w:rsidRPr="008A2BF5">
        <w:rPr>
          <w:rFonts w:ascii="標楷體" w:eastAsia="標楷體" w:hAnsi="標楷體"/>
          <w:spacing w:val="-2"/>
        </w:rPr>
        <w:t>吉安鄉部落聚會所興建計畫</w:t>
      </w:r>
      <w:r w:rsidRPr="008A2BF5">
        <w:rPr>
          <w:rFonts w:ascii="標楷體" w:eastAsia="標楷體" w:hAnsi="標楷體" w:hint="eastAsia"/>
          <w:spacing w:val="-2"/>
        </w:rPr>
        <w:t>；</w:t>
      </w:r>
      <w:r w:rsidRPr="008A2BF5">
        <w:rPr>
          <w:rFonts w:ascii="標楷體" w:eastAsia="標楷體" w:hAnsi="標楷體"/>
          <w:spacing w:val="-2"/>
        </w:rPr>
        <w:t>（5）</w:t>
      </w:r>
      <w:r w:rsidRPr="008A2BF5">
        <w:rPr>
          <w:rFonts w:ascii="標楷體" w:eastAsia="標楷體" w:hAnsi="標楷體" w:hint="eastAsia"/>
          <w:spacing w:val="-2"/>
        </w:rPr>
        <w:t>建設事業業務-花蓮市日出觀光香榭大道整體景觀工程</w:t>
      </w:r>
      <w:r w:rsidRPr="008A2BF5">
        <w:rPr>
          <w:rFonts w:ascii="標楷體" w:eastAsia="標楷體" w:hAnsi="標楷體"/>
          <w:spacing w:val="-2"/>
        </w:rPr>
        <w:t>及「洄瀾。回藍」</w:t>
      </w:r>
      <w:r>
        <w:rPr>
          <w:rFonts w:ascii="標楷體" w:eastAsia="標楷體" w:hAnsi="標楷體" w:hint="eastAsia"/>
          <w:spacing w:val="-2"/>
        </w:rPr>
        <w:t>－</w:t>
      </w:r>
      <w:r w:rsidRPr="008A2BF5">
        <w:rPr>
          <w:rFonts w:ascii="標楷體" w:eastAsia="標楷體" w:hAnsi="標楷體"/>
          <w:spacing w:val="-2"/>
        </w:rPr>
        <w:t>花蓮市河海人文廊道建置計畫；</w:t>
      </w:r>
      <w:r w:rsidRPr="008A2BF5">
        <w:rPr>
          <w:rFonts w:ascii="標楷體" w:eastAsia="標楷體" w:hAnsi="標楷體" w:hint="eastAsia"/>
          <w:spacing w:val="-2"/>
        </w:rPr>
        <w:t>（6）國宅業務-花蓮縣青年安心成家住宅新建（第一期）統包工程案；（7）</w:t>
      </w:r>
      <w:r w:rsidRPr="008A2BF5">
        <w:rPr>
          <w:rFonts w:ascii="標楷體" w:eastAsia="標楷體" w:hAnsi="標楷體"/>
          <w:spacing w:val="-2"/>
        </w:rPr>
        <w:t>觀光產業發展-108年公路共運輸多元推升計畫-花蓮先期轉運站</w:t>
      </w:r>
      <w:r w:rsidRPr="008A2BF5">
        <w:rPr>
          <w:rFonts w:ascii="標楷體" w:eastAsia="標楷體" w:hAnsi="標楷體" w:hint="eastAsia"/>
          <w:spacing w:val="-2"/>
        </w:rPr>
        <w:t>等計畫尚未</w:t>
      </w:r>
      <w:r w:rsidRPr="008A2BF5">
        <w:rPr>
          <w:rFonts w:ascii="標楷體" w:eastAsia="標楷體" w:hAnsi="標楷體"/>
          <w:spacing w:val="-2"/>
        </w:rPr>
        <w:t>完成</w:t>
      </w:r>
      <w:r w:rsidRPr="008A2BF5">
        <w:rPr>
          <w:rFonts w:ascii="標楷體" w:eastAsia="標楷體" w:hAnsi="標楷體" w:hint="eastAsia"/>
          <w:spacing w:val="-2"/>
        </w:rPr>
        <w:t>，仍須</w:t>
      </w:r>
      <w:r w:rsidRPr="008A2BF5">
        <w:rPr>
          <w:rFonts w:ascii="標楷體" w:eastAsia="標楷體" w:hAnsi="標楷體"/>
          <w:spacing w:val="-2"/>
        </w:rPr>
        <w:t>保留繼續執行。</w:t>
      </w:r>
    </w:p>
    <w:p w:rsidR="00CB4522" w:rsidRPr="00E837FE" w:rsidRDefault="00CB4522" w:rsidP="0012647D">
      <w:pPr>
        <w:adjustRightInd w:val="0"/>
        <w:spacing w:beforeLines="50" w:before="180" w:line="440" w:lineRule="exact"/>
        <w:ind w:firstLineChars="200" w:firstLine="641"/>
        <w:jc w:val="both"/>
        <w:rPr>
          <w:rFonts w:ascii="標楷體" w:eastAsia="標楷體" w:hAnsi="標楷體" w:cs="Times New Roman"/>
          <w:b/>
          <w:kern w:val="0"/>
          <w:sz w:val="32"/>
          <w:szCs w:val="32"/>
        </w:rPr>
      </w:pPr>
      <w:r w:rsidRPr="00E837FE">
        <w:rPr>
          <w:rFonts w:ascii="標楷體" w:eastAsia="標楷體" w:hAnsi="標楷體" w:cs="Times New Roman"/>
          <w:b/>
          <w:kern w:val="0"/>
          <w:sz w:val="32"/>
          <w:szCs w:val="32"/>
        </w:rPr>
        <w:lastRenderedPageBreak/>
        <w:t>二、</w:t>
      </w:r>
      <w:r w:rsidRPr="00E837FE">
        <w:rPr>
          <w:rFonts w:ascii="標楷體" w:eastAsia="標楷體" w:hAnsi="標楷體" w:cs="Times New Roman" w:hint="eastAsia"/>
          <w:b/>
          <w:kern w:val="0"/>
          <w:sz w:val="32"/>
          <w:szCs w:val="32"/>
        </w:rPr>
        <w:t>附屬單位決算</w:t>
      </w:r>
      <w:r w:rsidRPr="00E837FE">
        <w:rPr>
          <w:rFonts w:ascii="標楷體" w:eastAsia="標楷體" w:hAnsi="標楷體" w:cs="Times New Roman"/>
          <w:b/>
          <w:kern w:val="0"/>
          <w:sz w:val="32"/>
          <w:szCs w:val="32"/>
        </w:rPr>
        <w:t>非營業部分</w:t>
      </w:r>
    </w:p>
    <w:p w:rsidR="00CB4522" w:rsidRPr="00E837FE" w:rsidRDefault="00CB4522" w:rsidP="0012647D">
      <w:pPr>
        <w:spacing w:line="440" w:lineRule="exact"/>
        <w:jc w:val="both"/>
        <w:rPr>
          <w:rFonts w:ascii="標楷體" w:eastAsia="標楷體" w:hAnsi="標楷體" w:cs="Times New Roman"/>
          <w:snapToGrid w:val="0"/>
          <w:kern w:val="0"/>
          <w:szCs w:val="20"/>
        </w:rPr>
      </w:pPr>
      <w:r w:rsidRPr="00E837FE">
        <w:rPr>
          <w:rFonts w:ascii="標楷體" w:eastAsia="標楷體" w:hAnsi="標楷體" w:cs="Times New Roman" w:hint="eastAsia"/>
          <w:snapToGrid w:val="0"/>
          <w:kern w:val="0"/>
          <w:szCs w:val="20"/>
        </w:rPr>
        <w:t xml:space="preserve">    </w:t>
      </w:r>
      <w:r w:rsidRPr="00E837FE">
        <w:rPr>
          <w:rFonts w:ascii="標楷體" w:eastAsia="標楷體" w:hAnsi="標楷體" w:cs="Times New Roman"/>
          <w:snapToGrid w:val="0"/>
          <w:kern w:val="0"/>
          <w:szCs w:val="20"/>
        </w:rPr>
        <w:t>縣政府主管包括花蓮縣公益彩券盈餘分配基金</w:t>
      </w:r>
      <w:r w:rsidRPr="00E837FE">
        <w:rPr>
          <w:rFonts w:ascii="標楷體" w:eastAsia="標楷體" w:hAnsi="標楷體" w:cs="Times New Roman" w:hint="eastAsia"/>
          <w:snapToGrid w:val="0"/>
          <w:kern w:val="0"/>
          <w:szCs w:val="20"/>
        </w:rPr>
        <w:t>及</w:t>
      </w:r>
      <w:r w:rsidRPr="00E837FE">
        <w:rPr>
          <w:rFonts w:ascii="標楷體" w:eastAsia="標楷體" w:hAnsi="標楷體" w:cs="Times New Roman"/>
          <w:snapToGrid w:val="0"/>
          <w:kern w:val="0"/>
          <w:szCs w:val="20"/>
        </w:rPr>
        <w:t>花蓮縣地方教育發展基金等</w:t>
      </w:r>
      <w:r w:rsidRPr="00E837FE">
        <w:rPr>
          <w:rFonts w:ascii="標楷體" w:eastAsia="標楷體" w:hAnsi="標楷體" w:cs="Times New Roman" w:hint="eastAsia"/>
          <w:snapToGrid w:val="0"/>
          <w:kern w:val="0"/>
          <w:szCs w:val="20"/>
        </w:rPr>
        <w:t>2</w:t>
      </w:r>
      <w:r w:rsidRPr="00E837FE">
        <w:rPr>
          <w:rFonts w:ascii="標楷體" w:eastAsia="標楷體" w:hAnsi="標楷體" w:cs="Times New Roman"/>
          <w:snapToGrid w:val="0"/>
          <w:kern w:val="0"/>
          <w:szCs w:val="20"/>
        </w:rPr>
        <w:t>個特別收入基金。茲將10</w:t>
      </w:r>
      <w:r>
        <w:rPr>
          <w:rFonts w:ascii="標楷體" w:eastAsia="標楷體" w:hAnsi="標楷體" w:cs="Times New Roman"/>
          <w:snapToGrid w:val="0"/>
          <w:kern w:val="0"/>
          <w:szCs w:val="20"/>
        </w:rPr>
        <w:t>9</w:t>
      </w:r>
      <w:r w:rsidRPr="00E837FE">
        <w:rPr>
          <w:rFonts w:ascii="標楷體" w:eastAsia="標楷體" w:hAnsi="標楷體" w:cs="Times New Roman"/>
          <w:snapToGrid w:val="0"/>
          <w:kern w:val="0"/>
          <w:szCs w:val="20"/>
        </w:rPr>
        <w:t>年度決算審核結果說明如次：</w:t>
      </w:r>
    </w:p>
    <w:p w:rsidR="00CB4522" w:rsidRPr="00E837FE" w:rsidRDefault="00CB4522" w:rsidP="0012647D">
      <w:pPr>
        <w:adjustRightInd w:val="0"/>
        <w:spacing w:line="440" w:lineRule="exact"/>
        <w:ind w:firstLineChars="200" w:firstLine="561"/>
        <w:jc w:val="both"/>
        <w:rPr>
          <w:rFonts w:ascii="標楷體" w:eastAsia="標楷體" w:hAnsi="標楷體" w:cs="Times New Roman"/>
          <w:b/>
          <w:snapToGrid w:val="0"/>
          <w:sz w:val="28"/>
          <w:szCs w:val="28"/>
        </w:rPr>
      </w:pPr>
      <w:r w:rsidRPr="00E837FE">
        <w:rPr>
          <w:rFonts w:ascii="標楷體" w:eastAsia="標楷體" w:hAnsi="標楷體" w:cs="Times New Roman"/>
          <w:b/>
          <w:snapToGrid w:val="0"/>
          <w:sz w:val="28"/>
          <w:szCs w:val="28"/>
        </w:rPr>
        <w:t>（一）計畫實施之查核</w:t>
      </w:r>
    </w:p>
    <w:p w:rsidR="00CB4522" w:rsidRPr="00C52B2F" w:rsidRDefault="00CB4522" w:rsidP="0012647D">
      <w:pPr>
        <w:spacing w:line="440" w:lineRule="exact"/>
        <w:jc w:val="both"/>
        <w:rPr>
          <w:rFonts w:ascii="標楷體" w:eastAsia="標楷體" w:hAnsi="標楷體" w:cs="Times New Roman"/>
          <w:snapToGrid w:val="0"/>
          <w:kern w:val="0"/>
          <w:szCs w:val="20"/>
        </w:rPr>
      </w:pPr>
      <w:r w:rsidRPr="00BD3BB0">
        <w:rPr>
          <w:rFonts w:ascii="標楷體" w:eastAsia="標楷體" w:hAnsi="標楷體" w:cs="Times New Roman" w:hint="eastAsia"/>
          <w:snapToGrid w:val="0"/>
          <w:color w:val="FF0000"/>
          <w:kern w:val="0"/>
          <w:szCs w:val="20"/>
        </w:rPr>
        <w:t xml:space="preserve">    </w:t>
      </w:r>
      <w:r w:rsidRPr="00C52B2F">
        <w:rPr>
          <w:rFonts w:ascii="標楷體" w:eastAsia="標楷體" w:hAnsi="標楷體" w:cs="Times New Roman"/>
          <w:snapToGrid w:val="0"/>
          <w:kern w:val="0"/>
          <w:szCs w:val="20"/>
        </w:rPr>
        <w:t>業務計畫主要辦理社會救助、老人福利、身心障礙者福利、兒童</w:t>
      </w:r>
      <w:r w:rsidRPr="00C52B2F">
        <w:rPr>
          <w:rFonts w:ascii="標楷體" w:eastAsia="標楷體" w:hAnsi="標楷體" w:cs="Times New Roman" w:hint="eastAsia"/>
          <w:snapToGrid w:val="0"/>
          <w:kern w:val="0"/>
          <w:szCs w:val="20"/>
        </w:rPr>
        <w:t>及</w:t>
      </w:r>
      <w:r w:rsidRPr="00C52B2F">
        <w:rPr>
          <w:rFonts w:ascii="標楷體" w:eastAsia="標楷體" w:hAnsi="標楷體" w:cs="Times New Roman"/>
          <w:snapToGrid w:val="0"/>
          <w:kern w:val="0"/>
          <w:szCs w:val="20"/>
        </w:rPr>
        <w:t>少年福利、婦女福利、</w:t>
      </w:r>
      <w:r w:rsidRPr="006222DD">
        <w:rPr>
          <w:rFonts w:ascii="標楷體" w:eastAsia="標楷體" w:hAnsi="標楷體" w:cs="Times New Roman" w:hint="eastAsia"/>
          <w:snapToGrid w:val="0"/>
          <w:kern w:val="0"/>
          <w:szCs w:val="20"/>
        </w:rPr>
        <w:t>高中及高職教育、國民教育、學前教育、特殊教育、社會教育、體育及衛生教育</w:t>
      </w:r>
      <w:r w:rsidRPr="00C52B2F">
        <w:rPr>
          <w:rFonts w:ascii="標楷體" w:eastAsia="標楷體" w:hAnsi="標楷體" w:cs="Times New Roman"/>
          <w:snapToGrid w:val="0"/>
          <w:kern w:val="0"/>
          <w:szCs w:val="20"/>
        </w:rPr>
        <w:t>等</w:t>
      </w:r>
      <w:r w:rsidRPr="00C52B2F">
        <w:rPr>
          <w:rFonts w:ascii="標楷體" w:eastAsia="標楷體" w:hAnsi="標楷體" w:cs="Times New Roman" w:hint="eastAsia"/>
          <w:snapToGrid w:val="0"/>
          <w:kern w:val="0"/>
          <w:szCs w:val="20"/>
        </w:rPr>
        <w:t>14</w:t>
      </w:r>
      <w:r w:rsidRPr="00C52B2F">
        <w:rPr>
          <w:rFonts w:ascii="標楷體" w:eastAsia="標楷體" w:hAnsi="標楷體" w:cs="Times New Roman"/>
          <w:snapToGrid w:val="0"/>
          <w:kern w:val="0"/>
          <w:szCs w:val="20"/>
        </w:rPr>
        <w:t>項。實施結果，計有</w:t>
      </w:r>
      <w:r w:rsidRPr="00C52B2F">
        <w:rPr>
          <w:rFonts w:ascii="標楷體" w:eastAsia="標楷體" w:hAnsi="標楷體" w:cs="Times New Roman" w:hint="eastAsia"/>
          <w:snapToGrid w:val="0"/>
          <w:kern w:val="0"/>
          <w:szCs w:val="20"/>
        </w:rPr>
        <w:t>社會救助、老人福利、身心障礙者福利、婦女福利</w:t>
      </w:r>
      <w:r w:rsidRPr="00C52B2F">
        <w:rPr>
          <w:rFonts w:ascii="標楷體" w:eastAsia="標楷體" w:hAnsi="標楷體" w:cs="Times New Roman"/>
          <w:snapToGrid w:val="0"/>
          <w:kern w:val="0"/>
          <w:szCs w:val="20"/>
        </w:rPr>
        <w:t>、</w:t>
      </w:r>
      <w:r w:rsidRPr="00C52B2F">
        <w:rPr>
          <w:rFonts w:ascii="標楷體" w:eastAsia="標楷體" w:hAnsi="標楷體" w:cs="Times New Roman" w:hint="eastAsia"/>
          <w:snapToGrid w:val="0"/>
          <w:kern w:val="0"/>
          <w:szCs w:val="20"/>
        </w:rPr>
        <w:t>其他福利、</w:t>
      </w:r>
      <w:r w:rsidRPr="006222DD">
        <w:rPr>
          <w:rFonts w:ascii="標楷體" w:eastAsia="標楷體" w:hAnsi="標楷體" w:cs="Times New Roman" w:hint="eastAsia"/>
          <w:snapToGrid w:val="0"/>
          <w:kern w:val="0"/>
          <w:szCs w:val="20"/>
        </w:rPr>
        <w:t>高中及高職教育、學前教育、特殊教育、社會教育、體育及衛生教育、一般行政管理</w:t>
      </w:r>
      <w:r w:rsidRPr="00C52B2F">
        <w:rPr>
          <w:rFonts w:ascii="標楷體" w:eastAsia="標楷體" w:hAnsi="標楷體" w:cs="Times New Roman"/>
          <w:snapToGrid w:val="0"/>
          <w:kern w:val="0"/>
          <w:szCs w:val="20"/>
        </w:rPr>
        <w:t>等</w:t>
      </w:r>
      <w:r w:rsidRPr="00C52B2F">
        <w:rPr>
          <w:rFonts w:ascii="標楷體" w:eastAsia="標楷體" w:hAnsi="標楷體" w:cs="Times New Roman" w:hint="eastAsia"/>
          <w:snapToGrid w:val="0"/>
          <w:kern w:val="0"/>
          <w:szCs w:val="20"/>
        </w:rPr>
        <w:t>11</w:t>
      </w:r>
      <w:r w:rsidRPr="00C52B2F">
        <w:rPr>
          <w:rFonts w:ascii="標楷體" w:eastAsia="標楷體" w:hAnsi="標楷體" w:cs="Times New Roman"/>
          <w:snapToGrid w:val="0"/>
          <w:kern w:val="0"/>
          <w:szCs w:val="20"/>
        </w:rPr>
        <w:t>項計畫，因</w:t>
      </w:r>
      <w:r w:rsidRPr="00C52B2F">
        <w:rPr>
          <w:rFonts w:ascii="標楷體" w:eastAsia="標楷體" w:hAnsi="標楷體" w:cs="Times New Roman" w:hint="eastAsia"/>
          <w:snapToGrid w:val="0"/>
          <w:kern w:val="0"/>
          <w:szCs w:val="20"/>
        </w:rPr>
        <w:t>辦理低收入戶住宅修繕補助計畫、免費乘車補助、建立社區關懷據點、長期照顧營養餐飲、社區整體照顧服務體系社區整合型服務中心、日間照顧服務、身心障礙複合式運動中心規劃案、水中復健活動、身心障礙者及老人照顧需求服務、愛心計程車等計畫、婦女生活狀況及需求調查計畫、豐濱親子館</w:t>
      </w:r>
      <w:r w:rsidRPr="00C52B2F">
        <w:rPr>
          <w:rFonts w:ascii="標楷體" w:eastAsia="標楷體" w:hAnsi="標楷體" w:cs="Times New Roman"/>
          <w:snapToGrid w:val="0"/>
          <w:kern w:val="0"/>
          <w:szCs w:val="20"/>
        </w:rPr>
        <w:t>—</w:t>
      </w:r>
      <w:r w:rsidRPr="00C52B2F">
        <w:rPr>
          <w:rFonts w:ascii="標楷體" w:eastAsia="標楷體" w:hAnsi="標楷體" w:cs="Times New Roman" w:hint="eastAsia"/>
          <w:snapToGrid w:val="0"/>
          <w:kern w:val="0"/>
          <w:szCs w:val="20"/>
        </w:rPr>
        <w:t>花蓮縣豐濱鄉托育資源中心勞務採購案、社會福利館隔間裝修及屋面防水工程、社區福利永續扎根、社區小旗艦等計畫，未及於年度終了辦理付款，</w:t>
      </w:r>
      <w:r w:rsidRPr="006222DD">
        <w:rPr>
          <w:rFonts w:ascii="標楷體" w:eastAsia="標楷體" w:hAnsi="標楷體" w:cs="Times New Roman" w:hint="eastAsia"/>
          <w:snapToGrid w:val="0"/>
          <w:kern w:val="0"/>
          <w:szCs w:val="20"/>
        </w:rPr>
        <w:t>或</w:t>
      </w:r>
      <w:r w:rsidRPr="00C52B2F">
        <w:rPr>
          <w:rFonts w:ascii="標楷體" w:eastAsia="標楷體" w:hAnsi="標楷體" w:cs="Times New Roman" w:hint="eastAsia"/>
          <w:snapToGrid w:val="0"/>
          <w:kern w:val="0"/>
          <w:szCs w:val="20"/>
        </w:rPr>
        <w:t>教育希望工程留美計畫經費、中央補助學生音樂、舞蹈及鄉土歌謠等大型全國賽事受新冠肺炎疫情影響未執行、各項學前補助計畫、教育部補助地方政府身心障礙教育經費、補助民間團體辦理各項體育活動等計畫，按實際業務需要支用</w:t>
      </w:r>
      <w:r>
        <w:rPr>
          <w:rFonts w:ascii="標楷體" w:eastAsia="標楷體" w:hAnsi="標楷體" w:cs="Times New Roman" w:hint="eastAsia"/>
          <w:snapToGrid w:val="0"/>
          <w:kern w:val="0"/>
          <w:szCs w:val="20"/>
        </w:rPr>
        <w:t>，或</w:t>
      </w:r>
      <w:r w:rsidRPr="00C52B2F">
        <w:rPr>
          <w:rFonts w:ascii="標楷體" w:eastAsia="標楷體" w:hAnsi="標楷體" w:cs="Times New Roman" w:hint="eastAsia"/>
          <w:snapToGrid w:val="0"/>
          <w:kern w:val="0"/>
          <w:szCs w:val="20"/>
        </w:rPr>
        <w:t>用人費用及退休金依實際需求支出等，</w:t>
      </w:r>
      <w:r w:rsidRPr="00C52B2F">
        <w:rPr>
          <w:rFonts w:ascii="標楷體" w:eastAsia="標楷體" w:hAnsi="標楷體" w:cs="Times New Roman"/>
          <w:snapToGrid w:val="0"/>
          <w:kern w:val="0"/>
          <w:szCs w:val="20"/>
        </w:rPr>
        <w:t>未達預計目標。</w:t>
      </w:r>
    </w:p>
    <w:p w:rsidR="00CB4522" w:rsidRPr="00E837FE" w:rsidRDefault="00CB4522" w:rsidP="0012647D">
      <w:pPr>
        <w:adjustRightInd w:val="0"/>
        <w:spacing w:line="440" w:lineRule="exact"/>
        <w:ind w:firstLineChars="200" w:firstLine="561"/>
        <w:jc w:val="both"/>
        <w:rPr>
          <w:rFonts w:ascii="標楷體" w:eastAsia="標楷體" w:hAnsi="標楷體" w:cs="Times New Roman"/>
          <w:b/>
          <w:snapToGrid w:val="0"/>
          <w:sz w:val="28"/>
          <w:szCs w:val="28"/>
        </w:rPr>
      </w:pPr>
      <w:r w:rsidRPr="00E837FE">
        <w:rPr>
          <w:rFonts w:ascii="標楷體" w:eastAsia="標楷體" w:hAnsi="標楷體" w:cs="Times New Roman"/>
          <w:b/>
          <w:snapToGrid w:val="0"/>
          <w:sz w:val="28"/>
          <w:szCs w:val="28"/>
        </w:rPr>
        <w:t>（二）餘絀之審定</w:t>
      </w:r>
    </w:p>
    <w:p w:rsidR="00CB4522" w:rsidRPr="00BD3BB0" w:rsidRDefault="00CB4522" w:rsidP="008A2BF5">
      <w:pPr>
        <w:spacing w:line="440" w:lineRule="exact"/>
        <w:jc w:val="both"/>
        <w:rPr>
          <w:rFonts w:ascii="標楷體" w:eastAsia="標楷體" w:hAnsi="標楷體" w:cs="Times New Roman"/>
          <w:snapToGrid w:val="0"/>
          <w:color w:val="FF0000"/>
          <w:spacing w:val="2"/>
          <w:kern w:val="0"/>
          <w:szCs w:val="20"/>
        </w:rPr>
      </w:pPr>
      <w:r w:rsidRPr="00BD3BB0">
        <w:rPr>
          <w:rFonts w:ascii="標楷體" w:eastAsia="標楷體" w:hAnsi="標楷體" w:cs="Times New Roman" w:hint="eastAsia"/>
          <w:snapToGrid w:val="0"/>
          <w:color w:val="FF0000"/>
          <w:spacing w:val="-2"/>
          <w:kern w:val="0"/>
          <w:szCs w:val="20"/>
        </w:rPr>
        <w:t xml:space="preserve">    </w:t>
      </w:r>
      <w:r w:rsidRPr="007017F3">
        <w:rPr>
          <w:rFonts w:ascii="標楷體" w:eastAsia="標楷體" w:hAnsi="標楷體" w:cs="Times New Roman" w:hint="eastAsia"/>
          <w:snapToGrid w:val="0"/>
          <w:spacing w:val="2"/>
          <w:kern w:val="0"/>
          <w:szCs w:val="20"/>
        </w:rPr>
        <w:t>決算審核結果，</w:t>
      </w:r>
      <w:r w:rsidRPr="007017F3">
        <w:rPr>
          <w:rFonts w:ascii="標楷體" w:eastAsia="標楷體" w:hAnsi="標楷體" w:cs="Times New Roman"/>
          <w:snapToGrid w:val="0"/>
          <w:spacing w:val="2"/>
          <w:kern w:val="0"/>
          <w:szCs w:val="20"/>
        </w:rPr>
        <w:t>基金來源決算審定數</w:t>
      </w:r>
      <w:r w:rsidRPr="007017F3">
        <w:rPr>
          <w:rFonts w:ascii="標楷體" w:eastAsia="標楷體" w:hAnsi="標楷體" w:cs="Times New Roman" w:hint="eastAsia"/>
          <w:snapToGrid w:val="0"/>
          <w:spacing w:val="2"/>
          <w:kern w:val="0"/>
          <w:szCs w:val="20"/>
        </w:rPr>
        <w:t>83億5,784</w:t>
      </w:r>
      <w:r w:rsidRPr="007017F3">
        <w:rPr>
          <w:rFonts w:ascii="標楷體" w:eastAsia="標楷體" w:hAnsi="標楷體" w:cs="Times New Roman"/>
          <w:snapToGrid w:val="0"/>
          <w:spacing w:val="2"/>
          <w:kern w:val="0"/>
          <w:szCs w:val="20"/>
        </w:rPr>
        <w:t>萬餘元，較預算</w:t>
      </w:r>
      <w:r w:rsidRPr="007017F3">
        <w:rPr>
          <w:rFonts w:ascii="標楷體" w:eastAsia="標楷體" w:hAnsi="標楷體" w:cs="Times New Roman" w:hint="eastAsia"/>
          <w:snapToGrid w:val="0"/>
          <w:spacing w:val="2"/>
          <w:kern w:val="0"/>
          <w:szCs w:val="20"/>
        </w:rPr>
        <w:t>增加5,945</w:t>
      </w:r>
      <w:r w:rsidRPr="007017F3">
        <w:rPr>
          <w:rFonts w:ascii="標楷體" w:eastAsia="標楷體" w:hAnsi="標楷體" w:cs="Times New Roman"/>
          <w:snapToGrid w:val="0"/>
          <w:spacing w:val="2"/>
          <w:kern w:val="0"/>
          <w:szCs w:val="20"/>
        </w:rPr>
        <w:t>萬餘元；基金用途決算審定數</w:t>
      </w:r>
      <w:r w:rsidRPr="007017F3">
        <w:rPr>
          <w:rFonts w:ascii="標楷體" w:eastAsia="標楷體" w:hAnsi="標楷體" w:cs="Times New Roman" w:hint="eastAsia"/>
          <w:snapToGrid w:val="0"/>
          <w:spacing w:val="2"/>
          <w:kern w:val="0"/>
          <w:szCs w:val="20"/>
        </w:rPr>
        <w:t>81</w:t>
      </w:r>
      <w:r w:rsidRPr="007017F3">
        <w:rPr>
          <w:rFonts w:ascii="標楷體" w:eastAsia="標楷體" w:hAnsi="標楷體" w:cs="Times New Roman"/>
          <w:snapToGrid w:val="0"/>
          <w:spacing w:val="2"/>
          <w:kern w:val="0"/>
          <w:szCs w:val="20"/>
        </w:rPr>
        <w:t>億</w:t>
      </w:r>
      <w:r w:rsidRPr="007017F3">
        <w:rPr>
          <w:rFonts w:ascii="標楷體" w:eastAsia="標楷體" w:hAnsi="標楷體" w:cs="Times New Roman" w:hint="eastAsia"/>
          <w:snapToGrid w:val="0"/>
          <w:spacing w:val="2"/>
          <w:kern w:val="0"/>
          <w:szCs w:val="20"/>
        </w:rPr>
        <w:t>8,130</w:t>
      </w:r>
      <w:r w:rsidRPr="007017F3">
        <w:rPr>
          <w:rFonts w:ascii="標楷體" w:eastAsia="標楷體" w:hAnsi="標楷體" w:cs="Times New Roman"/>
          <w:snapToGrid w:val="0"/>
          <w:spacing w:val="2"/>
          <w:kern w:val="0"/>
          <w:szCs w:val="20"/>
        </w:rPr>
        <w:t>萬餘元，較預算</w:t>
      </w:r>
      <w:r w:rsidRPr="007017F3">
        <w:rPr>
          <w:rFonts w:ascii="標楷體" w:eastAsia="標楷體" w:hAnsi="標楷體" w:cs="Times New Roman" w:hint="eastAsia"/>
          <w:snapToGrid w:val="0"/>
          <w:spacing w:val="2"/>
          <w:kern w:val="0"/>
          <w:szCs w:val="20"/>
        </w:rPr>
        <w:t>減少3億2,846</w:t>
      </w:r>
      <w:r w:rsidRPr="007017F3">
        <w:rPr>
          <w:rFonts w:ascii="標楷體" w:eastAsia="標楷體" w:hAnsi="標楷體" w:cs="Times New Roman"/>
          <w:snapToGrid w:val="0"/>
          <w:spacing w:val="2"/>
          <w:kern w:val="0"/>
          <w:szCs w:val="20"/>
        </w:rPr>
        <w:t>萬餘元，</w:t>
      </w:r>
      <w:r w:rsidRPr="001B1E6F">
        <w:rPr>
          <w:rFonts w:ascii="標楷體" w:eastAsia="標楷體" w:hAnsi="標楷體" w:cs="Times New Roman"/>
          <w:snapToGrid w:val="0"/>
          <w:spacing w:val="2"/>
          <w:kern w:val="0"/>
          <w:szCs w:val="20"/>
        </w:rPr>
        <w:t>審定本期</w:t>
      </w:r>
      <w:r w:rsidRPr="001B1E6F">
        <w:rPr>
          <w:rFonts w:ascii="標楷體" w:eastAsia="標楷體" w:hAnsi="標楷體" w:cs="Times New Roman" w:hint="eastAsia"/>
          <w:snapToGrid w:val="0"/>
          <w:spacing w:val="2"/>
          <w:kern w:val="0"/>
          <w:szCs w:val="20"/>
        </w:rPr>
        <w:t>賸餘1億7,654</w:t>
      </w:r>
      <w:r w:rsidRPr="001B1E6F">
        <w:rPr>
          <w:rFonts w:ascii="標楷體" w:eastAsia="標楷體" w:hAnsi="標楷體" w:cs="Times New Roman"/>
          <w:snapToGrid w:val="0"/>
          <w:spacing w:val="2"/>
          <w:kern w:val="0"/>
          <w:szCs w:val="20"/>
        </w:rPr>
        <w:t>萬</w:t>
      </w:r>
      <w:r w:rsidRPr="001B1E6F">
        <w:rPr>
          <w:rFonts w:ascii="標楷體" w:eastAsia="標楷體" w:hAnsi="標楷體" w:cs="Times New Roman" w:hint="eastAsia"/>
          <w:snapToGrid w:val="0"/>
          <w:spacing w:val="2"/>
          <w:kern w:val="0"/>
          <w:szCs w:val="20"/>
        </w:rPr>
        <w:t>餘</w:t>
      </w:r>
      <w:r w:rsidRPr="001B1E6F">
        <w:rPr>
          <w:rFonts w:ascii="標楷體" w:eastAsia="標楷體" w:hAnsi="標楷體" w:cs="Times New Roman"/>
          <w:snapToGrid w:val="0"/>
          <w:spacing w:val="2"/>
          <w:kern w:val="0"/>
          <w:szCs w:val="20"/>
        </w:rPr>
        <w:t>元，</w:t>
      </w:r>
      <w:r w:rsidRPr="001B1E6F">
        <w:rPr>
          <w:rFonts w:ascii="標楷體" w:eastAsia="標楷體" w:hAnsi="標楷體" w:cs="Times New Roman" w:hint="eastAsia"/>
          <w:snapToGrid w:val="0"/>
          <w:spacing w:val="2"/>
          <w:kern w:val="0"/>
          <w:szCs w:val="20"/>
        </w:rPr>
        <w:t>與</w:t>
      </w:r>
      <w:r w:rsidRPr="001B1E6F">
        <w:rPr>
          <w:rFonts w:ascii="標楷體" w:eastAsia="標楷體" w:hAnsi="標楷體" w:cs="Times New Roman"/>
          <w:snapToGrid w:val="0"/>
          <w:spacing w:val="2"/>
          <w:kern w:val="0"/>
          <w:szCs w:val="20"/>
        </w:rPr>
        <w:t>預算短絀2</w:t>
      </w:r>
      <w:r w:rsidRPr="001B1E6F">
        <w:rPr>
          <w:rFonts w:ascii="標楷體" w:eastAsia="標楷體" w:hAnsi="標楷體" w:cs="Times New Roman" w:hint="eastAsia"/>
          <w:snapToGrid w:val="0"/>
          <w:spacing w:val="2"/>
          <w:kern w:val="0"/>
          <w:szCs w:val="20"/>
        </w:rPr>
        <w:t>億1,137萬餘元，相距3</w:t>
      </w:r>
      <w:r w:rsidRPr="001B1E6F">
        <w:rPr>
          <w:rFonts w:ascii="標楷體" w:eastAsia="標楷體" w:hAnsi="標楷體" w:cs="Times New Roman"/>
          <w:snapToGrid w:val="0"/>
          <w:spacing w:val="2"/>
          <w:kern w:val="0"/>
          <w:szCs w:val="20"/>
        </w:rPr>
        <w:t>億8</w:t>
      </w:r>
      <w:r w:rsidRPr="001B1E6F">
        <w:rPr>
          <w:rFonts w:ascii="標楷體" w:eastAsia="標楷體" w:hAnsi="標楷體" w:cs="Times New Roman" w:hint="eastAsia"/>
          <w:snapToGrid w:val="0"/>
          <w:spacing w:val="2"/>
          <w:kern w:val="0"/>
          <w:szCs w:val="20"/>
        </w:rPr>
        <w:t>,</w:t>
      </w:r>
      <w:r w:rsidRPr="001B1E6F">
        <w:rPr>
          <w:rFonts w:ascii="標楷體" w:eastAsia="標楷體" w:hAnsi="標楷體" w:cs="Times New Roman"/>
          <w:snapToGrid w:val="0"/>
          <w:spacing w:val="2"/>
          <w:kern w:val="0"/>
          <w:szCs w:val="20"/>
        </w:rPr>
        <w:t>792萬餘元，</w:t>
      </w:r>
      <w:r w:rsidRPr="007017F3">
        <w:rPr>
          <w:rFonts w:ascii="標楷體" w:eastAsia="標楷體" w:hAnsi="標楷體" w:cs="Times New Roman"/>
          <w:snapToGrid w:val="0"/>
          <w:spacing w:val="2"/>
          <w:kern w:val="0"/>
          <w:szCs w:val="20"/>
        </w:rPr>
        <w:t>主要係公益彩券盈餘分配收入較預計</w:t>
      </w:r>
      <w:r w:rsidRPr="007017F3">
        <w:rPr>
          <w:rFonts w:ascii="標楷體" w:eastAsia="標楷體" w:hAnsi="標楷體" w:cs="Times New Roman" w:hint="eastAsia"/>
          <w:snapToGrid w:val="0"/>
          <w:spacing w:val="2"/>
          <w:kern w:val="0"/>
          <w:szCs w:val="20"/>
        </w:rPr>
        <w:t>增加及地方教育發展基金之一般行政管理計畫、體育及衛生教育計畫、特殊教育計畫等經費支出較預計減少</w:t>
      </w:r>
      <w:r w:rsidRPr="007017F3">
        <w:rPr>
          <w:rFonts w:ascii="標楷體" w:eastAsia="標楷體" w:hAnsi="標楷體" w:cs="Times New Roman"/>
          <w:snapToGrid w:val="0"/>
          <w:spacing w:val="2"/>
          <w:kern w:val="0"/>
          <w:szCs w:val="20"/>
        </w:rPr>
        <w:t>等</w:t>
      </w:r>
      <w:r w:rsidRPr="007017F3">
        <w:rPr>
          <w:rFonts w:ascii="標楷體" w:eastAsia="標楷體" w:hAnsi="標楷體" w:cs="Times New Roman" w:hint="eastAsia"/>
          <w:snapToGrid w:val="0"/>
          <w:spacing w:val="2"/>
          <w:kern w:val="0"/>
          <w:szCs w:val="20"/>
        </w:rPr>
        <w:t>所致</w:t>
      </w:r>
      <w:r w:rsidRPr="007017F3">
        <w:rPr>
          <w:rFonts w:ascii="標楷體" w:eastAsia="標楷體" w:hAnsi="標楷體" w:cs="Times New Roman"/>
          <w:snapToGrid w:val="0"/>
          <w:spacing w:val="2"/>
          <w:kern w:val="0"/>
          <w:szCs w:val="20"/>
        </w:rPr>
        <w:t>。</w:t>
      </w:r>
    </w:p>
    <w:p w:rsidR="00CB4522" w:rsidRPr="00E837FE" w:rsidRDefault="00CB4522" w:rsidP="00B81946">
      <w:pPr>
        <w:adjustRightInd w:val="0"/>
        <w:spacing w:beforeLines="50" w:before="180" w:afterLines="20" w:after="72" w:line="460" w:lineRule="exact"/>
        <w:ind w:firstLineChars="200" w:firstLine="641"/>
        <w:jc w:val="both"/>
        <w:rPr>
          <w:rFonts w:ascii="標楷體" w:eastAsia="標楷體" w:hAnsi="標楷體" w:cs="Times New Roman"/>
          <w:b/>
          <w:kern w:val="0"/>
          <w:sz w:val="32"/>
          <w:szCs w:val="32"/>
        </w:rPr>
      </w:pPr>
      <w:r w:rsidRPr="00E837FE">
        <w:rPr>
          <w:rFonts w:ascii="標楷體" w:eastAsia="標楷體" w:hAnsi="標楷體" w:cs="Times New Roman"/>
          <w:b/>
          <w:kern w:val="0"/>
          <w:sz w:val="32"/>
          <w:szCs w:val="32"/>
        </w:rPr>
        <w:t>三、提供花蓮縣政府決定施政方針之建議意見</w:t>
      </w:r>
    </w:p>
    <w:p w:rsidR="00CB4522" w:rsidRPr="00E837FE" w:rsidRDefault="00CB4522" w:rsidP="0012647D">
      <w:pPr>
        <w:spacing w:line="440" w:lineRule="exact"/>
        <w:jc w:val="both"/>
        <w:rPr>
          <w:rFonts w:ascii="標楷體" w:eastAsia="標楷體" w:hAnsi="標楷體" w:cs="Times New Roman"/>
          <w:snapToGrid w:val="0"/>
          <w:kern w:val="0"/>
          <w:szCs w:val="20"/>
        </w:rPr>
      </w:pPr>
      <w:r w:rsidRPr="00E837FE">
        <w:rPr>
          <w:rFonts w:ascii="標楷體" w:eastAsia="標楷體" w:hAnsi="標楷體" w:cs="Times New Roman" w:hint="eastAsia"/>
          <w:snapToGrid w:val="0"/>
          <w:kern w:val="0"/>
          <w:szCs w:val="20"/>
        </w:rPr>
        <w:t xml:space="preserve">    </w:t>
      </w:r>
      <w:r w:rsidRPr="00E837FE">
        <w:rPr>
          <w:rFonts w:ascii="標楷體" w:eastAsia="標楷體" w:hAnsi="標楷體" w:cs="Times New Roman"/>
          <w:snapToGrid w:val="0"/>
          <w:kern w:val="0"/>
          <w:szCs w:val="20"/>
        </w:rPr>
        <w:t>依審計法第70條及預算法第28條規定，本室應提供審核花蓮縣政府以前年度歲入、歲出、財務（物）經營管理、附屬單位預算等預算執行，</w:t>
      </w:r>
      <w:r w:rsidRPr="00E837FE">
        <w:rPr>
          <w:rFonts w:ascii="標楷體" w:eastAsia="標楷體" w:hAnsi="標楷體" w:cs="Times New Roman" w:hint="eastAsia"/>
          <w:snapToGrid w:val="0"/>
          <w:kern w:val="0"/>
          <w:szCs w:val="20"/>
        </w:rPr>
        <w:t>與</w:t>
      </w:r>
      <w:r w:rsidRPr="00E837FE">
        <w:rPr>
          <w:rFonts w:ascii="標楷體" w:eastAsia="標楷體" w:hAnsi="標楷體" w:cs="Times New Roman"/>
          <w:snapToGrid w:val="0"/>
          <w:kern w:val="0"/>
          <w:szCs w:val="20"/>
        </w:rPr>
        <w:t>財務上增進效能</w:t>
      </w:r>
      <w:r w:rsidRPr="00E837FE">
        <w:rPr>
          <w:rFonts w:ascii="標楷體" w:eastAsia="標楷體" w:hAnsi="標楷體" w:cs="Times New Roman" w:hint="eastAsia"/>
          <w:snapToGrid w:val="0"/>
          <w:kern w:val="0"/>
          <w:szCs w:val="20"/>
        </w:rPr>
        <w:t>及</w:t>
      </w:r>
      <w:r w:rsidRPr="00E837FE">
        <w:rPr>
          <w:rFonts w:ascii="標楷體" w:eastAsia="標楷體" w:hAnsi="標楷體" w:cs="Times New Roman"/>
          <w:snapToGrid w:val="0"/>
          <w:kern w:val="0"/>
          <w:szCs w:val="20"/>
        </w:rPr>
        <w:t>減少不經濟支出之建議，以供花蓮縣政府作為決定1</w:t>
      </w:r>
      <w:r>
        <w:rPr>
          <w:rFonts w:ascii="標楷體" w:eastAsia="標楷體" w:hAnsi="標楷體" w:cs="Times New Roman"/>
          <w:snapToGrid w:val="0"/>
          <w:kern w:val="0"/>
          <w:szCs w:val="20"/>
        </w:rPr>
        <w:t>10</w:t>
      </w:r>
      <w:r w:rsidRPr="00E837FE">
        <w:rPr>
          <w:rFonts w:ascii="標楷體" w:eastAsia="標楷體" w:hAnsi="標楷體" w:cs="Times New Roman"/>
          <w:snapToGrid w:val="0"/>
          <w:kern w:val="0"/>
          <w:szCs w:val="20"/>
        </w:rPr>
        <w:t>度施政方針之參考。茲將所提建議意見，摘述如次：</w:t>
      </w:r>
    </w:p>
    <w:p w:rsidR="00CB4522" w:rsidRPr="00A17C3B" w:rsidRDefault="00CB4522" w:rsidP="009C0BDC">
      <w:pPr>
        <w:spacing w:beforeLines="20" w:before="72" w:line="440" w:lineRule="exact"/>
        <w:ind w:firstLineChars="202" w:firstLine="566"/>
        <w:jc w:val="both"/>
        <w:rPr>
          <w:rFonts w:ascii="標楷體" w:eastAsia="標楷體" w:hAnsi="標楷體" w:cs="Times New Roman"/>
          <w:b/>
          <w:snapToGrid w:val="0"/>
          <w:sz w:val="28"/>
          <w:szCs w:val="28"/>
        </w:rPr>
      </w:pPr>
      <w:r w:rsidRPr="00A17C3B">
        <w:rPr>
          <w:rFonts w:ascii="標楷體" w:eastAsia="標楷體" w:hAnsi="標楷體" w:cs="Times New Roman" w:hint="eastAsia"/>
          <w:b/>
          <w:snapToGrid w:val="0"/>
          <w:sz w:val="28"/>
          <w:szCs w:val="28"/>
        </w:rPr>
        <w:t>（一）</w:t>
      </w:r>
      <w:r w:rsidRPr="00A17C3B">
        <w:rPr>
          <w:rFonts w:ascii="標楷體" w:eastAsia="標楷體" w:hAnsi="標楷體" w:hint="eastAsia"/>
          <w:b/>
          <w:bCs/>
          <w:kern w:val="18"/>
          <w:sz w:val="28"/>
          <w:szCs w:val="28"/>
        </w:rPr>
        <w:t>公共債務未償餘額漸趨減少，惟自籌財源不足仍多仰賴上級政府補助收入挹注支應，允宜持續落實開源節流措施，策進地方財政自主永續經營</w:t>
      </w:r>
    </w:p>
    <w:p w:rsidR="00CB4522" w:rsidRPr="009C0BDC" w:rsidRDefault="00CB4522" w:rsidP="009C0BDC">
      <w:pPr>
        <w:pStyle w:val="aa"/>
        <w:overflowPunct w:val="0"/>
        <w:spacing w:line="440" w:lineRule="exact"/>
        <w:rPr>
          <w:bCs/>
          <w:kern w:val="18"/>
        </w:rPr>
      </w:pPr>
      <w:r>
        <w:rPr>
          <w:rFonts w:hint="eastAsia"/>
          <w:bCs/>
          <w:kern w:val="18"/>
        </w:rPr>
        <w:t>花蓮縣</w:t>
      </w:r>
      <w:r w:rsidRPr="009C0BDC">
        <w:rPr>
          <w:rFonts w:hint="eastAsia"/>
          <w:bCs/>
          <w:kern w:val="18"/>
        </w:rPr>
        <w:t>108年底公共債務情形，計入債限之1年以上公共債務未償餘額80億元，債務比率30.83％；未滿1年公共債務未償餘額39億2,000萬元，債務比率17.35％，累計未償餘額合計119億2,000萬元。經統計近5年度</w:t>
      </w:r>
      <w:r>
        <w:rPr>
          <w:rFonts w:hint="eastAsia"/>
          <w:bCs/>
          <w:kern w:val="18"/>
        </w:rPr>
        <w:t>（</w:t>
      </w:r>
      <w:r w:rsidRPr="009C0BDC">
        <w:rPr>
          <w:rFonts w:hint="eastAsia"/>
          <w:bCs/>
          <w:kern w:val="18"/>
        </w:rPr>
        <w:t>104至108年度</w:t>
      </w:r>
      <w:r>
        <w:rPr>
          <w:rFonts w:hint="eastAsia"/>
          <w:bCs/>
          <w:kern w:val="18"/>
        </w:rPr>
        <w:t>）</w:t>
      </w:r>
      <w:r w:rsidRPr="009C0BDC">
        <w:rPr>
          <w:rFonts w:hint="eastAsia"/>
          <w:bCs/>
          <w:kern w:val="18"/>
        </w:rPr>
        <w:t>公共債務情形累計未償餘額，104年度為122億</w:t>
      </w:r>
      <w:r w:rsidRPr="009C0BDC">
        <w:rPr>
          <w:rFonts w:hint="eastAsia"/>
          <w:bCs/>
          <w:kern w:val="18"/>
        </w:rPr>
        <w:lastRenderedPageBreak/>
        <w:t>6,163萬餘元，至108年度下降為119億2,000萬元，減少3億4,163萬餘元，逐年持續降低，惟加計為因應青年安心成家住宅工程經費舉借之自償性債務5億1,463萬元後，累計債務未償餘額達124億3,463萬元，為近5年度新高。又108年度歲入決算審定數230億8,565萬餘元，其中自籌財源47億9,649萬餘元，占歲入決算審定數20.78％，經核撥統籌分配稅44億4,935萬餘元後，仍不足支應經常性歲出，相關施政計畫經費多仰賴上級政府補助收入挹注，且因新型冠狀病毒肺炎疫情影響，各項產業發展遭逢困境，將抑制稅源及規費收入實現率，相關扶助措施亦將擴增財政艱難。為期有效充裕財源，允應積極籌謀拓展自治財源，並持續落實開源節流措施，以增進財務效能，策進地方財政自主永續經營：1.適時檢核各式規費收費基準，厚植自有財源收入；2.就轄內未將污水排洩於下水道使用區域內之家戶，及早因應妥擬相關收費自治法規，以利開徵水污染防治費供各方依循；3.加強考古文化館修繕工程履約管理作業，以及早啟用營運；4.積極規劃加速活化閒置公有房地，以增進公產資源經營使用效益；5.審慎評估各項超過一致標準社會福利支出之妥適性。</w:t>
      </w:r>
    </w:p>
    <w:p w:rsidR="00CB4522" w:rsidRPr="009C0BDC" w:rsidRDefault="00CB4522" w:rsidP="00CB3137">
      <w:pPr>
        <w:spacing w:beforeLines="20" w:before="72" w:line="520" w:lineRule="exact"/>
        <w:ind w:firstLineChars="202" w:firstLine="566"/>
        <w:jc w:val="both"/>
        <w:rPr>
          <w:rFonts w:ascii="標楷體" w:eastAsia="標楷體" w:hAnsi="標楷體" w:cs="Times New Roman"/>
          <w:b/>
          <w:snapToGrid w:val="0"/>
          <w:sz w:val="28"/>
          <w:szCs w:val="28"/>
        </w:rPr>
      </w:pPr>
      <w:r w:rsidRPr="009C0BDC">
        <w:rPr>
          <w:rFonts w:ascii="標楷體" w:eastAsia="標楷體" w:hAnsi="標楷體" w:cs="Times New Roman" w:hint="eastAsia"/>
          <w:b/>
          <w:snapToGrid w:val="0"/>
          <w:sz w:val="28"/>
          <w:szCs w:val="28"/>
        </w:rPr>
        <w:t>（二）辦理花東地區永續發展基金補助計畫，間有前置作業耗時，延宕計畫開辦期程，或有提報撤案或停辦情事，政府補助資源未</w:t>
      </w:r>
      <w:r>
        <w:rPr>
          <w:rFonts w:ascii="標楷體" w:eastAsia="標楷體" w:hAnsi="標楷體" w:cs="Times New Roman" w:hint="eastAsia"/>
          <w:b/>
          <w:snapToGrid w:val="0"/>
          <w:sz w:val="28"/>
          <w:szCs w:val="28"/>
        </w:rPr>
        <w:t>盡</w:t>
      </w:r>
      <w:r w:rsidRPr="009C0BDC">
        <w:rPr>
          <w:rFonts w:ascii="標楷體" w:eastAsia="標楷體" w:hAnsi="標楷體" w:cs="Times New Roman" w:hint="eastAsia"/>
          <w:b/>
          <w:snapToGrid w:val="0"/>
          <w:sz w:val="28"/>
          <w:szCs w:val="28"/>
        </w:rPr>
        <w:t>掌握及運用，允宜妥為規劃計畫執行</w:t>
      </w:r>
      <w:r>
        <w:rPr>
          <w:rFonts w:ascii="標楷體" w:eastAsia="標楷體" w:hAnsi="標楷體" w:cs="Times New Roman" w:hint="eastAsia"/>
          <w:b/>
          <w:snapToGrid w:val="0"/>
          <w:sz w:val="28"/>
          <w:szCs w:val="28"/>
        </w:rPr>
        <w:t>必要</w:t>
      </w:r>
      <w:r w:rsidRPr="009C0BDC">
        <w:rPr>
          <w:rFonts w:ascii="標楷體" w:eastAsia="標楷體" w:hAnsi="標楷體" w:cs="Times New Roman" w:hint="eastAsia"/>
          <w:b/>
          <w:snapToGrid w:val="0"/>
          <w:sz w:val="28"/>
          <w:szCs w:val="28"/>
        </w:rPr>
        <w:t>時程、經費需求及</w:t>
      </w:r>
      <w:r>
        <w:rPr>
          <w:rFonts w:ascii="標楷體" w:eastAsia="標楷體" w:hAnsi="標楷體" w:cs="Times New Roman" w:hint="eastAsia"/>
          <w:b/>
          <w:snapToGrid w:val="0"/>
          <w:sz w:val="28"/>
          <w:szCs w:val="28"/>
        </w:rPr>
        <w:t>周延</w:t>
      </w:r>
      <w:r w:rsidRPr="009C0BDC">
        <w:rPr>
          <w:rFonts w:ascii="標楷體" w:eastAsia="標楷體" w:hAnsi="標楷體" w:cs="Times New Roman" w:hint="eastAsia"/>
          <w:b/>
          <w:snapToGrid w:val="0"/>
          <w:sz w:val="28"/>
          <w:szCs w:val="28"/>
        </w:rPr>
        <w:t>計畫事前整備，</w:t>
      </w:r>
      <w:r>
        <w:rPr>
          <w:rFonts w:ascii="標楷體" w:eastAsia="標楷體" w:hAnsi="標楷體" w:cs="Times New Roman" w:hint="eastAsia"/>
          <w:b/>
          <w:snapToGrid w:val="0"/>
          <w:sz w:val="28"/>
          <w:szCs w:val="28"/>
        </w:rPr>
        <w:t>積極</w:t>
      </w:r>
      <w:r w:rsidRPr="009C0BDC">
        <w:rPr>
          <w:rFonts w:ascii="標楷體" w:eastAsia="標楷體" w:hAnsi="標楷體" w:cs="Times New Roman" w:hint="eastAsia"/>
          <w:b/>
          <w:snapToGrid w:val="0"/>
          <w:sz w:val="28"/>
          <w:szCs w:val="28"/>
        </w:rPr>
        <w:t>改善預算執行效能</w:t>
      </w:r>
    </w:p>
    <w:p w:rsidR="00CB4522" w:rsidRPr="00A17C3B" w:rsidRDefault="00CB4522" w:rsidP="00CB3137">
      <w:pPr>
        <w:pStyle w:val="aa"/>
        <w:spacing w:line="480" w:lineRule="exact"/>
        <w:ind w:leftChars="-194" w:hangingChars="194" w:hanging="466"/>
        <w:rPr>
          <w:bCs/>
          <w:spacing w:val="1"/>
          <w:kern w:val="18"/>
        </w:rPr>
      </w:pPr>
      <w:r w:rsidRPr="009C0BDC">
        <w:rPr>
          <w:rFonts w:hint="eastAsia"/>
          <w:bCs/>
          <w:kern w:val="18"/>
        </w:rPr>
        <w:t xml:space="preserve">        </w:t>
      </w:r>
      <w:r w:rsidRPr="00A17C3B">
        <w:rPr>
          <w:rFonts w:hint="eastAsia"/>
          <w:bCs/>
          <w:spacing w:val="1"/>
          <w:kern w:val="18"/>
        </w:rPr>
        <w:t>縣府依據花東地區發展條例第</w:t>
      </w:r>
      <w:r w:rsidRPr="00A17C3B">
        <w:rPr>
          <w:bCs/>
          <w:spacing w:val="1"/>
          <w:kern w:val="18"/>
        </w:rPr>
        <w:t>5</w:t>
      </w:r>
      <w:r w:rsidRPr="00A17C3B">
        <w:rPr>
          <w:rFonts w:hint="eastAsia"/>
          <w:bCs/>
          <w:spacing w:val="1"/>
          <w:kern w:val="18"/>
        </w:rPr>
        <w:t>條規定，擬訂四年一期之綜合發展實施方案。截至</w:t>
      </w:r>
      <w:r w:rsidRPr="00A17C3B">
        <w:rPr>
          <w:bCs/>
          <w:spacing w:val="1"/>
          <w:kern w:val="18"/>
        </w:rPr>
        <w:t>108</w:t>
      </w:r>
      <w:r w:rsidRPr="00A17C3B">
        <w:rPr>
          <w:rFonts w:hint="eastAsia"/>
          <w:bCs/>
          <w:spacing w:val="1"/>
          <w:kern w:val="18"/>
        </w:rPr>
        <w:t>年底止，已擬訂並執行第一、二期綜合發展實施方案，其花東基金補助計畫執行成效，經查核有下列情事：</w:t>
      </w:r>
    </w:p>
    <w:p w:rsidR="00CB4522" w:rsidRPr="009C0BDC" w:rsidRDefault="00CB4522" w:rsidP="003376E3">
      <w:pPr>
        <w:pStyle w:val="aa"/>
        <w:ind w:firstLineChars="0" w:firstLine="0"/>
        <w:rPr>
          <w:bCs/>
          <w:kern w:val="18"/>
        </w:rPr>
      </w:pPr>
      <w:r>
        <w:rPr>
          <w:rFonts w:hint="eastAsia"/>
          <w:b/>
          <w:bCs/>
          <w:kern w:val="18"/>
        </w:rPr>
        <w:t xml:space="preserve">    </w:t>
      </w:r>
      <w:r w:rsidRPr="009C0BDC">
        <w:rPr>
          <w:rFonts w:hint="eastAsia"/>
          <w:b/>
          <w:bCs/>
          <w:kern w:val="18"/>
        </w:rPr>
        <w:t>1.允宜妥為規劃計畫執行所需時程、經費需求及加強計畫事前整備之周延性，有效改善預算資源執行效能：</w:t>
      </w:r>
      <w:r w:rsidRPr="009C0BDC">
        <w:rPr>
          <w:rFonts w:hint="eastAsia"/>
          <w:bCs/>
          <w:kern w:val="18"/>
        </w:rPr>
        <w:t>花蓮縣第一期</w:t>
      </w:r>
      <w:r>
        <w:rPr>
          <w:rFonts w:hint="eastAsia"/>
          <w:bCs/>
          <w:kern w:val="18"/>
        </w:rPr>
        <w:t>（</w:t>
      </w:r>
      <w:r w:rsidRPr="009C0BDC">
        <w:rPr>
          <w:rFonts w:hint="eastAsia"/>
          <w:bCs/>
          <w:kern w:val="18"/>
        </w:rPr>
        <w:t>101至104年</w:t>
      </w:r>
      <w:r>
        <w:rPr>
          <w:rFonts w:hint="eastAsia"/>
          <w:bCs/>
          <w:kern w:val="18"/>
        </w:rPr>
        <w:t>）</w:t>
      </w:r>
      <w:r w:rsidRPr="009C0BDC">
        <w:rPr>
          <w:rFonts w:hint="eastAsia"/>
          <w:bCs/>
          <w:kern w:val="18"/>
        </w:rPr>
        <w:t>綜合發展實施方案</w:t>
      </w:r>
      <w:r>
        <w:rPr>
          <w:rFonts w:hint="eastAsia"/>
          <w:bCs/>
          <w:kern w:val="18"/>
        </w:rPr>
        <w:t>（</w:t>
      </w:r>
      <w:r w:rsidRPr="009C0BDC">
        <w:rPr>
          <w:rFonts w:hint="eastAsia"/>
          <w:bCs/>
          <w:kern w:val="18"/>
        </w:rPr>
        <w:t>下稱第一期實施方案</w:t>
      </w:r>
      <w:r>
        <w:rPr>
          <w:rFonts w:hint="eastAsia"/>
          <w:bCs/>
          <w:kern w:val="18"/>
        </w:rPr>
        <w:t>）</w:t>
      </w:r>
      <w:r w:rsidRPr="009C0BDC">
        <w:rPr>
          <w:rFonts w:hint="eastAsia"/>
          <w:bCs/>
          <w:kern w:val="18"/>
        </w:rPr>
        <w:t>，經行政院於102年6月25日核定辦理，其中由</w:t>
      </w:r>
      <w:r>
        <w:rPr>
          <w:rFonts w:hint="eastAsia"/>
          <w:bCs/>
          <w:kern w:val="18"/>
        </w:rPr>
        <w:t>縣</w:t>
      </w:r>
      <w:r w:rsidRPr="009C0BDC">
        <w:rPr>
          <w:rFonts w:hint="eastAsia"/>
          <w:bCs/>
          <w:kern w:val="18"/>
        </w:rPr>
        <w:t>府主辦之花東基金補助計畫計有18項，核定花東基金補助款合計2億9,906萬餘元。經查第一期實施方案已於104年底屆期，惟截至108年底止，已結案15項，占核定項數83.33％，1項改列第二期</w:t>
      </w:r>
      <w:r>
        <w:rPr>
          <w:rFonts w:hint="eastAsia"/>
          <w:bCs/>
          <w:kern w:val="18"/>
        </w:rPr>
        <w:t>（</w:t>
      </w:r>
      <w:r w:rsidRPr="009C0BDC">
        <w:rPr>
          <w:rFonts w:hint="eastAsia"/>
          <w:bCs/>
          <w:kern w:val="18"/>
        </w:rPr>
        <w:t>105至108年</w:t>
      </w:r>
      <w:r>
        <w:rPr>
          <w:rFonts w:hint="eastAsia"/>
          <w:bCs/>
          <w:kern w:val="18"/>
        </w:rPr>
        <w:t>）</w:t>
      </w:r>
      <w:r w:rsidRPr="009C0BDC">
        <w:rPr>
          <w:rFonts w:hint="eastAsia"/>
          <w:bCs/>
          <w:kern w:val="18"/>
        </w:rPr>
        <w:t>綜合發展實施方案，仍在執行中2項，分別為辦理原住民族傳統藝術豐羽計畫</w:t>
      </w:r>
      <w:r>
        <w:rPr>
          <w:rFonts w:hint="eastAsia"/>
          <w:bCs/>
          <w:kern w:val="18"/>
        </w:rPr>
        <w:t>（</w:t>
      </w:r>
      <w:r w:rsidRPr="009C0BDC">
        <w:rPr>
          <w:rFonts w:hint="eastAsia"/>
          <w:bCs/>
          <w:kern w:val="18"/>
        </w:rPr>
        <w:t>規劃設計</w:t>
      </w:r>
      <w:r>
        <w:rPr>
          <w:rFonts w:hint="eastAsia"/>
          <w:bCs/>
          <w:kern w:val="18"/>
        </w:rPr>
        <w:t>）</w:t>
      </w:r>
      <w:r w:rsidRPr="009C0BDC">
        <w:rPr>
          <w:rFonts w:hint="eastAsia"/>
          <w:bCs/>
          <w:kern w:val="18"/>
        </w:rPr>
        <w:t>案及花蓮縣103-107年度都市計畫書圖整合應用計畫，皆已執行多年仍未結案，計畫執行進度嚴重落後；花蓮縣第二期</w:t>
      </w:r>
      <w:r>
        <w:rPr>
          <w:rFonts w:hint="eastAsia"/>
          <w:bCs/>
          <w:kern w:val="18"/>
        </w:rPr>
        <w:t>（</w:t>
      </w:r>
      <w:r w:rsidRPr="009C0BDC">
        <w:rPr>
          <w:rFonts w:hint="eastAsia"/>
          <w:bCs/>
          <w:kern w:val="18"/>
        </w:rPr>
        <w:t>105至108年</w:t>
      </w:r>
      <w:r>
        <w:rPr>
          <w:rFonts w:hint="eastAsia"/>
          <w:bCs/>
          <w:kern w:val="18"/>
        </w:rPr>
        <w:t>）</w:t>
      </w:r>
      <w:r w:rsidRPr="009C0BDC">
        <w:rPr>
          <w:rFonts w:hint="eastAsia"/>
          <w:bCs/>
          <w:kern w:val="18"/>
        </w:rPr>
        <w:t>綜合發展實施方案</w:t>
      </w:r>
      <w:r>
        <w:rPr>
          <w:rFonts w:hint="eastAsia"/>
          <w:bCs/>
          <w:kern w:val="18"/>
        </w:rPr>
        <w:t>（</w:t>
      </w:r>
      <w:r w:rsidRPr="009C0BDC">
        <w:rPr>
          <w:rFonts w:hint="eastAsia"/>
          <w:bCs/>
          <w:kern w:val="18"/>
        </w:rPr>
        <w:t>下稱第二期實施方案</w:t>
      </w:r>
      <w:r>
        <w:rPr>
          <w:rFonts w:hint="eastAsia"/>
          <w:bCs/>
          <w:kern w:val="18"/>
        </w:rPr>
        <w:t>）</w:t>
      </w:r>
      <w:r w:rsidRPr="009C0BDC">
        <w:rPr>
          <w:rFonts w:hint="eastAsia"/>
          <w:bCs/>
          <w:kern w:val="18"/>
        </w:rPr>
        <w:t>，經行政院於104年11月2日核定辦理。</w:t>
      </w:r>
      <w:r>
        <w:rPr>
          <w:rFonts w:hint="eastAsia"/>
          <w:bCs/>
          <w:kern w:val="18"/>
        </w:rPr>
        <w:t>縣</w:t>
      </w:r>
      <w:r w:rsidRPr="009C0BDC">
        <w:rPr>
          <w:rFonts w:hint="eastAsia"/>
          <w:bCs/>
          <w:kern w:val="18"/>
        </w:rPr>
        <w:t>府先後經行政院核定辦理之花東基金補助計畫</w:t>
      </w:r>
      <w:r>
        <w:rPr>
          <w:rFonts w:hint="eastAsia"/>
          <w:bCs/>
          <w:kern w:val="18"/>
        </w:rPr>
        <w:t>（</w:t>
      </w:r>
      <w:r w:rsidRPr="009C0BDC">
        <w:rPr>
          <w:rFonts w:hint="eastAsia"/>
          <w:bCs/>
          <w:kern w:val="18"/>
        </w:rPr>
        <w:t>含0206震災計畫7項</w:t>
      </w:r>
      <w:r>
        <w:rPr>
          <w:rFonts w:hint="eastAsia"/>
          <w:bCs/>
          <w:kern w:val="18"/>
        </w:rPr>
        <w:t>）</w:t>
      </w:r>
      <w:r w:rsidRPr="009C0BDC">
        <w:rPr>
          <w:rFonts w:hint="eastAsia"/>
          <w:bCs/>
          <w:kern w:val="18"/>
        </w:rPr>
        <w:t>合計67項，其各項行動計畫之分年計畫補助期程為105至108年度，4個年度花東基金補助款累計核定數32億521萬餘元，截至108年底止，實際累計執行數18億4,122萬餘元，執行率約57.44％。經查第二期實施方案已於108年底屆期，各項行動計畫辦理情形，已結案者6項，僅占核定項數約8.96％，已撤案者1項，尚有60項執行中，其中未及於各年度編列預算或預算執行率未及5成者計16項，允宜縝密督促所屬</w:t>
      </w:r>
      <w:r w:rsidRPr="009C0BDC">
        <w:rPr>
          <w:rFonts w:hint="eastAsia"/>
          <w:bCs/>
          <w:kern w:val="18"/>
        </w:rPr>
        <w:lastRenderedPageBreak/>
        <w:t>相關單位通盤檢討計畫執行進度落後之癥結，並妥為規劃計畫執行所需時程、經費需求，與加強計畫事前整備之周延性，以有效改善政府預算資源執行效能。</w:t>
      </w:r>
    </w:p>
    <w:p w:rsidR="00CB4522" w:rsidRPr="009C0BDC" w:rsidRDefault="00CB4522" w:rsidP="003376E3">
      <w:pPr>
        <w:pStyle w:val="aa"/>
        <w:ind w:firstLineChars="0" w:firstLine="0"/>
        <w:rPr>
          <w:bCs/>
          <w:kern w:val="18"/>
        </w:rPr>
      </w:pPr>
      <w:r>
        <w:rPr>
          <w:rFonts w:hint="eastAsia"/>
          <w:b/>
          <w:bCs/>
          <w:kern w:val="18"/>
        </w:rPr>
        <w:t xml:space="preserve">    </w:t>
      </w:r>
      <w:r w:rsidRPr="009C0BDC">
        <w:rPr>
          <w:rFonts w:hint="eastAsia"/>
          <w:b/>
          <w:bCs/>
          <w:kern w:val="18"/>
        </w:rPr>
        <w:t>2.允宜強化計畫審查</w:t>
      </w:r>
      <w:r>
        <w:rPr>
          <w:rFonts w:hint="eastAsia"/>
          <w:b/>
          <w:bCs/>
          <w:kern w:val="18"/>
        </w:rPr>
        <w:t>（</w:t>
      </w:r>
      <w:r w:rsidRPr="009C0BDC">
        <w:rPr>
          <w:rFonts w:hint="eastAsia"/>
          <w:b/>
          <w:bCs/>
          <w:kern w:val="18"/>
        </w:rPr>
        <w:t>議</w:t>
      </w:r>
      <w:r>
        <w:rPr>
          <w:rFonts w:hint="eastAsia"/>
          <w:b/>
          <w:bCs/>
          <w:kern w:val="18"/>
        </w:rPr>
        <w:t>）</w:t>
      </w:r>
      <w:r w:rsidRPr="009C0BDC">
        <w:rPr>
          <w:rFonts w:hint="eastAsia"/>
          <w:b/>
          <w:bCs/>
          <w:kern w:val="18"/>
        </w:rPr>
        <w:t>機制，避免計畫之訂定未臻嚴謹完善，衍生後續執行困難，而致撤案或停辦：</w:t>
      </w:r>
      <w:r w:rsidRPr="009C0BDC">
        <w:rPr>
          <w:rFonts w:hint="eastAsia"/>
          <w:bCs/>
          <w:kern w:val="18"/>
        </w:rPr>
        <w:t>縣府辦理第二期實施方案，部分行動計畫經行政院核定後，經檢討無法於計畫期程內完成或有窒礙難行等情事，提報撤案或停辦之計畫4項，遭刪除花東基金補助款合計3億4,024萬餘元，占第二期核定數40億66萬餘元約8.51％，政府補助資源未盡有效掌握及運用。經分析各該行動計畫撤案或停辦原因，間有計畫核定未滿1年即因興建場址之都市計畫土地使用變更程序無法於計畫期程內完成，或因計畫核定後逾4年未依照期程啟動執行等情，提報撤案；又興建地點之選址作業事前未與當地居民溝通以凝聚共識，衍生當地居民及民間團體陳情與抗議，或計畫工作項目涉及購地、土地變更所需經費與辦理時程已逾原計畫內容等情，致使計畫窒礙難行而停辦，均顯示擬訂計畫有欠縝密周全，肇致部分計畫進度長期延宕並衍生後續執行困難，或已明顯不能達成計畫目標，或已無執行必要等情事，經中央主管機關同意撤案或停辦，並刪除花東基金補助款，允宜督促所屬機關單位研謀於計畫規劃階段妥善各項前置作業，俾利計畫後續推動，並落實自行檢核及強化計畫審查</w:t>
      </w:r>
      <w:r>
        <w:rPr>
          <w:rFonts w:hint="eastAsia"/>
          <w:bCs/>
          <w:kern w:val="18"/>
        </w:rPr>
        <w:t>（</w:t>
      </w:r>
      <w:r w:rsidRPr="009C0BDC">
        <w:rPr>
          <w:rFonts w:hint="eastAsia"/>
          <w:bCs/>
          <w:kern w:val="18"/>
        </w:rPr>
        <w:t>議</w:t>
      </w:r>
      <w:r>
        <w:rPr>
          <w:rFonts w:hint="eastAsia"/>
          <w:bCs/>
          <w:kern w:val="18"/>
        </w:rPr>
        <w:t>）</w:t>
      </w:r>
      <w:r w:rsidRPr="009C0BDC">
        <w:rPr>
          <w:rFonts w:hint="eastAsia"/>
          <w:bCs/>
          <w:kern w:val="18"/>
        </w:rPr>
        <w:t>機制，避免計畫之訂定未臻嚴謹完善，衍生後續執行困難，須提報撤案或停辦情事。</w:t>
      </w:r>
    </w:p>
    <w:p w:rsidR="00CB4522" w:rsidRPr="009C0BDC" w:rsidRDefault="00CB4522" w:rsidP="003376E3">
      <w:pPr>
        <w:spacing w:beforeLines="20" w:before="72" w:line="460" w:lineRule="exact"/>
        <w:ind w:firstLineChars="202" w:firstLine="566"/>
        <w:jc w:val="both"/>
        <w:rPr>
          <w:rFonts w:ascii="標楷體" w:eastAsia="標楷體" w:hAnsi="標楷體" w:cs="Times New Roman"/>
          <w:b/>
          <w:snapToGrid w:val="0"/>
          <w:sz w:val="28"/>
          <w:szCs w:val="28"/>
        </w:rPr>
      </w:pPr>
      <w:r>
        <w:rPr>
          <w:rFonts w:ascii="標楷體" w:eastAsia="標楷體" w:hAnsi="標楷體" w:cs="Times New Roman" w:hint="eastAsia"/>
          <w:b/>
          <w:snapToGrid w:val="0"/>
          <w:sz w:val="28"/>
          <w:szCs w:val="28"/>
        </w:rPr>
        <w:t>（</w:t>
      </w:r>
      <w:r w:rsidRPr="009C0BDC">
        <w:rPr>
          <w:rFonts w:ascii="標楷體" w:eastAsia="標楷體" w:hAnsi="標楷體" w:cs="Times New Roman" w:hint="eastAsia"/>
          <w:b/>
          <w:snapToGrid w:val="0"/>
          <w:sz w:val="28"/>
          <w:szCs w:val="28"/>
        </w:rPr>
        <w:t>三</w:t>
      </w:r>
      <w:r>
        <w:rPr>
          <w:rFonts w:ascii="標楷體" w:eastAsia="標楷體" w:hAnsi="標楷體" w:cs="Times New Roman" w:hint="eastAsia"/>
          <w:b/>
          <w:snapToGrid w:val="0"/>
          <w:sz w:val="28"/>
          <w:szCs w:val="28"/>
        </w:rPr>
        <w:t>）</w:t>
      </w:r>
      <w:r w:rsidRPr="009C0BDC">
        <w:rPr>
          <w:rFonts w:ascii="標楷體" w:eastAsia="標楷體" w:hAnsi="標楷體" w:cs="Times New Roman" w:hint="eastAsia"/>
          <w:b/>
          <w:snapToGrid w:val="0"/>
          <w:sz w:val="28"/>
          <w:szCs w:val="28"/>
        </w:rPr>
        <w:t>配合蘇花改通車規劃花蓮車站前轉運站未建置完成，亟待督促加強工程執行；委外經營管理路邊停車收費停車場業務，允宜審酌市區各路段停車需求妥訂委外契約</w:t>
      </w:r>
    </w:p>
    <w:p w:rsidR="00CB4522" w:rsidRPr="009C0BDC" w:rsidRDefault="00CB4522" w:rsidP="003376E3">
      <w:pPr>
        <w:pStyle w:val="aa"/>
        <w:overflowPunct w:val="0"/>
        <w:ind w:firstLineChars="0" w:firstLine="0"/>
        <w:rPr>
          <w:bCs/>
          <w:kern w:val="18"/>
        </w:rPr>
      </w:pPr>
      <w:r>
        <w:rPr>
          <w:rFonts w:hint="eastAsia"/>
          <w:b/>
          <w:bCs/>
          <w:kern w:val="18"/>
        </w:rPr>
        <w:t xml:space="preserve">    </w:t>
      </w:r>
      <w:r w:rsidRPr="009C0BDC">
        <w:rPr>
          <w:rFonts w:hint="eastAsia"/>
          <w:b/>
          <w:bCs/>
          <w:kern w:val="18"/>
        </w:rPr>
        <w:t>1.蘇花改業於109年1月通車，惟原規劃之花蓮車站前轉運站尚未建置完成，允宜加強督導工程執行：</w:t>
      </w:r>
      <w:r w:rsidRPr="009C0BDC">
        <w:rPr>
          <w:rFonts w:hint="eastAsia"/>
          <w:bCs/>
          <w:kern w:val="18"/>
        </w:rPr>
        <w:t>台9線蘇花公路山區路段改善計畫</w:t>
      </w:r>
      <w:r>
        <w:rPr>
          <w:rFonts w:hint="eastAsia"/>
          <w:bCs/>
          <w:kern w:val="18"/>
        </w:rPr>
        <w:t>（</w:t>
      </w:r>
      <w:r w:rsidRPr="009C0BDC">
        <w:rPr>
          <w:rFonts w:hint="eastAsia"/>
          <w:bCs/>
          <w:kern w:val="18"/>
        </w:rPr>
        <w:t>下稱蘇花改</w:t>
      </w:r>
      <w:r>
        <w:rPr>
          <w:rFonts w:hint="eastAsia"/>
          <w:bCs/>
          <w:kern w:val="18"/>
        </w:rPr>
        <w:t>）</w:t>
      </w:r>
      <w:r w:rsidRPr="009C0BDC">
        <w:rPr>
          <w:rFonts w:hint="eastAsia"/>
          <w:bCs/>
          <w:kern w:val="18"/>
        </w:rPr>
        <w:t>業於109年1月通車，交通部並已開放3家業者經營大台北地區往返花蓮之客運路線。據</w:t>
      </w:r>
      <w:r>
        <w:rPr>
          <w:rFonts w:hint="eastAsia"/>
          <w:bCs/>
          <w:kern w:val="18"/>
        </w:rPr>
        <w:t>縣</w:t>
      </w:r>
      <w:r w:rsidRPr="009C0BDC">
        <w:rPr>
          <w:rFonts w:hint="eastAsia"/>
          <w:bCs/>
          <w:kern w:val="18"/>
        </w:rPr>
        <w:t>府於104年10月完成之「因應蘇花改通車後建置轉運站與改善停車空間之規劃案」期末報告載述，考量蘇花改通車後引進之車潮將帶來花蓮地區交通衝擊，計畫於花蓮火車站前設置花蓮轉運站，惟用地問題歷時4年仍未解決，亦尚無替代方案可資緩解，迄108年5月為緊急因應蘇花改通車後轉運站需求，向交通部公路總局提送花蓮先期轉運站需求申請書，業於108年5月29日獲該局核定將設置地點移至原轉運站預定地旁之石頭公園</w:t>
      </w:r>
      <w:r>
        <w:rPr>
          <w:rFonts w:hint="eastAsia"/>
          <w:bCs/>
          <w:kern w:val="18"/>
        </w:rPr>
        <w:t>（</w:t>
      </w:r>
      <w:r w:rsidRPr="009C0BDC">
        <w:rPr>
          <w:rFonts w:hint="eastAsia"/>
          <w:bCs/>
          <w:kern w:val="18"/>
        </w:rPr>
        <w:t>富國段574地號</w:t>
      </w:r>
      <w:r>
        <w:rPr>
          <w:rFonts w:hint="eastAsia"/>
          <w:bCs/>
          <w:kern w:val="18"/>
        </w:rPr>
        <w:t>）</w:t>
      </w:r>
      <w:r w:rsidRPr="009C0BDC">
        <w:rPr>
          <w:rFonts w:hint="eastAsia"/>
          <w:bCs/>
          <w:kern w:val="18"/>
        </w:rPr>
        <w:t>，並依都市計畫公共設施用地多目標使用辦法申請該用地未來6年容許做為「臨時平面客運轉運站」之使用，惟後續又因統包工程發包期程未如預期，期程已大幅延遲，未及提供新增客運路線完善之轉運站，並影響火車站前整體交通動線規劃，允宜加強督導工程執行，俾如期如質完工啟用。</w:t>
      </w:r>
    </w:p>
    <w:p w:rsidR="00CB4522" w:rsidRPr="009C0BDC" w:rsidRDefault="00CB4522" w:rsidP="003376E3">
      <w:pPr>
        <w:pStyle w:val="aa"/>
        <w:overflowPunct w:val="0"/>
        <w:ind w:firstLineChars="0" w:firstLine="0"/>
        <w:rPr>
          <w:bCs/>
          <w:kern w:val="18"/>
        </w:rPr>
      </w:pPr>
      <w:r>
        <w:rPr>
          <w:rFonts w:hint="eastAsia"/>
          <w:b/>
          <w:bCs/>
          <w:kern w:val="18"/>
        </w:rPr>
        <w:t xml:space="preserve">    </w:t>
      </w:r>
      <w:r w:rsidRPr="009C0BDC">
        <w:rPr>
          <w:rFonts w:hint="eastAsia"/>
          <w:b/>
          <w:bCs/>
          <w:kern w:val="18"/>
        </w:rPr>
        <w:t>2.為提升公共交通服務設施品質，委託民間經營管理花蓮縣路邊停車收費停車場業務，惟市</w:t>
      </w:r>
      <w:r w:rsidRPr="009C0BDC">
        <w:rPr>
          <w:rFonts w:hint="eastAsia"/>
          <w:b/>
          <w:bCs/>
          <w:kern w:val="18"/>
        </w:rPr>
        <w:lastRenderedPageBreak/>
        <w:t>區各路段交通壅塞嚴重，停車需求不一，委外訂約作業未臻周妥，亟待研謀改善：</w:t>
      </w:r>
      <w:r>
        <w:rPr>
          <w:rFonts w:hint="eastAsia"/>
          <w:bCs/>
          <w:kern w:val="18"/>
        </w:rPr>
        <w:t>縣</w:t>
      </w:r>
      <w:r w:rsidRPr="009C0BDC">
        <w:rPr>
          <w:rFonts w:hint="eastAsia"/>
          <w:bCs/>
          <w:kern w:val="18"/>
        </w:rPr>
        <w:t>府加強維護交通秩序及路邊停車管理，將花蓮縣路邊停車收費停車場業務委託民間經營管理，惟市區各路段停車需求不一，且主要停車熱區集中於金三角商圈情事，如連續假日期間集中於軒轅路至林森路之中山路段、中正路段及公園路段等。因核心路段多為雙向單線道路，民眾於連假期間之尖峰時段採取路邊停車方式停車，容易形成後方車輛回堵，嚴重惡化核心路段交通問題；另109年起簽訂之契約排除自由街收費路段，惟廠商仍持續辦理路邊停車收費作業等。允應審酌現行路邊停車收費機制，研議採用尖、離峰差別訂價策略或搭配累進費率，針對假日或國定連假期間停車率甚高之核心路段適時調整收費基準，並透過開發手機智慧找車位軟體</w:t>
      </w:r>
      <w:r>
        <w:rPr>
          <w:rFonts w:hint="eastAsia"/>
          <w:bCs/>
          <w:kern w:val="18"/>
        </w:rPr>
        <w:t>（</w:t>
      </w:r>
      <w:r w:rsidRPr="009C0BDC">
        <w:rPr>
          <w:rFonts w:hint="eastAsia"/>
          <w:bCs/>
          <w:kern w:val="18"/>
        </w:rPr>
        <w:t>APP</w:t>
      </w:r>
      <w:r>
        <w:rPr>
          <w:rFonts w:hint="eastAsia"/>
          <w:bCs/>
          <w:kern w:val="18"/>
        </w:rPr>
        <w:t>）</w:t>
      </w:r>
      <w:r w:rsidRPr="009C0BDC">
        <w:rPr>
          <w:rFonts w:hint="eastAsia"/>
          <w:bCs/>
          <w:kern w:val="18"/>
        </w:rPr>
        <w:t>及結合網路、廣播、豎立停車標示跑馬燈等多元宣傳模式，公開鄰近交通狀況及停車數位資訊，提供民眾即時轉往停車費用較低之路外停車場或非核心路段停放，減少車輛駛進壅塞區域，紓解核心路段路邊停車負荷，有效改善市區交通狀況，並注意確實計收委託經營權利金，避免庫收流失。</w:t>
      </w:r>
    </w:p>
    <w:p w:rsidR="00CB4522" w:rsidRPr="009C0BDC" w:rsidRDefault="00CB4522" w:rsidP="003376E3">
      <w:pPr>
        <w:spacing w:beforeLines="20" w:before="72" w:line="460" w:lineRule="exact"/>
        <w:ind w:firstLineChars="202" w:firstLine="566"/>
        <w:jc w:val="both"/>
        <w:rPr>
          <w:rFonts w:ascii="標楷體" w:eastAsia="標楷體" w:hAnsi="標楷體" w:cs="Times New Roman"/>
          <w:b/>
          <w:snapToGrid w:val="0"/>
          <w:sz w:val="28"/>
          <w:szCs w:val="28"/>
        </w:rPr>
      </w:pPr>
      <w:r>
        <w:rPr>
          <w:rFonts w:ascii="標楷體" w:eastAsia="標楷體" w:hAnsi="標楷體" w:cs="Times New Roman" w:hint="eastAsia"/>
          <w:b/>
          <w:snapToGrid w:val="0"/>
          <w:sz w:val="28"/>
          <w:szCs w:val="28"/>
        </w:rPr>
        <w:t>（</w:t>
      </w:r>
      <w:r w:rsidRPr="009C0BDC">
        <w:rPr>
          <w:rFonts w:ascii="標楷體" w:eastAsia="標楷體" w:hAnsi="標楷體" w:cs="Times New Roman" w:hint="eastAsia"/>
          <w:b/>
          <w:snapToGrid w:val="0"/>
          <w:sz w:val="28"/>
          <w:szCs w:val="28"/>
        </w:rPr>
        <w:t>四</w:t>
      </w:r>
      <w:r>
        <w:rPr>
          <w:rFonts w:ascii="標楷體" w:eastAsia="標楷體" w:hAnsi="標楷體" w:cs="Times New Roman" w:hint="eastAsia"/>
          <w:b/>
          <w:snapToGrid w:val="0"/>
          <w:sz w:val="28"/>
          <w:szCs w:val="28"/>
        </w:rPr>
        <w:t>）</w:t>
      </w:r>
      <w:r w:rsidRPr="009C0BDC">
        <w:rPr>
          <w:rFonts w:ascii="標楷體" w:eastAsia="標楷體" w:hAnsi="標楷體" w:cs="Times New Roman" w:hint="eastAsia"/>
          <w:b/>
          <w:snapToGrid w:val="0"/>
          <w:sz w:val="28"/>
          <w:szCs w:val="28"/>
        </w:rPr>
        <w:t>辦理縣193線拓寬計畫，新城路段因保安林地配合環差報告審查意見，致規劃路線大幅變動修正計畫，與南濱路段部分用地費漏估致原核定經費</w:t>
      </w:r>
      <w:r>
        <w:rPr>
          <w:rFonts w:ascii="標楷體" w:eastAsia="標楷體" w:hAnsi="標楷體" w:cs="Times New Roman" w:hint="eastAsia"/>
          <w:b/>
          <w:snapToGrid w:val="0"/>
          <w:sz w:val="28"/>
          <w:szCs w:val="28"/>
        </w:rPr>
        <w:t>不足</w:t>
      </w:r>
      <w:r w:rsidRPr="009C0BDC">
        <w:rPr>
          <w:rFonts w:ascii="標楷體" w:eastAsia="標楷體" w:hAnsi="標楷體" w:cs="Times New Roman" w:hint="eastAsia"/>
          <w:b/>
          <w:snapToGrid w:val="0"/>
          <w:sz w:val="28"/>
          <w:szCs w:val="28"/>
        </w:rPr>
        <w:t>，而改採2階段方式辦理，整體計畫期程大幅展延，允宜積極籌謀因應</w:t>
      </w:r>
    </w:p>
    <w:p w:rsidR="00CB4522" w:rsidRPr="009C0BDC" w:rsidRDefault="00CB4522" w:rsidP="003376E3">
      <w:pPr>
        <w:pStyle w:val="aa"/>
        <w:tabs>
          <w:tab w:val="left" w:pos="784"/>
        </w:tabs>
        <w:ind w:firstLineChars="0" w:firstLine="0"/>
        <w:rPr>
          <w:bCs/>
          <w:kern w:val="18"/>
        </w:rPr>
      </w:pPr>
      <w:r>
        <w:rPr>
          <w:rFonts w:hint="eastAsia"/>
          <w:bCs/>
          <w:kern w:val="18"/>
        </w:rPr>
        <w:t xml:space="preserve">    縣</w:t>
      </w:r>
      <w:r w:rsidRPr="009C0BDC">
        <w:rPr>
          <w:rFonts w:hint="eastAsia"/>
          <w:bCs/>
          <w:kern w:val="18"/>
        </w:rPr>
        <w:t>府配合交通部公路總局辦理台9線蘇花公路山區路段改善計畫，規劃引導大量觀光車流經由縣193線進入東部海岸國家風景區或花東縱谷國家風景區，以提升整體道路服務水準，於103年6月間提報縣193線0K+000～7K+300外環道新闢</w:t>
      </w:r>
      <w:r>
        <w:rPr>
          <w:rFonts w:hint="eastAsia"/>
          <w:bCs/>
          <w:kern w:val="18"/>
        </w:rPr>
        <w:t>（</w:t>
      </w:r>
      <w:r w:rsidRPr="009C0BDC">
        <w:rPr>
          <w:rFonts w:hint="eastAsia"/>
          <w:bCs/>
          <w:kern w:val="18"/>
        </w:rPr>
        <w:t>下稱新城路段工程</w:t>
      </w:r>
      <w:r>
        <w:rPr>
          <w:rFonts w:hint="eastAsia"/>
          <w:bCs/>
          <w:kern w:val="18"/>
        </w:rPr>
        <w:t>）</w:t>
      </w:r>
      <w:r w:rsidRPr="009C0BDC">
        <w:rPr>
          <w:rFonts w:hint="eastAsia"/>
          <w:bCs/>
          <w:kern w:val="18"/>
        </w:rPr>
        <w:t>及縣193線17K+500～22K+500南濱至花蓮大橋道路拓寬</w:t>
      </w:r>
      <w:r>
        <w:rPr>
          <w:rFonts w:hint="eastAsia"/>
          <w:bCs/>
          <w:kern w:val="18"/>
        </w:rPr>
        <w:t>（</w:t>
      </w:r>
      <w:r w:rsidRPr="009C0BDC">
        <w:rPr>
          <w:rFonts w:hint="eastAsia"/>
          <w:bCs/>
          <w:kern w:val="18"/>
        </w:rPr>
        <w:t>下稱南濱路段工程</w:t>
      </w:r>
      <w:r>
        <w:rPr>
          <w:rFonts w:hint="eastAsia"/>
          <w:bCs/>
          <w:kern w:val="18"/>
        </w:rPr>
        <w:t>）</w:t>
      </w:r>
      <w:r w:rsidRPr="009C0BDC">
        <w:rPr>
          <w:rFonts w:hint="eastAsia"/>
          <w:bCs/>
          <w:kern w:val="18"/>
        </w:rPr>
        <w:t>2項計畫，前項計畫經費6億7,949萬元，拓寬長度7.30公里、寬度20公尺</w:t>
      </w:r>
      <w:r>
        <w:rPr>
          <w:rFonts w:hint="eastAsia"/>
          <w:bCs/>
          <w:kern w:val="18"/>
        </w:rPr>
        <w:t>（</w:t>
      </w:r>
      <w:r w:rsidRPr="009C0BDC">
        <w:rPr>
          <w:rFonts w:hint="eastAsia"/>
          <w:bCs/>
          <w:kern w:val="18"/>
        </w:rPr>
        <w:t>原道路寬度6公尺</w:t>
      </w:r>
      <w:r>
        <w:rPr>
          <w:rFonts w:hint="eastAsia"/>
          <w:bCs/>
          <w:kern w:val="18"/>
        </w:rPr>
        <w:t>）</w:t>
      </w:r>
      <w:r w:rsidRPr="009C0BDC">
        <w:rPr>
          <w:rFonts w:hint="eastAsia"/>
          <w:bCs/>
          <w:kern w:val="18"/>
        </w:rPr>
        <w:t>；後項計畫經費7億5,618萬元，拓寬長度5公里、寬度30公尺</w:t>
      </w:r>
      <w:r>
        <w:rPr>
          <w:rFonts w:hint="eastAsia"/>
          <w:bCs/>
          <w:kern w:val="18"/>
        </w:rPr>
        <w:t>（</w:t>
      </w:r>
      <w:r w:rsidRPr="009C0BDC">
        <w:rPr>
          <w:rFonts w:hint="eastAsia"/>
          <w:bCs/>
          <w:kern w:val="18"/>
        </w:rPr>
        <w:t>原道路寬度20公尺</w:t>
      </w:r>
      <w:r>
        <w:rPr>
          <w:rFonts w:hint="eastAsia"/>
          <w:bCs/>
          <w:kern w:val="18"/>
        </w:rPr>
        <w:t>）</w:t>
      </w:r>
      <w:r w:rsidRPr="009C0BDC">
        <w:rPr>
          <w:rFonts w:hint="eastAsia"/>
          <w:bCs/>
          <w:kern w:val="18"/>
        </w:rPr>
        <w:t>，經交通部納入「生活圈道路交通系統建設計畫</w:t>
      </w:r>
      <w:r>
        <w:rPr>
          <w:rFonts w:hint="eastAsia"/>
          <w:bCs/>
          <w:kern w:val="18"/>
        </w:rPr>
        <w:t>（</w:t>
      </w:r>
      <w:r w:rsidRPr="009C0BDC">
        <w:rPr>
          <w:rFonts w:hint="eastAsia"/>
          <w:bCs/>
          <w:kern w:val="18"/>
        </w:rPr>
        <w:t>公路系統</w:t>
      </w:r>
      <w:r>
        <w:rPr>
          <w:rFonts w:hint="eastAsia"/>
          <w:bCs/>
          <w:kern w:val="18"/>
        </w:rPr>
        <w:t>）</w:t>
      </w:r>
      <w:r w:rsidRPr="009C0BDC">
        <w:rPr>
          <w:rFonts w:hint="eastAsia"/>
          <w:bCs/>
          <w:kern w:val="18"/>
        </w:rPr>
        <w:t>4年</w:t>
      </w:r>
      <w:r>
        <w:rPr>
          <w:rFonts w:hint="eastAsia"/>
          <w:bCs/>
          <w:kern w:val="18"/>
        </w:rPr>
        <w:t>（</w:t>
      </w:r>
      <w:r w:rsidRPr="009C0BDC">
        <w:rPr>
          <w:rFonts w:hint="eastAsia"/>
          <w:bCs/>
          <w:kern w:val="18"/>
        </w:rPr>
        <w:t>104-107</w:t>
      </w:r>
      <w:r>
        <w:rPr>
          <w:rFonts w:hint="eastAsia"/>
          <w:bCs/>
          <w:kern w:val="18"/>
        </w:rPr>
        <w:t>）</w:t>
      </w:r>
      <w:r w:rsidRPr="009C0BDC">
        <w:rPr>
          <w:rFonts w:hint="eastAsia"/>
          <w:bCs/>
          <w:kern w:val="18"/>
        </w:rPr>
        <w:t>計畫」補助辦理，合計14億3,567萬元，分別為中央補助11億7,506萬餘元、縣自籌2億6,060萬餘元。該計畫執行過程，新城路段因涉及國土保安林地開發議題，致規劃路線大幅變動，環差分析報告遲至107年4月始獲審查通過，影響用地取得期程，計畫執行進度嚴重落後，遭中央補助機關調移補助款，後續必須重新提報修正計畫及申請補助經費，截至109年9月底止，修正計畫尚由交通部公路總局審查中；南濱路段因部分用地費漏估致原核定經費無法容納，而改採2階段方式辦理，第1階段南濱至南海四街工程，經費6億4,479萬餘元，於108年10月25日完工；第2階段南海四街至花蓮大橋工程，經費6億3,929萬餘元，於109年3月4日開工，整體計畫執行期程大幅展延至111年。鑑於縣193線拓寬工程計畫為各界所關注，且中央辦理蘇花公路改善計畫已於109年1月6日通車，允宜積極辦理新城路段工程修正計畫，並嚴謹控管南濱路段第2階段工程進度，以達成提升道路服務水準之目標。</w:t>
      </w:r>
    </w:p>
    <w:p w:rsidR="00CB4522" w:rsidRPr="009C0BDC" w:rsidRDefault="00CB4522" w:rsidP="003376E3">
      <w:pPr>
        <w:spacing w:beforeLines="20" w:before="72" w:line="460" w:lineRule="exact"/>
        <w:ind w:firstLineChars="202" w:firstLine="566"/>
        <w:jc w:val="both"/>
        <w:rPr>
          <w:rFonts w:ascii="標楷體" w:eastAsia="標楷體" w:hAnsi="標楷體" w:cs="Times New Roman"/>
          <w:b/>
          <w:snapToGrid w:val="0"/>
          <w:sz w:val="28"/>
          <w:szCs w:val="28"/>
        </w:rPr>
      </w:pPr>
      <w:r>
        <w:rPr>
          <w:rFonts w:ascii="標楷體" w:eastAsia="標楷體" w:hAnsi="標楷體" w:cs="Times New Roman" w:hint="eastAsia"/>
          <w:b/>
          <w:snapToGrid w:val="0"/>
          <w:sz w:val="28"/>
          <w:szCs w:val="28"/>
        </w:rPr>
        <w:lastRenderedPageBreak/>
        <w:t>（</w:t>
      </w:r>
      <w:r w:rsidRPr="009C0BDC">
        <w:rPr>
          <w:rFonts w:ascii="標楷體" w:eastAsia="標楷體" w:hAnsi="標楷體" w:cs="Times New Roman" w:hint="eastAsia"/>
          <w:b/>
          <w:snapToGrid w:val="0"/>
          <w:sz w:val="28"/>
          <w:szCs w:val="28"/>
        </w:rPr>
        <w:t>五</w:t>
      </w:r>
      <w:r>
        <w:rPr>
          <w:rFonts w:ascii="標楷體" w:eastAsia="標楷體" w:hAnsi="標楷體" w:cs="Times New Roman" w:hint="eastAsia"/>
          <w:b/>
          <w:snapToGrid w:val="0"/>
          <w:sz w:val="28"/>
          <w:szCs w:val="28"/>
        </w:rPr>
        <w:t>）</w:t>
      </w:r>
      <w:r w:rsidRPr="009C0BDC">
        <w:rPr>
          <w:rFonts w:ascii="標楷體" w:eastAsia="標楷體" w:hAnsi="標楷體" w:cs="Times New Roman" w:hint="eastAsia"/>
          <w:b/>
          <w:snapToGrid w:val="0"/>
          <w:sz w:val="28"/>
          <w:szCs w:val="28"/>
        </w:rPr>
        <w:t>辦理花蓮市日出觀光香榭大道整體景觀工程計畫，因配合地下管線遷移等，致工程執行進度大幅落後，且變更設計未報經中央補助機關審查同意即先行施工，允宜積極研謀改進</w:t>
      </w:r>
    </w:p>
    <w:p w:rsidR="00CB4522" w:rsidRPr="009C0BDC" w:rsidRDefault="00CB4522" w:rsidP="00712DB8">
      <w:pPr>
        <w:pStyle w:val="aa"/>
        <w:tabs>
          <w:tab w:val="left" w:pos="784"/>
        </w:tabs>
        <w:ind w:firstLineChars="0" w:firstLine="0"/>
        <w:rPr>
          <w:bCs/>
          <w:kern w:val="18"/>
        </w:rPr>
      </w:pPr>
      <w:r>
        <w:rPr>
          <w:rFonts w:hint="eastAsia"/>
          <w:bCs/>
          <w:kern w:val="18"/>
        </w:rPr>
        <w:t xml:space="preserve">    縣</w:t>
      </w:r>
      <w:r w:rsidRPr="009C0BDC">
        <w:rPr>
          <w:rFonts w:hint="eastAsia"/>
          <w:bCs/>
          <w:kern w:val="18"/>
        </w:rPr>
        <w:t>府為促進地方觀光發展，重塑花蓮市舊街區整體環境，辦理花蓮市日出觀光香榭大道整體景觀工程計畫，納入花蓮縣第二期</w:t>
      </w:r>
      <w:r>
        <w:rPr>
          <w:rFonts w:hint="eastAsia"/>
          <w:bCs/>
          <w:kern w:val="18"/>
        </w:rPr>
        <w:t>（</w:t>
      </w:r>
      <w:r w:rsidRPr="009C0BDC">
        <w:rPr>
          <w:rFonts w:hint="eastAsia"/>
          <w:bCs/>
          <w:kern w:val="18"/>
        </w:rPr>
        <w:t>105至108年</w:t>
      </w:r>
      <w:r>
        <w:rPr>
          <w:rFonts w:hint="eastAsia"/>
          <w:bCs/>
          <w:kern w:val="18"/>
        </w:rPr>
        <w:t>）</w:t>
      </w:r>
      <w:r w:rsidRPr="009C0BDC">
        <w:rPr>
          <w:rFonts w:hint="eastAsia"/>
          <w:bCs/>
          <w:kern w:val="18"/>
        </w:rPr>
        <w:t>綜合發展實施方案，經交通部觀光局核定經費2億6,621萬餘元，另花崗岩石材鋪面經費由縣自籌，整體計畫5億412萬元。該工程契約金額2億5,898萬元，於108年4月1日開工，分別為重慶路至三角公園、中正路至重慶路、民國路至中正路等3個工區，而為降低施工過程</w:t>
      </w:r>
      <w:r w:rsidR="009713AE" w:rsidRPr="009C0BDC">
        <w:rPr>
          <w:rFonts w:hint="eastAsia"/>
          <w:bCs/>
          <w:kern w:val="18"/>
        </w:rPr>
        <w:t>衝擊</w:t>
      </w:r>
      <w:r w:rsidRPr="009C0BDC">
        <w:rPr>
          <w:rFonts w:hint="eastAsia"/>
          <w:bCs/>
          <w:kern w:val="18"/>
        </w:rPr>
        <w:t>市區交通，採單位工區施作完成開放通行後，再接續施作下一工區方式，預定於110年3月底完工。另花崗岩石材財物採購，契約金額1億8,260萬餘元，配合工程施工進度分批交貨。該工程因排水溝、共同管溝涉及台電與自來水地下管線之遷移作業；部分施作路段與內政部營建署南濱抽水站擴建工程之工區重疊，須俟其完工後再配合施工；與工區範圍內之廟宇牌樓須溝通協調辦理拆遷作業等，致執行進度大幅落後，截至109年9月底止，已施工1年6個月，惟僅完成約40％。又該計畫截至108年底止，編列預算4億7,712萬元，實際執行數1億6,475萬餘元，整體預算執行率偏低，僅34.53％。另施工階段將兩側道路原設計瀝青混凝土鋪面變更為花崗岩，惟未報經中央補助機關交通部觀光局審查同意即先行施作，截至109年9月底止，仍未辦理完成變更設計作業，行政程序未盡周妥。允宜積極辦理管線遷移等前置作業及加強控管工程執行進度，儘速完備變更設計行政程序，達成提升市區景觀促進觀光發展目標。</w:t>
      </w:r>
    </w:p>
    <w:p w:rsidR="00CB4522" w:rsidRPr="009C0BDC" w:rsidRDefault="00CB4522" w:rsidP="003376E3">
      <w:pPr>
        <w:spacing w:beforeLines="20" w:before="72" w:line="460" w:lineRule="exact"/>
        <w:ind w:firstLineChars="202" w:firstLine="566"/>
        <w:jc w:val="both"/>
        <w:rPr>
          <w:rFonts w:ascii="標楷體" w:eastAsia="標楷體" w:hAnsi="標楷體" w:cs="Times New Roman"/>
          <w:b/>
          <w:snapToGrid w:val="0"/>
          <w:sz w:val="28"/>
          <w:szCs w:val="28"/>
        </w:rPr>
      </w:pPr>
      <w:r>
        <w:rPr>
          <w:rFonts w:ascii="標楷體" w:eastAsia="標楷體" w:hAnsi="標楷體" w:cs="Times New Roman" w:hint="eastAsia"/>
          <w:b/>
          <w:snapToGrid w:val="0"/>
          <w:sz w:val="28"/>
          <w:szCs w:val="28"/>
        </w:rPr>
        <w:t>（</w:t>
      </w:r>
      <w:r w:rsidRPr="009C0BDC">
        <w:rPr>
          <w:rFonts w:ascii="標楷體" w:eastAsia="標楷體" w:hAnsi="標楷體" w:cs="Times New Roman" w:hint="eastAsia"/>
          <w:b/>
          <w:snapToGrid w:val="0"/>
          <w:sz w:val="28"/>
          <w:szCs w:val="28"/>
        </w:rPr>
        <w:t>六</w:t>
      </w:r>
      <w:r>
        <w:rPr>
          <w:rFonts w:ascii="標楷體" w:eastAsia="標楷體" w:hAnsi="標楷體" w:cs="Times New Roman" w:hint="eastAsia"/>
          <w:b/>
          <w:snapToGrid w:val="0"/>
          <w:sz w:val="28"/>
          <w:szCs w:val="28"/>
        </w:rPr>
        <w:t>）</w:t>
      </w:r>
      <w:r w:rsidRPr="009C0BDC">
        <w:rPr>
          <w:rFonts w:ascii="標楷體" w:eastAsia="標楷體" w:hAnsi="標楷體" w:cs="Times New Roman" w:hint="eastAsia"/>
          <w:b/>
          <w:snapToGrid w:val="0"/>
          <w:sz w:val="28"/>
          <w:szCs w:val="28"/>
        </w:rPr>
        <w:t>分年辦理花蓮縣防災教育館暨特種搜救隊訓練基地建置計畫，惟計畫基地尚待配合都市計畫通盤檢討變更，且相關統包工程延至109年6月始辦理招標作業，允宜積極辦理，俾如期如質達成建置目標，提升自主救災效能</w:t>
      </w:r>
    </w:p>
    <w:p w:rsidR="00CB4522" w:rsidRPr="009C0BDC" w:rsidRDefault="00CB4522" w:rsidP="003376E3">
      <w:pPr>
        <w:spacing w:beforeLines="20" w:before="72" w:line="460" w:lineRule="exact"/>
        <w:jc w:val="both"/>
        <w:rPr>
          <w:rFonts w:ascii="標楷體" w:eastAsia="標楷體" w:hAnsi="標楷體" w:cs="Times New Roman"/>
          <w:b/>
          <w:snapToGrid w:val="0"/>
          <w:szCs w:val="24"/>
        </w:rPr>
      </w:pPr>
      <w:r>
        <w:rPr>
          <w:rFonts w:ascii="標楷體" w:eastAsia="標楷體" w:hAnsi="標楷體" w:hint="eastAsia"/>
          <w:bCs/>
          <w:kern w:val="18"/>
          <w:szCs w:val="24"/>
        </w:rPr>
        <w:t xml:space="preserve">　　</w:t>
      </w:r>
      <w:r w:rsidRPr="009C0BDC">
        <w:rPr>
          <w:rFonts w:ascii="標楷體" w:eastAsia="標楷體" w:hAnsi="標楷體" w:hint="eastAsia"/>
          <w:bCs/>
          <w:kern w:val="18"/>
          <w:szCs w:val="24"/>
        </w:rPr>
        <w:t>花蓮縣環境發展以觀光立縣，國內外遊客與日俱增，加以臺灣東部位於兩大板塊擠壓交界，為臺灣陸上地震最為頻繁與平原區活動斷層最密集之區域，大規模地震之發生機率較高，增加民眾有關地震避難知識與宣導教育，方能減少地震發生可能帶來的損失與傷害。另花蓮縣特種搜救隊於107年1月13日正式成立，惟東部地區缺乏訓練場地，行政院於107年7月13日以院臺經字第1070179996號函核定花蓮縣第二期綜合發展實施方案0206震災相關計畫，由花東地區永續發展基金補助支應，其中補助辦理「花蓮縣防災教育館暨特種搜救隊訓練基地建置計畫」總經費2億元，期能以地方防災特色為主軸，導入宜花東等縣市特搜人力訓練與民間防災訓練需求多元利用，強化生命救助戰技、戰術及特殊災害處理技能，提升臺灣東部區域救災反應能力。上開建置計畫設置地點位於花蓮市民心段197、198-2、199-2、200-1地號土地【花蓮市四八高地193縣道旁閒置之陸軍民意營區</w:t>
      </w:r>
      <w:r>
        <w:rPr>
          <w:rFonts w:ascii="標楷體" w:eastAsia="標楷體" w:hAnsi="標楷體" w:hint="eastAsia"/>
          <w:bCs/>
          <w:kern w:val="18"/>
          <w:szCs w:val="24"/>
        </w:rPr>
        <w:t>（</w:t>
      </w:r>
      <w:r w:rsidRPr="009C0BDC">
        <w:rPr>
          <w:rFonts w:ascii="標楷體" w:eastAsia="標楷體" w:hAnsi="標楷體" w:hint="eastAsia"/>
          <w:bCs/>
          <w:kern w:val="18"/>
          <w:szCs w:val="24"/>
        </w:rPr>
        <w:t>三</w:t>
      </w:r>
      <w:r>
        <w:rPr>
          <w:rFonts w:ascii="標楷體" w:eastAsia="標楷體" w:hAnsi="標楷體" w:hint="eastAsia"/>
          <w:bCs/>
          <w:kern w:val="18"/>
          <w:szCs w:val="24"/>
        </w:rPr>
        <w:t>）</w:t>
      </w:r>
      <w:r w:rsidRPr="009C0BDC">
        <w:rPr>
          <w:rFonts w:ascii="標楷體" w:eastAsia="標楷體" w:hAnsi="標楷體" w:hint="eastAsia"/>
          <w:bCs/>
          <w:kern w:val="18"/>
          <w:szCs w:val="24"/>
        </w:rPr>
        <w:t>】，面積6.5802公頃，土地管理機關國防部軍備局於108年8月8日函花蓮縣政</w:t>
      </w:r>
      <w:r w:rsidRPr="009C0BDC">
        <w:rPr>
          <w:rFonts w:ascii="標楷體" w:eastAsia="標楷體" w:hAnsi="標楷體" w:hint="eastAsia"/>
          <w:bCs/>
          <w:kern w:val="18"/>
          <w:szCs w:val="24"/>
        </w:rPr>
        <w:lastRenderedPageBreak/>
        <w:t>府，同意辦理無償撥用暨變更花蓮都市計畫為適當分區，花蓮縣消防局擬定「變更花蓮都市計畫</w:t>
      </w:r>
      <w:r>
        <w:rPr>
          <w:rFonts w:ascii="標楷體" w:eastAsia="標楷體" w:hAnsi="標楷體" w:hint="eastAsia"/>
          <w:bCs/>
          <w:kern w:val="18"/>
          <w:szCs w:val="24"/>
        </w:rPr>
        <w:t>（</w:t>
      </w:r>
      <w:r w:rsidRPr="009C0BDC">
        <w:rPr>
          <w:rFonts w:ascii="標楷體" w:eastAsia="標楷體" w:hAnsi="標楷體" w:hint="eastAsia"/>
          <w:bCs/>
          <w:kern w:val="18"/>
          <w:szCs w:val="24"/>
        </w:rPr>
        <w:t>部分機關用地為機關用地供花蓮縣消防局使用</w:t>
      </w:r>
      <w:r>
        <w:rPr>
          <w:rFonts w:ascii="標楷體" w:eastAsia="標楷體" w:hAnsi="標楷體" w:hint="eastAsia"/>
          <w:bCs/>
          <w:kern w:val="18"/>
          <w:szCs w:val="24"/>
        </w:rPr>
        <w:t>）</w:t>
      </w:r>
      <w:r w:rsidRPr="009C0BDC">
        <w:rPr>
          <w:rFonts w:ascii="標楷體" w:eastAsia="標楷體" w:hAnsi="標楷體" w:hint="eastAsia"/>
          <w:bCs/>
          <w:kern w:val="18"/>
          <w:szCs w:val="24"/>
        </w:rPr>
        <w:t>案」，經縣府提報內政部都市計畫委員會第965次</w:t>
      </w:r>
      <w:r>
        <w:rPr>
          <w:rFonts w:ascii="標楷體" w:eastAsia="標楷體" w:hAnsi="標楷體" w:hint="eastAsia"/>
          <w:bCs/>
          <w:kern w:val="18"/>
          <w:szCs w:val="24"/>
        </w:rPr>
        <w:t>（</w:t>
      </w:r>
      <w:r w:rsidRPr="009C0BDC">
        <w:rPr>
          <w:rFonts w:ascii="標楷體" w:eastAsia="標楷體" w:hAnsi="標楷體" w:hint="eastAsia"/>
          <w:bCs/>
          <w:kern w:val="18"/>
          <w:szCs w:val="24"/>
        </w:rPr>
        <w:t>109年3月24日</w:t>
      </w:r>
      <w:r>
        <w:rPr>
          <w:rFonts w:ascii="標楷體" w:eastAsia="標楷體" w:hAnsi="標楷體" w:hint="eastAsia"/>
          <w:bCs/>
          <w:kern w:val="18"/>
          <w:szCs w:val="24"/>
        </w:rPr>
        <w:t>）</w:t>
      </w:r>
      <w:r w:rsidRPr="009C0BDC">
        <w:rPr>
          <w:rFonts w:ascii="標楷體" w:eastAsia="標楷體" w:hAnsi="標楷體" w:hint="eastAsia"/>
          <w:bCs/>
          <w:kern w:val="18"/>
          <w:szCs w:val="24"/>
        </w:rPr>
        <w:t>審議決議，本案變更範圍內尚有部分零星機關用地，請縣府一併納入變更範圍。查上開基地附近零星用地，並非屬於建置計畫範圍，內政部基於用地使用完整性及避免產生畸零地疑義，請縣政府全部納入變更範圍，惟該區域土地存有占用戶短期內無法排除之問題，允待審慎妥處以完備相關土地使用分區變更作業；另本建置計畫預定自107年分年執行至111年，原訂於109年度執行相關統包工程設計及施作，消防局為確認基地建置需求，並妥慎研擬統包需求書，基地建置新建統包工程延後至109年6月1日始辦理公開招標，嗣因無法決標而續予辦理第二次公開招標作業中，允宜督促該局積極辦理，期能透過本案建置成果，策進自主防救災效能。</w:t>
      </w:r>
    </w:p>
    <w:p w:rsidR="00CB4522" w:rsidRPr="00E837FE" w:rsidRDefault="00CB4522" w:rsidP="00712DB8">
      <w:pPr>
        <w:adjustRightInd w:val="0"/>
        <w:spacing w:beforeLines="50" w:before="180" w:afterLines="50" w:after="180" w:line="460" w:lineRule="exact"/>
        <w:ind w:firstLineChars="200" w:firstLine="641"/>
        <w:jc w:val="both"/>
        <w:rPr>
          <w:rFonts w:ascii="標楷體" w:eastAsia="標楷體" w:hAnsi="標楷體" w:cs="Times New Roman"/>
          <w:b/>
          <w:kern w:val="0"/>
          <w:sz w:val="32"/>
          <w:szCs w:val="32"/>
        </w:rPr>
      </w:pPr>
      <w:r w:rsidRPr="00E837FE">
        <w:rPr>
          <w:rFonts w:ascii="標楷體" w:eastAsia="標楷體" w:hAnsi="標楷體" w:cs="Times New Roman" w:hint="eastAsia"/>
          <w:b/>
          <w:kern w:val="0"/>
          <w:sz w:val="32"/>
          <w:szCs w:val="32"/>
        </w:rPr>
        <w:t>四、災害防救相關預算執行情形之查核</w:t>
      </w:r>
    </w:p>
    <w:p w:rsidR="00CB4522" w:rsidRPr="00BD3BB0" w:rsidRDefault="00CB4522" w:rsidP="003376E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60" w:lineRule="exact"/>
        <w:ind w:firstLineChars="200" w:firstLine="480"/>
        <w:jc w:val="both"/>
        <w:rPr>
          <w:rFonts w:ascii="標楷體" w:eastAsia="標楷體" w:hAnsi="標楷體" w:cs="新細明體"/>
          <w:color w:val="FF0000"/>
          <w:kern w:val="0"/>
          <w:szCs w:val="24"/>
        </w:rPr>
      </w:pPr>
      <w:r w:rsidRPr="00E837FE">
        <w:rPr>
          <w:rFonts w:ascii="標楷體" w:eastAsia="標楷體" w:hAnsi="標楷體" w:cs="新細明體"/>
          <w:kern w:val="0"/>
          <w:szCs w:val="24"/>
        </w:rPr>
        <w:t>依據</w:t>
      </w:r>
      <w:r w:rsidRPr="00E837FE">
        <w:rPr>
          <w:rFonts w:ascii="標楷體" w:eastAsia="標楷體" w:hAnsi="標楷體" w:cs="Verdana"/>
          <w:kern w:val="0"/>
          <w:szCs w:val="24"/>
        </w:rPr>
        <w:t>災害防救法第43條及</w:t>
      </w:r>
      <w:r w:rsidRPr="00E837FE">
        <w:rPr>
          <w:rFonts w:ascii="標楷體" w:eastAsia="標楷體" w:hAnsi="標楷體" w:cs="Verdana" w:hint="eastAsia"/>
          <w:kern w:val="0"/>
          <w:szCs w:val="24"/>
        </w:rPr>
        <w:t>其</w:t>
      </w:r>
      <w:r w:rsidRPr="00E837FE">
        <w:rPr>
          <w:rFonts w:ascii="標楷體" w:eastAsia="標楷體" w:hAnsi="標楷體" w:cs="Verdana"/>
          <w:kern w:val="0"/>
          <w:szCs w:val="24"/>
        </w:rPr>
        <w:t>施行細則第</w:t>
      </w:r>
      <w:r w:rsidRPr="00E837FE">
        <w:rPr>
          <w:rFonts w:ascii="標楷體" w:eastAsia="標楷體" w:hAnsi="標楷體" w:cs="Verdana" w:hint="eastAsia"/>
          <w:kern w:val="0"/>
          <w:szCs w:val="24"/>
        </w:rPr>
        <w:t>1</w:t>
      </w:r>
      <w:r w:rsidRPr="00E837FE">
        <w:rPr>
          <w:rFonts w:ascii="標楷體" w:eastAsia="標楷體" w:hAnsi="標楷體" w:cs="Verdana"/>
          <w:kern w:val="0"/>
          <w:szCs w:val="24"/>
        </w:rPr>
        <w:t>9條規定略以，</w:t>
      </w:r>
      <w:r w:rsidRPr="00E837FE">
        <w:rPr>
          <w:rFonts w:ascii="標楷體" w:eastAsia="標楷體" w:hAnsi="標楷體" w:cs="細明體"/>
          <w:kern w:val="0"/>
          <w:szCs w:val="24"/>
        </w:rPr>
        <w:t>實施災害防救之經費，由各級政府按</w:t>
      </w:r>
      <w:r w:rsidRPr="00E837FE">
        <w:rPr>
          <w:rFonts w:ascii="標楷體" w:eastAsia="標楷體" w:hAnsi="標楷體" w:cs="Verdana"/>
          <w:kern w:val="0"/>
          <w:szCs w:val="24"/>
        </w:rPr>
        <w:t>災害防救法</w:t>
      </w:r>
      <w:r w:rsidRPr="00E837FE">
        <w:rPr>
          <w:rFonts w:ascii="標楷體" w:eastAsia="標楷體" w:hAnsi="標楷體" w:cs="細明體"/>
          <w:kern w:val="0"/>
          <w:szCs w:val="24"/>
        </w:rPr>
        <w:t>所定應辦事項，依法編列預算</w:t>
      </w:r>
      <w:r w:rsidRPr="00E837FE">
        <w:rPr>
          <w:rFonts w:ascii="標楷體" w:eastAsia="標楷體" w:hAnsi="標楷體" w:cs="細明體" w:hint="eastAsia"/>
          <w:kern w:val="0"/>
          <w:szCs w:val="24"/>
        </w:rPr>
        <w:t>；</w:t>
      </w:r>
      <w:r w:rsidRPr="00E837FE">
        <w:rPr>
          <w:rFonts w:ascii="標楷體" w:eastAsia="標楷體" w:hAnsi="標楷體" w:cs="細明體"/>
          <w:kern w:val="0"/>
          <w:szCs w:val="24"/>
        </w:rPr>
        <w:t>各級政府依</w:t>
      </w:r>
      <w:r w:rsidRPr="00E837FE">
        <w:rPr>
          <w:rFonts w:ascii="標楷體" w:eastAsia="標楷體" w:hAnsi="標楷體" w:cs="Verdana"/>
          <w:kern w:val="0"/>
          <w:szCs w:val="24"/>
        </w:rPr>
        <w:t>災害防救法</w:t>
      </w:r>
      <w:r w:rsidRPr="00E837FE">
        <w:rPr>
          <w:rFonts w:ascii="標楷體" w:eastAsia="標楷體" w:hAnsi="標楷體" w:cs="細明體"/>
          <w:kern w:val="0"/>
          <w:szCs w:val="24"/>
        </w:rPr>
        <w:t>第</w:t>
      </w:r>
      <w:r w:rsidRPr="00E837FE">
        <w:rPr>
          <w:rFonts w:ascii="標楷體" w:eastAsia="標楷體" w:hAnsi="標楷體" w:cs="細明體" w:hint="eastAsia"/>
          <w:kern w:val="0"/>
          <w:szCs w:val="24"/>
        </w:rPr>
        <w:t>43</w:t>
      </w:r>
      <w:r w:rsidRPr="00E837FE">
        <w:rPr>
          <w:rFonts w:ascii="標楷體" w:eastAsia="標楷體" w:hAnsi="標楷體" w:cs="細明體"/>
          <w:kern w:val="0"/>
          <w:szCs w:val="24"/>
        </w:rPr>
        <w:t>條第</w:t>
      </w:r>
      <w:r w:rsidRPr="00E837FE">
        <w:rPr>
          <w:rFonts w:ascii="標楷體" w:eastAsia="標楷體" w:hAnsi="標楷體" w:cs="細明體" w:hint="eastAsia"/>
          <w:kern w:val="0"/>
          <w:szCs w:val="24"/>
        </w:rPr>
        <w:t>2</w:t>
      </w:r>
      <w:r w:rsidRPr="00E837FE">
        <w:rPr>
          <w:rFonts w:ascii="標楷體" w:eastAsia="標楷體" w:hAnsi="標楷體" w:cs="細明體"/>
          <w:kern w:val="0"/>
          <w:szCs w:val="24"/>
        </w:rPr>
        <w:t>項規定調整當年度收支移緩濟急</w:t>
      </w:r>
      <w:r w:rsidRPr="00E837FE">
        <w:rPr>
          <w:rFonts w:ascii="標楷體" w:eastAsia="標楷體" w:hAnsi="標楷體" w:cs="Verdana"/>
          <w:kern w:val="0"/>
          <w:szCs w:val="24"/>
        </w:rPr>
        <w:t>。</w:t>
      </w:r>
      <w:r w:rsidRPr="00E837FE">
        <w:rPr>
          <w:rFonts w:ascii="標楷體" w:eastAsia="標楷體" w:hAnsi="標楷體" w:cs="新細明體" w:hint="eastAsia"/>
          <w:kern w:val="0"/>
          <w:szCs w:val="24"/>
        </w:rPr>
        <w:t>據10</w:t>
      </w:r>
      <w:r>
        <w:rPr>
          <w:rFonts w:ascii="標楷體" w:eastAsia="標楷體" w:hAnsi="標楷體" w:cs="新細明體" w:hint="eastAsia"/>
          <w:kern w:val="0"/>
          <w:szCs w:val="24"/>
        </w:rPr>
        <w:t>9</w:t>
      </w:r>
      <w:r w:rsidRPr="00E837FE">
        <w:rPr>
          <w:rFonts w:ascii="標楷體" w:eastAsia="標楷體" w:hAnsi="標楷體" w:cs="標楷體" w:hint="eastAsia"/>
          <w:snapToGrid w:val="0"/>
        </w:rPr>
        <w:t>年度</w:t>
      </w:r>
      <w:r w:rsidRPr="00E837FE">
        <w:rPr>
          <w:rFonts w:ascii="標楷體" w:eastAsia="標楷體" w:hAnsi="標楷體" w:cs="新細明體" w:hint="eastAsia"/>
          <w:kern w:val="0"/>
          <w:szCs w:val="24"/>
        </w:rPr>
        <w:t>花蓮縣地區災害防救計畫，</w:t>
      </w:r>
      <w:r w:rsidRPr="00E837FE">
        <w:rPr>
          <w:rFonts w:ascii="標楷體" w:eastAsia="標楷體" w:hAnsi="標楷體" w:cs="新細明體"/>
          <w:kern w:val="0"/>
          <w:szCs w:val="24"/>
        </w:rPr>
        <w:t>災害防救預算</w:t>
      </w:r>
      <w:r w:rsidRPr="00E837FE">
        <w:rPr>
          <w:rFonts w:ascii="標楷體" w:eastAsia="標楷體" w:hAnsi="標楷體" w:cs="新細明體" w:hint="eastAsia"/>
          <w:kern w:val="0"/>
          <w:szCs w:val="24"/>
        </w:rPr>
        <w:t>之範圍含</w:t>
      </w:r>
      <w:r w:rsidRPr="00E837FE">
        <w:rPr>
          <w:rFonts w:ascii="標楷體" w:eastAsia="標楷體" w:hAnsi="標楷體" w:cs="細明體"/>
          <w:kern w:val="0"/>
          <w:szCs w:val="24"/>
        </w:rPr>
        <w:t>災害防救任務之減災、整備、應變與</w:t>
      </w:r>
      <w:r w:rsidRPr="00E837FE">
        <w:rPr>
          <w:rFonts w:ascii="標楷體" w:eastAsia="標楷體" w:hAnsi="標楷體" w:cs="細明體" w:hint="eastAsia"/>
          <w:kern w:val="0"/>
          <w:szCs w:val="24"/>
        </w:rPr>
        <w:t>復</w:t>
      </w:r>
      <w:r w:rsidRPr="00E837FE">
        <w:rPr>
          <w:rFonts w:ascii="標楷體" w:eastAsia="標楷體" w:hAnsi="標楷體" w:cs="細明體"/>
          <w:kern w:val="0"/>
          <w:szCs w:val="24"/>
        </w:rPr>
        <w:t>建</w:t>
      </w:r>
      <w:r w:rsidRPr="00E837FE">
        <w:rPr>
          <w:rFonts w:ascii="標楷體" w:eastAsia="標楷體" w:hAnsi="標楷體" w:cs="細明體" w:hint="eastAsia"/>
          <w:kern w:val="0"/>
          <w:szCs w:val="24"/>
        </w:rPr>
        <w:t>經</w:t>
      </w:r>
      <w:r w:rsidRPr="00E837FE">
        <w:rPr>
          <w:rFonts w:ascii="標楷體" w:eastAsia="標楷體" w:hAnsi="標楷體" w:cs="細明體"/>
          <w:kern w:val="0"/>
          <w:szCs w:val="24"/>
        </w:rPr>
        <w:t>費之相關預算等。經統計</w:t>
      </w:r>
      <w:r w:rsidRPr="00E837FE">
        <w:rPr>
          <w:rFonts w:ascii="標楷體" w:eastAsia="標楷體" w:hAnsi="標楷體" w:cs="新細明體" w:hint="eastAsia"/>
          <w:kern w:val="0"/>
          <w:szCs w:val="24"/>
        </w:rPr>
        <w:t>花蓮縣</w:t>
      </w:r>
      <w:r w:rsidRPr="00E837FE">
        <w:rPr>
          <w:rFonts w:ascii="標楷體" w:eastAsia="標楷體" w:hAnsi="標楷體" w:cs="新細明體"/>
          <w:kern w:val="0"/>
          <w:szCs w:val="24"/>
        </w:rPr>
        <w:t>政府災害防救預算，在總預算部分，</w:t>
      </w:r>
      <w:r w:rsidRPr="000748B0">
        <w:rPr>
          <w:rFonts w:ascii="標楷體" w:eastAsia="標楷體" w:hAnsi="標楷體" w:cs="新細明體"/>
          <w:kern w:val="0"/>
          <w:szCs w:val="24"/>
        </w:rPr>
        <w:t>各相關</w:t>
      </w:r>
      <w:r w:rsidRPr="000748B0">
        <w:rPr>
          <w:rFonts w:ascii="標楷體" w:eastAsia="標楷體" w:hAnsi="標楷體" w:cs="新細明體" w:hint="eastAsia"/>
          <w:kern w:val="0"/>
          <w:szCs w:val="24"/>
        </w:rPr>
        <w:t>局處</w:t>
      </w:r>
      <w:r w:rsidRPr="000748B0">
        <w:rPr>
          <w:rFonts w:ascii="標楷體" w:eastAsia="標楷體" w:hAnsi="標楷體" w:cs="新細明體"/>
          <w:kern w:val="0"/>
          <w:szCs w:val="24"/>
        </w:rPr>
        <w:t>原編列預算1</w:t>
      </w:r>
      <w:r w:rsidRPr="000748B0">
        <w:rPr>
          <w:rFonts w:ascii="標楷體" w:eastAsia="標楷體" w:hAnsi="標楷體" w:cs="新細明體" w:hint="eastAsia"/>
          <w:kern w:val="0"/>
          <w:szCs w:val="24"/>
        </w:rPr>
        <w:t>億6,823萬餘元，執行結果，實現數1</w:t>
      </w:r>
      <w:r>
        <w:rPr>
          <w:rFonts w:ascii="標楷體" w:eastAsia="標楷體" w:hAnsi="標楷體" w:cs="新細明體" w:hint="eastAsia"/>
          <w:kern w:val="0"/>
          <w:szCs w:val="24"/>
        </w:rPr>
        <w:t>億3</w:t>
      </w:r>
      <w:r w:rsidRPr="000748B0">
        <w:rPr>
          <w:rFonts w:ascii="標楷體" w:eastAsia="標楷體" w:hAnsi="標楷體" w:cs="新細明體" w:hint="eastAsia"/>
          <w:kern w:val="0"/>
          <w:szCs w:val="24"/>
        </w:rPr>
        <w:t>,</w:t>
      </w:r>
      <w:r>
        <w:rPr>
          <w:rFonts w:ascii="標楷體" w:eastAsia="標楷體" w:hAnsi="標楷體" w:cs="新細明體" w:hint="eastAsia"/>
          <w:kern w:val="0"/>
          <w:szCs w:val="24"/>
        </w:rPr>
        <w:t>044</w:t>
      </w:r>
      <w:r w:rsidRPr="000748B0">
        <w:rPr>
          <w:rFonts w:ascii="標楷體" w:eastAsia="標楷體" w:hAnsi="標楷體" w:cs="新細明體" w:hint="eastAsia"/>
          <w:kern w:val="0"/>
          <w:szCs w:val="24"/>
        </w:rPr>
        <w:t>萬餘元、應付保留數</w:t>
      </w:r>
      <w:r>
        <w:rPr>
          <w:rFonts w:ascii="標楷體" w:eastAsia="標楷體" w:hAnsi="標楷體" w:cs="新細明體" w:hint="eastAsia"/>
          <w:kern w:val="0"/>
          <w:szCs w:val="24"/>
        </w:rPr>
        <w:t>3</w:t>
      </w:r>
      <w:r w:rsidRPr="000748B0">
        <w:rPr>
          <w:rFonts w:ascii="標楷體" w:eastAsia="標楷體" w:hAnsi="標楷體" w:cs="新細明體" w:hint="eastAsia"/>
          <w:kern w:val="0"/>
          <w:szCs w:val="24"/>
        </w:rPr>
        <w:t>,</w:t>
      </w:r>
      <w:r>
        <w:rPr>
          <w:rFonts w:ascii="標楷體" w:eastAsia="標楷體" w:hAnsi="標楷體" w:cs="新細明體" w:hint="eastAsia"/>
          <w:kern w:val="0"/>
          <w:szCs w:val="24"/>
        </w:rPr>
        <w:t>608</w:t>
      </w:r>
      <w:r w:rsidRPr="000748B0">
        <w:rPr>
          <w:rFonts w:ascii="標楷體" w:eastAsia="標楷體" w:hAnsi="標楷體" w:cs="新細明體" w:hint="eastAsia"/>
          <w:kern w:val="0"/>
          <w:szCs w:val="24"/>
        </w:rPr>
        <w:t>萬餘元，合計決算審定數1億6,653萬餘元，如加計災害準備金預算數2億8,542萬餘元核定動支之執行結果（實現數3萬餘元），合計決算審定數為1億6,656萬餘元（表1）；在附屬單位預算部分，有非營業特種基金之地方教育發展基金編列預算346萬餘元，執行結果，決算審定數330萬餘元（表2）。茲將109年本室審核各機關災害防救預算執行情形所提之重要審核意見，擇要摘述如次：</w:t>
      </w:r>
    </w:p>
    <w:p w:rsidR="00CB4522" w:rsidRPr="006D0AB2" w:rsidRDefault="00CB4522" w:rsidP="003376E3">
      <w:pPr>
        <w:spacing w:line="440" w:lineRule="exact"/>
        <w:ind w:firstLineChars="200" w:firstLine="480"/>
        <w:jc w:val="both"/>
        <w:rPr>
          <w:rFonts w:ascii="標楷體" w:eastAsia="標楷體" w:hAnsi="標楷體" w:cs="Times New Roman"/>
          <w:kern w:val="0"/>
          <w:szCs w:val="24"/>
        </w:rPr>
      </w:pPr>
      <w:r w:rsidRPr="006D0AB2">
        <w:rPr>
          <w:rFonts w:ascii="標楷體" w:eastAsia="標楷體" w:hAnsi="標楷體" w:cs="Times New Roman" w:hint="eastAsia"/>
          <w:kern w:val="0"/>
          <w:szCs w:val="24"/>
        </w:rPr>
        <w:t>（一）</w:t>
      </w:r>
      <w:r w:rsidR="003376E3" w:rsidRPr="006D0AB2">
        <w:rPr>
          <w:rFonts w:ascii="標楷體" w:eastAsia="標楷體" w:hAnsi="標楷體" w:hint="eastAsia"/>
          <w:szCs w:val="32"/>
        </w:rPr>
        <w:t>辦理</w:t>
      </w:r>
      <w:r w:rsidRPr="006D0AB2">
        <w:rPr>
          <w:rFonts w:ascii="標楷體" w:eastAsia="標楷體" w:hAnsi="標楷體" w:hint="eastAsia"/>
          <w:szCs w:val="32"/>
        </w:rPr>
        <w:t>慕谷慕魚聯外道路災害復建工程，惟設計過程未覈實分析災害肇因，且遇災害規模擴大，而須重新辦理規劃設計作業，復建進度嚴重落後，亟待研謀改善</w:t>
      </w:r>
      <w:r w:rsidRPr="006D0AB2">
        <w:rPr>
          <w:rFonts w:ascii="標楷體" w:eastAsia="標楷體" w:hAnsi="標楷體" w:cs="Times New Roman" w:hint="eastAsia"/>
          <w:kern w:val="0"/>
          <w:szCs w:val="24"/>
        </w:rPr>
        <w:t>。（詳乙－</w:t>
      </w:r>
      <w:r w:rsidR="003376E3">
        <w:rPr>
          <w:rFonts w:ascii="標楷體" w:eastAsia="標楷體" w:hAnsi="標楷體" w:cs="Times New Roman" w:hint="eastAsia"/>
          <w:kern w:val="0"/>
          <w:szCs w:val="24"/>
        </w:rPr>
        <w:t>30</w:t>
      </w:r>
      <w:r w:rsidRPr="006D0AB2">
        <w:rPr>
          <w:rFonts w:ascii="標楷體" w:eastAsia="標楷體" w:hAnsi="標楷體" w:cs="Times New Roman" w:hint="eastAsia"/>
          <w:kern w:val="0"/>
          <w:szCs w:val="24"/>
        </w:rPr>
        <w:t>頁）</w:t>
      </w:r>
    </w:p>
    <w:p w:rsidR="00CB4522" w:rsidRPr="006D0AB2" w:rsidRDefault="00CB4522" w:rsidP="003376E3">
      <w:pPr>
        <w:overflowPunct w:val="0"/>
        <w:spacing w:line="440" w:lineRule="exact"/>
        <w:ind w:firstLineChars="200" w:firstLine="480"/>
        <w:jc w:val="both"/>
        <w:rPr>
          <w:rFonts w:ascii="標楷體" w:eastAsia="標楷體" w:hAnsi="標楷體" w:cs="Times New Roman"/>
          <w:kern w:val="0"/>
          <w:szCs w:val="24"/>
        </w:rPr>
      </w:pPr>
      <w:r w:rsidRPr="006D0AB2">
        <w:rPr>
          <w:rFonts w:ascii="標楷體" w:eastAsia="標楷體" w:hAnsi="標楷體" w:cs="Times New Roman" w:hint="eastAsia"/>
          <w:kern w:val="0"/>
          <w:szCs w:val="24"/>
        </w:rPr>
        <w:t>（二）列管狹小巷道劃設禁停標線，以確保消防救災效能， 109年度增加劃設狹小巷道數量，惟仍待周妥相關作業程序及權責分工</w:t>
      </w:r>
      <w:r w:rsidRPr="006D0AB2">
        <w:rPr>
          <w:rFonts w:ascii="標楷體" w:eastAsia="標楷體" w:hAnsi="標楷體" w:cs="Times New Roman"/>
          <w:kern w:val="0"/>
          <w:szCs w:val="24"/>
        </w:rPr>
        <w:t>。</w:t>
      </w:r>
      <w:r w:rsidRPr="006D0AB2">
        <w:rPr>
          <w:rFonts w:ascii="標楷體" w:eastAsia="標楷體" w:hAnsi="標楷體" w:cs="Times New Roman" w:hint="eastAsia"/>
          <w:kern w:val="0"/>
          <w:szCs w:val="24"/>
        </w:rPr>
        <w:t>（詳乙－</w:t>
      </w:r>
      <w:r w:rsidR="003376E3">
        <w:rPr>
          <w:rFonts w:ascii="標楷體" w:eastAsia="標楷體" w:hAnsi="標楷體" w:cs="Times New Roman" w:hint="eastAsia"/>
          <w:kern w:val="0"/>
          <w:szCs w:val="24"/>
        </w:rPr>
        <w:t>65</w:t>
      </w:r>
      <w:r w:rsidRPr="006D0AB2">
        <w:rPr>
          <w:rFonts w:ascii="標楷體" w:eastAsia="標楷體" w:hAnsi="標楷體" w:cs="Times New Roman" w:hint="eastAsia"/>
          <w:kern w:val="0"/>
          <w:szCs w:val="24"/>
        </w:rPr>
        <w:t>頁）</w:t>
      </w:r>
    </w:p>
    <w:p w:rsidR="00CB4522" w:rsidRPr="006D0AB2" w:rsidRDefault="00CB4522" w:rsidP="003376E3">
      <w:pPr>
        <w:spacing w:line="440" w:lineRule="exact"/>
        <w:ind w:firstLineChars="200" w:firstLine="480"/>
        <w:jc w:val="both"/>
        <w:rPr>
          <w:rFonts w:ascii="標楷體" w:eastAsia="標楷體" w:hAnsi="標楷體" w:cs="Times New Roman"/>
          <w:kern w:val="0"/>
          <w:szCs w:val="24"/>
        </w:rPr>
      </w:pPr>
      <w:r w:rsidRPr="006D0AB2">
        <w:rPr>
          <w:rFonts w:ascii="標楷體" w:eastAsia="標楷體" w:hAnsi="標楷體" w:cs="Times New Roman" w:hint="eastAsia"/>
          <w:kern w:val="0"/>
          <w:szCs w:val="24"/>
        </w:rPr>
        <w:t>（三）積極清查各類場所</w:t>
      </w:r>
      <w:r w:rsidR="00351841">
        <w:rPr>
          <w:rFonts w:ascii="標楷體" w:eastAsia="標楷體" w:hAnsi="標楷體" w:cs="Times New Roman" w:hint="eastAsia"/>
          <w:kern w:val="0"/>
          <w:szCs w:val="24"/>
        </w:rPr>
        <w:t>有無</w:t>
      </w:r>
      <w:r w:rsidRPr="006D0AB2">
        <w:rPr>
          <w:rFonts w:ascii="標楷體" w:eastAsia="標楷體" w:hAnsi="標楷體" w:cs="Times New Roman" w:hint="eastAsia"/>
          <w:kern w:val="0"/>
          <w:szCs w:val="24"/>
        </w:rPr>
        <w:t>擴大經營，並加強消防安全檢查，惟作業方式與列管場所均有</w:t>
      </w:r>
      <w:r w:rsidR="003376E3">
        <w:rPr>
          <w:rFonts w:ascii="標楷體" w:eastAsia="標楷體" w:hAnsi="標楷體" w:cs="Times New Roman" w:hint="eastAsia"/>
          <w:kern w:val="0"/>
          <w:szCs w:val="24"/>
        </w:rPr>
        <w:t>策進空間，允待強化執行及管理作為，以提升火災預防效能。（詳乙－66</w:t>
      </w:r>
      <w:r w:rsidRPr="006D0AB2">
        <w:rPr>
          <w:rFonts w:ascii="標楷體" w:eastAsia="標楷體" w:hAnsi="標楷體" w:cs="Times New Roman" w:hint="eastAsia"/>
          <w:kern w:val="0"/>
          <w:szCs w:val="24"/>
        </w:rPr>
        <w:t>頁）</w:t>
      </w:r>
    </w:p>
    <w:p w:rsidR="00CB4522" w:rsidRPr="006D0AB2" w:rsidRDefault="00CB4522" w:rsidP="003376E3">
      <w:pPr>
        <w:spacing w:line="440" w:lineRule="exact"/>
        <w:ind w:firstLineChars="200" w:firstLine="480"/>
        <w:jc w:val="both"/>
        <w:rPr>
          <w:rFonts w:ascii="標楷體" w:eastAsia="標楷體" w:hAnsi="標楷體" w:cs="Times New Roman"/>
          <w:kern w:val="0"/>
          <w:szCs w:val="24"/>
        </w:rPr>
      </w:pPr>
      <w:r w:rsidRPr="006D0AB2">
        <w:rPr>
          <w:rFonts w:ascii="標楷體" w:eastAsia="標楷體" w:hAnsi="標楷體" w:cs="Times New Roman" w:hint="eastAsia"/>
          <w:kern w:val="0"/>
          <w:szCs w:val="24"/>
        </w:rPr>
        <w:t>（四）特種搜救隊肩負重大災難之搶救重任，允待加速特搜訓練基地建置</w:t>
      </w:r>
      <w:r w:rsidR="003376E3">
        <w:rPr>
          <w:rFonts w:ascii="標楷體" w:eastAsia="標楷體" w:hAnsi="標楷體" w:cs="Times New Roman" w:hint="eastAsia"/>
          <w:kern w:val="0"/>
          <w:szCs w:val="24"/>
        </w:rPr>
        <w:t>計畫之執行，以落實特搜人員在地培訓，提升救災保護能量。（詳乙－67</w:t>
      </w:r>
      <w:r w:rsidRPr="006D0AB2">
        <w:rPr>
          <w:rFonts w:ascii="標楷體" w:eastAsia="標楷體" w:hAnsi="標楷體" w:cs="Times New Roman" w:hint="eastAsia"/>
          <w:kern w:val="0"/>
          <w:szCs w:val="24"/>
        </w:rPr>
        <w:t>頁）</w:t>
      </w:r>
    </w:p>
    <w:p w:rsidR="00CB4522" w:rsidRPr="006D0AB2" w:rsidRDefault="00CB4522" w:rsidP="003376E3">
      <w:pPr>
        <w:spacing w:line="440" w:lineRule="exact"/>
        <w:ind w:firstLineChars="200" w:firstLine="480"/>
        <w:jc w:val="both"/>
        <w:rPr>
          <w:rFonts w:ascii="標楷體" w:eastAsia="標楷體" w:hAnsi="標楷體" w:cs="Times New Roman"/>
          <w:kern w:val="0"/>
          <w:szCs w:val="24"/>
        </w:rPr>
      </w:pPr>
      <w:r w:rsidRPr="006D0AB2">
        <w:rPr>
          <w:rFonts w:ascii="標楷體" w:eastAsia="標楷體" w:hAnsi="標楷體" w:cs="Times New Roman" w:hint="eastAsia"/>
          <w:kern w:val="0"/>
          <w:szCs w:val="24"/>
        </w:rPr>
        <w:t>（五）為充實各種救災裝備器材，辦理「強化消防人員救災安全暨提升特種搜救隊救援能量計畫」，惟訂定績效指標未盡明確，且購</w:t>
      </w:r>
      <w:r w:rsidR="003376E3">
        <w:rPr>
          <w:rFonts w:ascii="標楷體" w:eastAsia="標楷體" w:hAnsi="標楷體" w:cs="Times New Roman" w:hint="eastAsia"/>
          <w:kern w:val="0"/>
          <w:szCs w:val="24"/>
        </w:rPr>
        <w:t>置裝備未確實配發使用，允待</w:t>
      </w:r>
      <w:r w:rsidR="00DD715C">
        <w:rPr>
          <w:rFonts w:ascii="標楷體" w:eastAsia="標楷體" w:hAnsi="標楷體" w:cs="Times New Roman" w:hint="eastAsia"/>
          <w:kern w:val="0"/>
          <w:szCs w:val="24"/>
        </w:rPr>
        <w:t>研謀</w:t>
      </w:r>
      <w:r w:rsidR="003376E3">
        <w:rPr>
          <w:rFonts w:ascii="標楷體" w:eastAsia="標楷體" w:hAnsi="標楷體" w:cs="Times New Roman" w:hint="eastAsia"/>
          <w:kern w:val="0"/>
          <w:szCs w:val="24"/>
        </w:rPr>
        <w:t>改進，強化計畫執行效能。（詳乙－68</w:t>
      </w:r>
      <w:r w:rsidRPr="006D0AB2">
        <w:rPr>
          <w:rFonts w:ascii="標楷體" w:eastAsia="標楷體" w:hAnsi="標楷體" w:cs="Times New Roman" w:hint="eastAsia"/>
          <w:kern w:val="0"/>
          <w:szCs w:val="24"/>
        </w:rPr>
        <w:t>頁）</w:t>
      </w:r>
    </w:p>
    <w:p w:rsidR="00CB4522" w:rsidRPr="00E837FE" w:rsidRDefault="00CB4522" w:rsidP="0012647D">
      <w:pPr>
        <w:adjustRightInd w:val="0"/>
        <w:snapToGrid w:val="0"/>
        <w:spacing w:beforeLines="50" w:before="180" w:line="240" w:lineRule="exact"/>
        <w:jc w:val="center"/>
        <w:rPr>
          <w:rFonts w:ascii="標楷體" w:eastAsia="標楷體" w:hAnsi="標楷體"/>
          <w:b/>
          <w:szCs w:val="24"/>
        </w:rPr>
      </w:pPr>
      <w:r w:rsidRPr="00E837FE">
        <w:rPr>
          <w:rFonts w:ascii="標楷體" w:eastAsia="標楷體" w:hAnsi="標楷體" w:hint="eastAsia"/>
          <w:b/>
          <w:szCs w:val="24"/>
        </w:rPr>
        <w:lastRenderedPageBreak/>
        <w:t>表1　花蓮</w:t>
      </w:r>
      <w:r w:rsidRPr="00E837FE">
        <w:rPr>
          <w:rFonts w:ascii="標楷體" w:eastAsia="標楷體" w:hAnsi="標楷體"/>
          <w:b/>
          <w:szCs w:val="24"/>
        </w:rPr>
        <w:t>縣</w:t>
      </w:r>
      <w:r w:rsidRPr="00E837FE">
        <w:rPr>
          <w:rFonts w:ascii="標楷體" w:eastAsia="標楷體" w:hAnsi="標楷體" w:hint="eastAsia"/>
          <w:b/>
          <w:szCs w:val="24"/>
        </w:rPr>
        <w:t>總預算相關災害防救預算執行情形表</w:t>
      </w:r>
    </w:p>
    <w:p w:rsidR="00CB4522" w:rsidRPr="00E837FE" w:rsidRDefault="00CB4522" w:rsidP="00F966A9">
      <w:pPr>
        <w:adjustRightInd w:val="0"/>
        <w:snapToGrid w:val="0"/>
        <w:ind w:left="992" w:right="-2"/>
        <w:jc w:val="right"/>
        <w:rPr>
          <w:rFonts w:ascii="標楷體" w:eastAsia="標楷體" w:hAnsi="標楷體"/>
          <w:sz w:val="20"/>
          <w:szCs w:val="20"/>
        </w:rPr>
      </w:pPr>
      <w:r w:rsidRPr="00E837FE">
        <w:rPr>
          <w:rFonts w:ascii="標楷體" w:eastAsia="標楷體" w:hAnsi="標楷體" w:hint="eastAsia"/>
          <w:sz w:val="20"/>
          <w:szCs w:val="20"/>
        </w:rPr>
        <w:t>單位：新臺幣千元</w:t>
      </w:r>
    </w:p>
    <w:tbl>
      <w:tblPr>
        <w:tblW w:w="10363"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48"/>
        <w:gridCol w:w="2269"/>
        <w:gridCol w:w="850"/>
        <w:gridCol w:w="993"/>
        <w:gridCol w:w="567"/>
        <w:gridCol w:w="709"/>
        <w:gridCol w:w="709"/>
        <w:gridCol w:w="567"/>
        <w:gridCol w:w="851"/>
        <w:gridCol w:w="850"/>
        <w:gridCol w:w="850"/>
      </w:tblGrid>
      <w:tr w:rsidR="00CB4522" w:rsidRPr="00E837FE" w:rsidTr="00D35BB2">
        <w:trPr>
          <w:trHeight w:val="227"/>
        </w:trPr>
        <w:tc>
          <w:tcPr>
            <w:tcW w:w="1148" w:type="dxa"/>
            <w:vMerge w:val="restart"/>
            <w:shd w:val="clear" w:color="auto" w:fill="F2F2F2" w:themeFill="background1" w:themeFillShade="F2"/>
            <w:vAlign w:val="center"/>
            <w:hideMark/>
          </w:tcPr>
          <w:p w:rsidR="00CB4522" w:rsidRPr="00E837FE" w:rsidRDefault="00CB4522" w:rsidP="009A0356">
            <w:pPr>
              <w:widowControl/>
              <w:spacing w:line="240" w:lineRule="exact"/>
              <w:jc w:val="distribute"/>
              <w:rPr>
                <w:rFonts w:ascii="標楷體" w:eastAsia="標楷體" w:hAnsi="標楷體" w:cs="新細明體"/>
                <w:kern w:val="0"/>
                <w:sz w:val="20"/>
                <w:szCs w:val="20"/>
              </w:rPr>
            </w:pPr>
            <w:r w:rsidRPr="00E837FE">
              <w:rPr>
                <w:rFonts w:ascii="標楷體" w:eastAsia="標楷體" w:hAnsi="標楷體" w:cs="新細明體" w:hint="eastAsia"/>
                <w:kern w:val="0"/>
                <w:sz w:val="20"/>
                <w:szCs w:val="20"/>
              </w:rPr>
              <w:t>主管機關</w:t>
            </w:r>
            <w:r>
              <w:rPr>
                <w:rFonts w:ascii="標楷體" w:eastAsia="標楷體" w:hAnsi="標楷體" w:cs="新細明體" w:hint="eastAsia"/>
                <w:kern w:val="0"/>
                <w:sz w:val="20"/>
                <w:szCs w:val="20"/>
              </w:rPr>
              <w:t>(計畫)</w:t>
            </w:r>
            <w:r w:rsidRPr="00E837FE">
              <w:rPr>
                <w:rFonts w:ascii="標楷體" w:eastAsia="標楷體" w:hAnsi="標楷體" w:cs="新細明體" w:hint="eastAsia"/>
                <w:kern w:val="0"/>
                <w:sz w:val="20"/>
                <w:szCs w:val="20"/>
              </w:rPr>
              <w:t>名稱</w:t>
            </w:r>
          </w:p>
        </w:tc>
        <w:tc>
          <w:tcPr>
            <w:tcW w:w="2269" w:type="dxa"/>
            <w:vMerge w:val="restart"/>
            <w:shd w:val="clear" w:color="auto" w:fill="F2F2F2" w:themeFill="background1" w:themeFillShade="F2"/>
            <w:vAlign w:val="center"/>
            <w:hideMark/>
          </w:tcPr>
          <w:p w:rsidR="00CB4522" w:rsidRPr="00E837FE" w:rsidRDefault="00CB4522" w:rsidP="0012647D">
            <w:pPr>
              <w:widowControl/>
              <w:spacing w:line="240" w:lineRule="exact"/>
              <w:jc w:val="distribute"/>
              <w:rPr>
                <w:rFonts w:ascii="標楷體" w:eastAsia="標楷體" w:hAnsi="標楷體" w:cs="新細明體"/>
                <w:kern w:val="0"/>
                <w:sz w:val="20"/>
                <w:szCs w:val="20"/>
              </w:rPr>
            </w:pPr>
            <w:r w:rsidRPr="00E837FE">
              <w:rPr>
                <w:rFonts w:ascii="標楷體" w:eastAsia="標楷體" w:hAnsi="標楷體" w:cs="新細明體" w:hint="eastAsia"/>
                <w:kern w:val="0"/>
                <w:sz w:val="20"/>
                <w:szCs w:val="20"/>
              </w:rPr>
              <w:t>主管災害事項</w:t>
            </w:r>
          </w:p>
        </w:tc>
        <w:tc>
          <w:tcPr>
            <w:tcW w:w="4395" w:type="dxa"/>
            <w:gridSpan w:val="6"/>
            <w:shd w:val="clear" w:color="auto" w:fill="F2F2F2" w:themeFill="background1" w:themeFillShade="F2"/>
            <w:vAlign w:val="center"/>
          </w:tcPr>
          <w:p w:rsidR="00CB4522" w:rsidRPr="00E837FE" w:rsidRDefault="00CB4522" w:rsidP="0012647D">
            <w:pPr>
              <w:widowControl/>
              <w:spacing w:line="240" w:lineRule="exact"/>
              <w:jc w:val="distribute"/>
              <w:rPr>
                <w:rFonts w:ascii="標楷體" w:eastAsia="標楷體" w:hAnsi="標楷體" w:cs="新細明體"/>
                <w:kern w:val="0"/>
                <w:sz w:val="20"/>
                <w:szCs w:val="20"/>
              </w:rPr>
            </w:pPr>
            <w:r w:rsidRPr="00E837FE">
              <w:rPr>
                <w:rFonts w:ascii="標楷體" w:eastAsia="標楷體" w:hAnsi="標楷體" w:cs="新細明體" w:hint="eastAsia"/>
                <w:kern w:val="0"/>
                <w:sz w:val="20"/>
                <w:szCs w:val="20"/>
              </w:rPr>
              <w:t>預算數</w:t>
            </w:r>
          </w:p>
        </w:tc>
        <w:tc>
          <w:tcPr>
            <w:tcW w:w="2551" w:type="dxa"/>
            <w:gridSpan w:val="3"/>
            <w:shd w:val="clear" w:color="auto" w:fill="F2F2F2" w:themeFill="background1" w:themeFillShade="F2"/>
            <w:noWrap/>
            <w:vAlign w:val="center"/>
            <w:hideMark/>
          </w:tcPr>
          <w:p w:rsidR="00CB4522" w:rsidRPr="00E837FE" w:rsidRDefault="00CB4522" w:rsidP="0012647D">
            <w:pPr>
              <w:widowControl/>
              <w:spacing w:line="240" w:lineRule="exact"/>
              <w:jc w:val="distribute"/>
              <w:rPr>
                <w:rFonts w:ascii="標楷體" w:eastAsia="標楷體" w:hAnsi="標楷體" w:cs="新細明體"/>
                <w:kern w:val="0"/>
                <w:sz w:val="20"/>
                <w:szCs w:val="20"/>
              </w:rPr>
            </w:pPr>
            <w:r w:rsidRPr="00E837FE">
              <w:rPr>
                <w:rFonts w:ascii="標楷體" w:eastAsia="標楷體" w:hAnsi="標楷體" w:cs="新細明體" w:hint="eastAsia"/>
                <w:kern w:val="0"/>
                <w:sz w:val="20"/>
                <w:szCs w:val="20"/>
              </w:rPr>
              <w:t>決算審定數</w:t>
            </w:r>
          </w:p>
        </w:tc>
      </w:tr>
      <w:tr w:rsidR="00CB4522" w:rsidRPr="00E837FE" w:rsidTr="00D35BB2">
        <w:trPr>
          <w:trHeight w:val="227"/>
        </w:trPr>
        <w:tc>
          <w:tcPr>
            <w:tcW w:w="1148" w:type="dxa"/>
            <w:vMerge/>
            <w:shd w:val="clear" w:color="auto" w:fill="F2F2F2" w:themeFill="background1" w:themeFillShade="F2"/>
            <w:vAlign w:val="center"/>
            <w:hideMark/>
          </w:tcPr>
          <w:p w:rsidR="00CB4522" w:rsidRPr="00E837FE" w:rsidRDefault="00CB4522" w:rsidP="0012647D">
            <w:pPr>
              <w:widowControl/>
              <w:spacing w:line="240" w:lineRule="exact"/>
              <w:jc w:val="center"/>
              <w:rPr>
                <w:rFonts w:ascii="標楷體" w:eastAsia="標楷體" w:hAnsi="標楷體" w:cs="新細明體"/>
                <w:kern w:val="0"/>
                <w:sz w:val="20"/>
                <w:szCs w:val="20"/>
              </w:rPr>
            </w:pPr>
          </w:p>
        </w:tc>
        <w:tc>
          <w:tcPr>
            <w:tcW w:w="2269" w:type="dxa"/>
            <w:vMerge/>
            <w:shd w:val="clear" w:color="auto" w:fill="F2F2F2" w:themeFill="background1" w:themeFillShade="F2"/>
            <w:vAlign w:val="center"/>
            <w:hideMark/>
          </w:tcPr>
          <w:p w:rsidR="00CB4522" w:rsidRPr="00E837FE" w:rsidRDefault="00CB4522" w:rsidP="0012647D">
            <w:pPr>
              <w:widowControl/>
              <w:spacing w:line="240" w:lineRule="exact"/>
              <w:jc w:val="center"/>
              <w:rPr>
                <w:rFonts w:ascii="標楷體" w:eastAsia="標楷體" w:hAnsi="標楷體" w:cs="新細明體"/>
                <w:kern w:val="0"/>
                <w:sz w:val="20"/>
                <w:szCs w:val="20"/>
              </w:rPr>
            </w:pPr>
          </w:p>
        </w:tc>
        <w:tc>
          <w:tcPr>
            <w:tcW w:w="850" w:type="dxa"/>
            <w:vMerge w:val="restart"/>
            <w:shd w:val="clear" w:color="auto" w:fill="F2F2F2" w:themeFill="background1" w:themeFillShade="F2"/>
            <w:noWrap/>
            <w:vAlign w:val="center"/>
          </w:tcPr>
          <w:p w:rsidR="00CB4522" w:rsidRPr="00E837FE" w:rsidRDefault="00CB4522" w:rsidP="0012647D">
            <w:pPr>
              <w:widowControl/>
              <w:spacing w:line="240" w:lineRule="exact"/>
              <w:jc w:val="distribute"/>
              <w:rPr>
                <w:rFonts w:ascii="標楷體" w:eastAsia="標楷體" w:hAnsi="標楷體" w:cs="新細明體"/>
                <w:kern w:val="0"/>
                <w:sz w:val="20"/>
                <w:szCs w:val="20"/>
              </w:rPr>
            </w:pPr>
            <w:r w:rsidRPr="00E837FE">
              <w:rPr>
                <w:rFonts w:ascii="標楷體" w:eastAsia="標楷體" w:hAnsi="標楷體" w:cs="新細明體" w:hint="eastAsia"/>
                <w:kern w:val="0"/>
                <w:sz w:val="20"/>
                <w:szCs w:val="20"/>
              </w:rPr>
              <w:t>合計</w:t>
            </w:r>
          </w:p>
        </w:tc>
        <w:tc>
          <w:tcPr>
            <w:tcW w:w="993" w:type="dxa"/>
            <w:vMerge w:val="restart"/>
            <w:shd w:val="clear" w:color="auto" w:fill="F2F2F2" w:themeFill="background1" w:themeFillShade="F2"/>
            <w:noWrap/>
            <w:vAlign w:val="center"/>
          </w:tcPr>
          <w:p w:rsidR="00CB4522" w:rsidRPr="00E837FE" w:rsidRDefault="00CB4522" w:rsidP="0012647D">
            <w:pPr>
              <w:widowControl/>
              <w:spacing w:line="240" w:lineRule="exact"/>
              <w:ind w:rightChars="-6" w:right="-14"/>
              <w:jc w:val="distribute"/>
              <w:rPr>
                <w:rFonts w:ascii="標楷體" w:eastAsia="標楷體" w:hAnsi="標楷體" w:cs="新細明體"/>
                <w:spacing w:val="-10"/>
                <w:kern w:val="0"/>
                <w:sz w:val="20"/>
                <w:szCs w:val="20"/>
              </w:rPr>
            </w:pPr>
            <w:r w:rsidRPr="00E837FE">
              <w:rPr>
                <w:rFonts w:ascii="標楷體" w:eastAsia="標楷體" w:hAnsi="標楷體" w:cs="新細明體" w:hint="eastAsia"/>
                <w:spacing w:val="-10"/>
                <w:kern w:val="0"/>
                <w:sz w:val="20"/>
                <w:szCs w:val="20"/>
              </w:rPr>
              <w:t>原列災害</w:t>
            </w:r>
          </w:p>
          <w:p w:rsidR="00CB4522" w:rsidRPr="00E837FE" w:rsidRDefault="00CB4522" w:rsidP="0012647D">
            <w:pPr>
              <w:widowControl/>
              <w:spacing w:line="240" w:lineRule="exact"/>
              <w:ind w:rightChars="-6" w:right="-14"/>
              <w:jc w:val="distribute"/>
              <w:rPr>
                <w:rFonts w:ascii="標楷體" w:eastAsia="標楷體" w:hAnsi="標楷體" w:cs="新細明體"/>
                <w:spacing w:val="-10"/>
                <w:kern w:val="0"/>
                <w:sz w:val="20"/>
                <w:szCs w:val="20"/>
              </w:rPr>
            </w:pPr>
            <w:r w:rsidRPr="00E837FE">
              <w:rPr>
                <w:rFonts w:ascii="標楷體" w:eastAsia="標楷體" w:hAnsi="標楷體" w:cs="新細明體" w:hint="eastAsia"/>
                <w:spacing w:val="-10"/>
                <w:kern w:val="0"/>
                <w:sz w:val="20"/>
                <w:szCs w:val="20"/>
              </w:rPr>
              <w:t>防救預算數</w:t>
            </w:r>
          </w:p>
        </w:tc>
        <w:tc>
          <w:tcPr>
            <w:tcW w:w="2552" w:type="dxa"/>
            <w:gridSpan w:val="4"/>
            <w:shd w:val="clear" w:color="auto" w:fill="F2F2F2" w:themeFill="background1" w:themeFillShade="F2"/>
            <w:vAlign w:val="center"/>
          </w:tcPr>
          <w:p w:rsidR="00CB4522" w:rsidRPr="00E837FE" w:rsidRDefault="00CB4522" w:rsidP="00095AF5">
            <w:pPr>
              <w:spacing w:line="240" w:lineRule="exact"/>
              <w:jc w:val="distribute"/>
              <w:rPr>
                <w:rFonts w:ascii="標楷體" w:eastAsia="標楷體" w:hAnsi="標楷體" w:cs="新細明體"/>
                <w:kern w:val="0"/>
                <w:sz w:val="20"/>
                <w:szCs w:val="20"/>
              </w:rPr>
            </w:pPr>
            <w:r>
              <w:rPr>
                <w:rFonts w:ascii="標楷體" w:eastAsia="標楷體" w:hAnsi="標楷體" w:cs="新細明體"/>
                <w:spacing w:val="-10"/>
                <w:kern w:val="0"/>
                <w:sz w:val="20"/>
                <w:szCs w:val="20"/>
              </w:rPr>
              <w:t>新增災害防救預算</w:t>
            </w:r>
          </w:p>
        </w:tc>
        <w:tc>
          <w:tcPr>
            <w:tcW w:w="851" w:type="dxa"/>
            <w:vMerge w:val="restart"/>
            <w:shd w:val="clear" w:color="auto" w:fill="F2F2F2" w:themeFill="background1" w:themeFillShade="F2"/>
            <w:vAlign w:val="center"/>
          </w:tcPr>
          <w:p w:rsidR="00CB4522" w:rsidRPr="00E837FE" w:rsidRDefault="00CB4522" w:rsidP="0012647D">
            <w:pPr>
              <w:widowControl/>
              <w:spacing w:line="240" w:lineRule="exact"/>
              <w:jc w:val="distribute"/>
              <w:rPr>
                <w:rFonts w:ascii="標楷體" w:eastAsia="標楷體" w:hAnsi="標楷體" w:cs="新細明體"/>
                <w:kern w:val="0"/>
                <w:sz w:val="20"/>
                <w:szCs w:val="20"/>
              </w:rPr>
            </w:pPr>
            <w:r w:rsidRPr="00E837FE">
              <w:rPr>
                <w:rFonts w:ascii="標楷體" w:eastAsia="標楷體" w:hAnsi="標楷體" w:cs="新細明體" w:hint="eastAsia"/>
                <w:kern w:val="0"/>
                <w:sz w:val="20"/>
                <w:szCs w:val="20"/>
              </w:rPr>
              <w:t>合計</w:t>
            </w:r>
          </w:p>
        </w:tc>
        <w:tc>
          <w:tcPr>
            <w:tcW w:w="850" w:type="dxa"/>
            <w:vMerge w:val="restart"/>
            <w:shd w:val="clear" w:color="auto" w:fill="F2F2F2" w:themeFill="background1" w:themeFillShade="F2"/>
            <w:noWrap/>
            <w:vAlign w:val="center"/>
            <w:hideMark/>
          </w:tcPr>
          <w:p w:rsidR="00CB4522" w:rsidRPr="00E837FE" w:rsidRDefault="00CB4522" w:rsidP="0012647D">
            <w:pPr>
              <w:widowControl/>
              <w:spacing w:line="240" w:lineRule="exact"/>
              <w:jc w:val="distribute"/>
              <w:rPr>
                <w:rFonts w:ascii="標楷體" w:eastAsia="標楷體" w:hAnsi="標楷體" w:cs="新細明體"/>
                <w:kern w:val="0"/>
                <w:sz w:val="20"/>
                <w:szCs w:val="20"/>
              </w:rPr>
            </w:pPr>
            <w:r w:rsidRPr="00E837FE">
              <w:rPr>
                <w:rFonts w:ascii="標楷體" w:eastAsia="標楷體" w:hAnsi="標楷體" w:cs="新細明體" w:hint="eastAsia"/>
                <w:kern w:val="0"/>
                <w:sz w:val="20"/>
                <w:szCs w:val="20"/>
              </w:rPr>
              <w:t>實現數</w:t>
            </w:r>
          </w:p>
        </w:tc>
        <w:tc>
          <w:tcPr>
            <w:tcW w:w="850" w:type="dxa"/>
            <w:vMerge w:val="restart"/>
            <w:shd w:val="clear" w:color="auto" w:fill="F2F2F2" w:themeFill="background1" w:themeFillShade="F2"/>
            <w:noWrap/>
            <w:vAlign w:val="center"/>
            <w:hideMark/>
          </w:tcPr>
          <w:p w:rsidR="00CB4522" w:rsidRPr="00E837FE" w:rsidRDefault="00CB4522" w:rsidP="0012647D">
            <w:pPr>
              <w:widowControl/>
              <w:spacing w:line="240" w:lineRule="exact"/>
              <w:jc w:val="distribute"/>
              <w:rPr>
                <w:rFonts w:ascii="標楷體" w:eastAsia="標楷體" w:hAnsi="標楷體" w:cs="新細明體"/>
                <w:kern w:val="0"/>
                <w:sz w:val="20"/>
                <w:szCs w:val="20"/>
              </w:rPr>
            </w:pPr>
            <w:r w:rsidRPr="00E837FE">
              <w:rPr>
                <w:rFonts w:ascii="標楷體" w:eastAsia="標楷體" w:hAnsi="標楷體" w:cs="新細明體" w:hint="eastAsia"/>
                <w:kern w:val="0"/>
                <w:sz w:val="20"/>
                <w:szCs w:val="20"/>
              </w:rPr>
              <w:t>應付</w:t>
            </w:r>
          </w:p>
          <w:p w:rsidR="00CB4522" w:rsidRPr="00E837FE" w:rsidRDefault="00CB4522" w:rsidP="0012647D">
            <w:pPr>
              <w:widowControl/>
              <w:spacing w:line="240" w:lineRule="exact"/>
              <w:jc w:val="distribute"/>
              <w:rPr>
                <w:rFonts w:ascii="標楷體" w:eastAsia="標楷體" w:hAnsi="標楷體" w:cs="新細明體"/>
                <w:kern w:val="0"/>
                <w:sz w:val="20"/>
                <w:szCs w:val="20"/>
              </w:rPr>
            </w:pPr>
            <w:r w:rsidRPr="00E837FE">
              <w:rPr>
                <w:rFonts w:ascii="標楷體" w:eastAsia="標楷體" w:hAnsi="標楷體" w:cs="新細明體" w:hint="eastAsia"/>
                <w:kern w:val="0"/>
                <w:sz w:val="20"/>
                <w:szCs w:val="20"/>
              </w:rPr>
              <w:t>保留數</w:t>
            </w:r>
          </w:p>
        </w:tc>
      </w:tr>
      <w:tr w:rsidR="00CB4522" w:rsidRPr="00E837FE" w:rsidTr="00D35BB2">
        <w:trPr>
          <w:trHeight w:val="227"/>
        </w:trPr>
        <w:tc>
          <w:tcPr>
            <w:tcW w:w="1148" w:type="dxa"/>
            <w:vMerge/>
            <w:shd w:val="clear" w:color="auto" w:fill="F2F2F2" w:themeFill="background1" w:themeFillShade="F2"/>
            <w:vAlign w:val="center"/>
          </w:tcPr>
          <w:p w:rsidR="00CB4522" w:rsidRPr="00E837FE" w:rsidRDefault="00CB4522" w:rsidP="0012647D">
            <w:pPr>
              <w:widowControl/>
              <w:spacing w:line="240" w:lineRule="exact"/>
              <w:jc w:val="center"/>
              <w:rPr>
                <w:rFonts w:ascii="標楷體" w:eastAsia="標楷體" w:hAnsi="標楷體" w:cs="新細明體"/>
                <w:kern w:val="0"/>
                <w:sz w:val="20"/>
                <w:szCs w:val="20"/>
              </w:rPr>
            </w:pPr>
          </w:p>
        </w:tc>
        <w:tc>
          <w:tcPr>
            <w:tcW w:w="2269" w:type="dxa"/>
            <w:vMerge/>
            <w:shd w:val="clear" w:color="auto" w:fill="F2F2F2" w:themeFill="background1" w:themeFillShade="F2"/>
            <w:vAlign w:val="center"/>
          </w:tcPr>
          <w:p w:rsidR="00CB4522" w:rsidRPr="00E837FE" w:rsidRDefault="00CB4522" w:rsidP="0012647D">
            <w:pPr>
              <w:widowControl/>
              <w:spacing w:line="240" w:lineRule="exact"/>
              <w:jc w:val="center"/>
              <w:rPr>
                <w:rFonts w:ascii="標楷體" w:eastAsia="標楷體" w:hAnsi="標楷體" w:cs="新細明體"/>
                <w:kern w:val="0"/>
                <w:sz w:val="20"/>
                <w:szCs w:val="20"/>
              </w:rPr>
            </w:pPr>
          </w:p>
        </w:tc>
        <w:tc>
          <w:tcPr>
            <w:tcW w:w="850" w:type="dxa"/>
            <w:vMerge/>
            <w:shd w:val="clear" w:color="auto" w:fill="F2F2F2" w:themeFill="background1" w:themeFillShade="F2"/>
            <w:noWrap/>
            <w:vAlign w:val="center"/>
          </w:tcPr>
          <w:p w:rsidR="00CB4522" w:rsidRPr="00E837FE" w:rsidRDefault="00CB4522" w:rsidP="0012647D">
            <w:pPr>
              <w:widowControl/>
              <w:spacing w:line="240" w:lineRule="exact"/>
              <w:jc w:val="distribute"/>
              <w:rPr>
                <w:rFonts w:ascii="標楷體" w:eastAsia="標楷體" w:hAnsi="標楷體" w:cs="新細明體"/>
                <w:kern w:val="0"/>
                <w:sz w:val="20"/>
                <w:szCs w:val="20"/>
              </w:rPr>
            </w:pPr>
          </w:p>
        </w:tc>
        <w:tc>
          <w:tcPr>
            <w:tcW w:w="993" w:type="dxa"/>
            <w:vMerge/>
            <w:shd w:val="clear" w:color="auto" w:fill="F2F2F2" w:themeFill="background1" w:themeFillShade="F2"/>
            <w:noWrap/>
            <w:vAlign w:val="center"/>
          </w:tcPr>
          <w:p w:rsidR="00CB4522" w:rsidRPr="00E837FE" w:rsidRDefault="00CB4522" w:rsidP="0012647D">
            <w:pPr>
              <w:widowControl/>
              <w:spacing w:line="240" w:lineRule="exact"/>
              <w:ind w:rightChars="-6" w:right="-14"/>
              <w:jc w:val="distribute"/>
              <w:rPr>
                <w:rFonts w:ascii="標楷體" w:eastAsia="標楷體" w:hAnsi="標楷體" w:cs="新細明體"/>
                <w:spacing w:val="-10"/>
                <w:kern w:val="0"/>
                <w:sz w:val="20"/>
                <w:szCs w:val="20"/>
              </w:rPr>
            </w:pPr>
          </w:p>
        </w:tc>
        <w:tc>
          <w:tcPr>
            <w:tcW w:w="567" w:type="dxa"/>
            <w:shd w:val="clear" w:color="auto" w:fill="F2F2F2" w:themeFill="background1" w:themeFillShade="F2"/>
            <w:vAlign w:val="center"/>
          </w:tcPr>
          <w:p w:rsidR="00CB4522" w:rsidRDefault="00CB4522" w:rsidP="0012647D">
            <w:pPr>
              <w:spacing w:line="240" w:lineRule="exact"/>
              <w:jc w:val="distribute"/>
              <w:rPr>
                <w:rFonts w:ascii="標楷體" w:eastAsia="標楷體" w:hAnsi="標楷體" w:cs="新細明體"/>
                <w:spacing w:val="-10"/>
                <w:kern w:val="0"/>
                <w:sz w:val="20"/>
                <w:szCs w:val="20"/>
              </w:rPr>
            </w:pPr>
            <w:r>
              <w:rPr>
                <w:rFonts w:ascii="標楷體" w:eastAsia="標楷體" w:hAnsi="標楷體" w:cs="新細明體"/>
                <w:spacing w:val="-10"/>
                <w:kern w:val="0"/>
                <w:sz w:val="20"/>
                <w:szCs w:val="20"/>
              </w:rPr>
              <w:t>小計</w:t>
            </w:r>
          </w:p>
        </w:tc>
        <w:tc>
          <w:tcPr>
            <w:tcW w:w="709" w:type="dxa"/>
            <w:shd w:val="clear" w:color="auto" w:fill="F2F2F2" w:themeFill="background1" w:themeFillShade="F2"/>
          </w:tcPr>
          <w:p w:rsidR="00CB4522" w:rsidRPr="00095AF5" w:rsidRDefault="00CB4522" w:rsidP="0012647D">
            <w:pPr>
              <w:widowControl/>
              <w:spacing w:line="240" w:lineRule="exact"/>
              <w:jc w:val="distribute"/>
              <w:rPr>
                <w:rFonts w:ascii="標楷體" w:eastAsia="標楷體" w:hAnsi="標楷體" w:cs="新細明體"/>
                <w:spacing w:val="-20"/>
                <w:kern w:val="0"/>
                <w:sz w:val="20"/>
                <w:szCs w:val="20"/>
              </w:rPr>
            </w:pPr>
            <w:r w:rsidRPr="00095AF5">
              <w:rPr>
                <w:rFonts w:ascii="標楷體" w:eastAsia="標楷體" w:hAnsi="標楷體" w:cs="新細明體" w:hint="eastAsia"/>
                <w:spacing w:val="-20"/>
                <w:kern w:val="0"/>
                <w:sz w:val="20"/>
                <w:szCs w:val="20"/>
              </w:rPr>
              <w:t>動支第一預備金</w:t>
            </w:r>
          </w:p>
        </w:tc>
        <w:tc>
          <w:tcPr>
            <w:tcW w:w="709" w:type="dxa"/>
            <w:shd w:val="clear" w:color="auto" w:fill="F2F2F2" w:themeFill="background1" w:themeFillShade="F2"/>
          </w:tcPr>
          <w:p w:rsidR="00CB4522" w:rsidRPr="00095AF5" w:rsidRDefault="00CB4522" w:rsidP="00095AF5">
            <w:pPr>
              <w:widowControl/>
              <w:spacing w:line="240" w:lineRule="exact"/>
              <w:jc w:val="distribute"/>
              <w:rPr>
                <w:rFonts w:ascii="標楷體" w:eastAsia="標楷體" w:hAnsi="標楷體" w:cs="新細明體"/>
                <w:spacing w:val="-20"/>
                <w:kern w:val="0"/>
                <w:sz w:val="20"/>
                <w:szCs w:val="20"/>
              </w:rPr>
            </w:pPr>
            <w:r w:rsidRPr="00095AF5">
              <w:rPr>
                <w:rFonts w:ascii="標楷體" w:eastAsia="標楷體" w:hAnsi="標楷體" w:cs="新細明體" w:hint="eastAsia"/>
                <w:spacing w:val="-20"/>
                <w:kern w:val="0"/>
                <w:sz w:val="20"/>
                <w:szCs w:val="20"/>
              </w:rPr>
              <w:t>動支第二預備金</w:t>
            </w:r>
          </w:p>
        </w:tc>
        <w:tc>
          <w:tcPr>
            <w:tcW w:w="567" w:type="dxa"/>
            <w:shd w:val="clear" w:color="auto" w:fill="F2F2F2" w:themeFill="background1" w:themeFillShade="F2"/>
          </w:tcPr>
          <w:p w:rsidR="00CB4522" w:rsidRPr="00E837FE" w:rsidRDefault="00CB4522" w:rsidP="0012647D">
            <w:pPr>
              <w:widowControl/>
              <w:spacing w:line="240" w:lineRule="exact"/>
              <w:jc w:val="distribute"/>
              <w:rPr>
                <w:rFonts w:ascii="標楷體" w:eastAsia="標楷體" w:hAnsi="標楷體" w:cs="新細明體"/>
                <w:kern w:val="0"/>
                <w:sz w:val="20"/>
                <w:szCs w:val="20"/>
              </w:rPr>
            </w:pPr>
            <w:r>
              <w:rPr>
                <w:rFonts w:ascii="標楷體" w:eastAsia="標楷體" w:hAnsi="標楷體" w:cs="新細明體" w:hint="eastAsia"/>
                <w:kern w:val="0"/>
                <w:sz w:val="20"/>
                <w:szCs w:val="20"/>
              </w:rPr>
              <w:t>移緩濟急</w:t>
            </w:r>
          </w:p>
        </w:tc>
        <w:tc>
          <w:tcPr>
            <w:tcW w:w="851" w:type="dxa"/>
            <w:vMerge/>
            <w:shd w:val="clear" w:color="auto" w:fill="F2F2F2" w:themeFill="background1" w:themeFillShade="F2"/>
            <w:vAlign w:val="center"/>
          </w:tcPr>
          <w:p w:rsidR="00CB4522" w:rsidRPr="00E837FE" w:rsidRDefault="00CB4522" w:rsidP="0012647D">
            <w:pPr>
              <w:widowControl/>
              <w:spacing w:line="240" w:lineRule="exact"/>
              <w:jc w:val="distribute"/>
              <w:rPr>
                <w:rFonts w:ascii="標楷體" w:eastAsia="標楷體" w:hAnsi="標楷體" w:cs="新細明體"/>
                <w:kern w:val="0"/>
                <w:sz w:val="20"/>
                <w:szCs w:val="20"/>
              </w:rPr>
            </w:pPr>
          </w:p>
        </w:tc>
        <w:tc>
          <w:tcPr>
            <w:tcW w:w="850" w:type="dxa"/>
            <w:vMerge/>
            <w:shd w:val="clear" w:color="auto" w:fill="F2F2F2" w:themeFill="background1" w:themeFillShade="F2"/>
            <w:noWrap/>
            <w:vAlign w:val="center"/>
          </w:tcPr>
          <w:p w:rsidR="00CB4522" w:rsidRPr="00E837FE" w:rsidRDefault="00CB4522" w:rsidP="0012647D">
            <w:pPr>
              <w:widowControl/>
              <w:spacing w:line="240" w:lineRule="exact"/>
              <w:jc w:val="distribute"/>
              <w:rPr>
                <w:rFonts w:ascii="標楷體" w:eastAsia="標楷體" w:hAnsi="標楷體" w:cs="新細明體"/>
                <w:kern w:val="0"/>
                <w:sz w:val="20"/>
                <w:szCs w:val="20"/>
              </w:rPr>
            </w:pPr>
          </w:p>
        </w:tc>
        <w:tc>
          <w:tcPr>
            <w:tcW w:w="850" w:type="dxa"/>
            <w:vMerge/>
            <w:shd w:val="clear" w:color="auto" w:fill="F2F2F2" w:themeFill="background1" w:themeFillShade="F2"/>
            <w:noWrap/>
            <w:vAlign w:val="center"/>
          </w:tcPr>
          <w:p w:rsidR="00CB4522" w:rsidRPr="00E837FE" w:rsidRDefault="00CB4522" w:rsidP="0012647D">
            <w:pPr>
              <w:widowControl/>
              <w:spacing w:line="240" w:lineRule="exact"/>
              <w:jc w:val="distribute"/>
              <w:rPr>
                <w:rFonts w:ascii="標楷體" w:eastAsia="標楷體" w:hAnsi="標楷體" w:cs="新細明體"/>
                <w:kern w:val="0"/>
                <w:sz w:val="20"/>
                <w:szCs w:val="20"/>
              </w:rPr>
            </w:pPr>
          </w:p>
        </w:tc>
      </w:tr>
      <w:tr w:rsidR="00CB4522" w:rsidRPr="00E837FE" w:rsidTr="00D35BB2">
        <w:trPr>
          <w:trHeight w:val="227"/>
        </w:trPr>
        <w:tc>
          <w:tcPr>
            <w:tcW w:w="3417" w:type="dxa"/>
            <w:gridSpan w:val="2"/>
            <w:shd w:val="clear" w:color="auto" w:fill="auto"/>
            <w:noWrap/>
            <w:vAlign w:val="center"/>
            <w:hideMark/>
          </w:tcPr>
          <w:p w:rsidR="00CB4522" w:rsidRPr="00E837FE" w:rsidRDefault="00CB4522" w:rsidP="0012647D">
            <w:pPr>
              <w:widowControl/>
              <w:spacing w:line="240" w:lineRule="exact"/>
              <w:jc w:val="distribute"/>
              <w:rPr>
                <w:rFonts w:ascii="標楷體" w:eastAsia="標楷體" w:hAnsi="標楷體" w:cs="新細明體"/>
                <w:b/>
                <w:spacing w:val="-10"/>
                <w:kern w:val="0"/>
                <w:sz w:val="20"/>
                <w:szCs w:val="20"/>
              </w:rPr>
            </w:pPr>
            <w:r w:rsidRPr="00E837FE">
              <w:rPr>
                <w:rFonts w:ascii="標楷體" w:eastAsia="標楷體" w:hAnsi="標楷體" w:cs="新細明體" w:hint="eastAsia"/>
                <w:b/>
                <w:spacing w:val="-10"/>
                <w:kern w:val="0"/>
                <w:sz w:val="20"/>
                <w:szCs w:val="20"/>
              </w:rPr>
              <w:t>合計</w:t>
            </w:r>
          </w:p>
        </w:tc>
        <w:tc>
          <w:tcPr>
            <w:tcW w:w="850" w:type="dxa"/>
            <w:shd w:val="clear" w:color="auto" w:fill="auto"/>
            <w:noWrap/>
            <w:vAlign w:val="center"/>
          </w:tcPr>
          <w:p w:rsidR="00CB4522" w:rsidRDefault="00CB4522">
            <w:pPr>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453,659</w:t>
            </w:r>
          </w:p>
        </w:tc>
        <w:tc>
          <w:tcPr>
            <w:tcW w:w="993" w:type="dxa"/>
            <w:shd w:val="clear" w:color="auto" w:fill="auto"/>
            <w:noWrap/>
            <w:vAlign w:val="center"/>
          </w:tcPr>
          <w:p w:rsidR="00CB4522" w:rsidRDefault="00CB4522">
            <w:pPr>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453,659</w:t>
            </w:r>
          </w:p>
        </w:tc>
        <w:tc>
          <w:tcPr>
            <w:tcW w:w="567" w:type="dxa"/>
            <w:vAlign w:val="center"/>
          </w:tcPr>
          <w:p w:rsidR="00CB4522" w:rsidRDefault="00CB4522" w:rsidP="00095AF5">
            <w:pPr>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w:t>
            </w:r>
          </w:p>
        </w:tc>
        <w:tc>
          <w:tcPr>
            <w:tcW w:w="709" w:type="dxa"/>
            <w:vAlign w:val="center"/>
          </w:tcPr>
          <w:p w:rsidR="00CB4522" w:rsidRDefault="00CB4522" w:rsidP="00095AF5">
            <w:pPr>
              <w:jc w:val="right"/>
            </w:pPr>
            <w:r>
              <w:rPr>
                <w:rFonts w:ascii="標楷體" w:eastAsia="標楷體" w:hAnsi="標楷體" w:hint="eastAsia"/>
                <w:b/>
                <w:bCs/>
                <w:color w:val="000000"/>
                <w:sz w:val="20"/>
                <w:szCs w:val="20"/>
              </w:rPr>
              <w:t>－</w:t>
            </w:r>
          </w:p>
        </w:tc>
        <w:tc>
          <w:tcPr>
            <w:tcW w:w="709" w:type="dxa"/>
            <w:vAlign w:val="center"/>
          </w:tcPr>
          <w:p w:rsidR="00CB4522" w:rsidRDefault="00CB4522" w:rsidP="00095AF5">
            <w:pPr>
              <w:jc w:val="right"/>
            </w:pPr>
            <w:r>
              <w:rPr>
                <w:rFonts w:ascii="標楷體" w:eastAsia="標楷體" w:hAnsi="標楷體" w:hint="eastAsia"/>
                <w:b/>
                <w:bCs/>
                <w:color w:val="000000"/>
                <w:sz w:val="20"/>
                <w:szCs w:val="20"/>
              </w:rPr>
              <w:t>－</w:t>
            </w:r>
          </w:p>
        </w:tc>
        <w:tc>
          <w:tcPr>
            <w:tcW w:w="567" w:type="dxa"/>
            <w:vAlign w:val="center"/>
          </w:tcPr>
          <w:p w:rsidR="00CB4522" w:rsidRDefault="00CB4522" w:rsidP="00095AF5">
            <w:pPr>
              <w:jc w:val="right"/>
            </w:pPr>
            <w:r>
              <w:rPr>
                <w:rFonts w:ascii="標楷體" w:eastAsia="標楷體" w:hAnsi="標楷體" w:hint="eastAsia"/>
                <w:b/>
                <w:bCs/>
                <w:color w:val="000000"/>
                <w:sz w:val="20"/>
                <w:szCs w:val="20"/>
              </w:rPr>
              <w:t>－</w:t>
            </w:r>
          </w:p>
        </w:tc>
        <w:tc>
          <w:tcPr>
            <w:tcW w:w="851" w:type="dxa"/>
            <w:vAlign w:val="center"/>
          </w:tcPr>
          <w:p w:rsidR="00CB4522" w:rsidRDefault="00CB4522">
            <w:pPr>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166,565</w:t>
            </w:r>
          </w:p>
        </w:tc>
        <w:tc>
          <w:tcPr>
            <w:tcW w:w="850" w:type="dxa"/>
            <w:shd w:val="clear" w:color="auto" w:fill="auto"/>
            <w:noWrap/>
            <w:vAlign w:val="center"/>
          </w:tcPr>
          <w:p w:rsidR="00CB4522" w:rsidRDefault="00CB4522" w:rsidP="004D491F">
            <w:pPr>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130,479</w:t>
            </w:r>
          </w:p>
        </w:tc>
        <w:tc>
          <w:tcPr>
            <w:tcW w:w="850" w:type="dxa"/>
            <w:shd w:val="clear" w:color="auto" w:fill="auto"/>
            <w:noWrap/>
            <w:vAlign w:val="center"/>
          </w:tcPr>
          <w:p w:rsidR="00CB4522" w:rsidRDefault="00CB4522" w:rsidP="004D491F">
            <w:pPr>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36,085</w:t>
            </w:r>
          </w:p>
        </w:tc>
      </w:tr>
      <w:tr w:rsidR="00CB4522" w:rsidRPr="00E837FE" w:rsidTr="00D35BB2">
        <w:trPr>
          <w:trHeight w:val="227"/>
        </w:trPr>
        <w:tc>
          <w:tcPr>
            <w:tcW w:w="1148" w:type="dxa"/>
            <w:shd w:val="clear" w:color="auto" w:fill="auto"/>
            <w:noWrap/>
            <w:vAlign w:val="center"/>
          </w:tcPr>
          <w:p w:rsidR="00CB4522" w:rsidRPr="00E837FE" w:rsidRDefault="00CB4522" w:rsidP="0012647D">
            <w:pPr>
              <w:widowControl/>
              <w:spacing w:line="240" w:lineRule="exact"/>
              <w:jc w:val="distribute"/>
              <w:rPr>
                <w:rFonts w:ascii="標楷體" w:eastAsia="標楷體" w:hAnsi="標楷體" w:cs="新細明體"/>
                <w:spacing w:val="-10"/>
                <w:kern w:val="0"/>
                <w:sz w:val="20"/>
                <w:szCs w:val="20"/>
              </w:rPr>
            </w:pPr>
            <w:r w:rsidRPr="00E837FE">
              <w:rPr>
                <w:rFonts w:ascii="標楷體" w:eastAsia="標楷體" w:hAnsi="標楷體" w:cs="新細明體" w:hint="eastAsia"/>
                <w:spacing w:val="-10"/>
                <w:kern w:val="0"/>
                <w:sz w:val="20"/>
                <w:szCs w:val="20"/>
              </w:rPr>
              <w:t>災害準備金</w:t>
            </w:r>
          </w:p>
        </w:tc>
        <w:tc>
          <w:tcPr>
            <w:tcW w:w="2269" w:type="dxa"/>
            <w:tcBorders>
              <w:tl2br w:val="single" w:sz="4" w:space="0" w:color="auto"/>
            </w:tcBorders>
            <w:shd w:val="clear" w:color="auto" w:fill="auto"/>
            <w:noWrap/>
            <w:vAlign w:val="center"/>
          </w:tcPr>
          <w:p w:rsidR="00CB4522" w:rsidRPr="00E837FE" w:rsidRDefault="00CB4522" w:rsidP="0012647D">
            <w:pPr>
              <w:spacing w:line="240" w:lineRule="exact"/>
              <w:jc w:val="right"/>
              <w:rPr>
                <w:rFonts w:ascii="標楷體" w:eastAsia="標楷體" w:hAnsi="標楷體" w:cs="新細明體"/>
                <w:color w:val="000000"/>
                <w:sz w:val="20"/>
                <w:szCs w:val="20"/>
              </w:rPr>
            </w:pPr>
          </w:p>
        </w:tc>
        <w:tc>
          <w:tcPr>
            <w:tcW w:w="850" w:type="dxa"/>
            <w:shd w:val="clear" w:color="auto" w:fill="auto"/>
            <w:noWrap/>
            <w:vAlign w:val="center"/>
          </w:tcPr>
          <w:p w:rsidR="00CB4522" w:rsidRDefault="00CB4522">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285,427</w:t>
            </w:r>
          </w:p>
        </w:tc>
        <w:tc>
          <w:tcPr>
            <w:tcW w:w="993" w:type="dxa"/>
            <w:shd w:val="clear" w:color="auto" w:fill="auto"/>
            <w:noWrap/>
            <w:vAlign w:val="center"/>
          </w:tcPr>
          <w:p w:rsidR="00CB4522" w:rsidRDefault="00CB4522">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285,427</w:t>
            </w:r>
          </w:p>
        </w:tc>
        <w:tc>
          <w:tcPr>
            <w:tcW w:w="567" w:type="dxa"/>
            <w:vAlign w:val="center"/>
          </w:tcPr>
          <w:p w:rsidR="00CB4522" w:rsidRDefault="00CB4522" w:rsidP="00095AF5">
            <w:pPr>
              <w:jc w:val="right"/>
            </w:pPr>
            <w:r>
              <w:rPr>
                <w:rFonts w:ascii="標楷體" w:eastAsia="標楷體" w:hAnsi="標楷體" w:hint="eastAsia"/>
                <w:b/>
                <w:bCs/>
                <w:color w:val="000000"/>
                <w:sz w:val="20"/>
                <w:szCs w:val="20"/>
              </w:rPr>
              <w:t>－</w:t>
            </w:r>
          </w:p>
        </w:tc>
        <w:tc>
          <w:tcPr>
            <w:tcW w:w="709" w:type="dxa"/>
            <w:vAlign w:val="center"/>
          </w:tcPr>
          <w:p w:rsidR="00CB4522" w:rsidRDefault="00CB4522" w:rsidP="00095AF5">
            <w:pPr>
              <w:jc w:val="right"/>
            </w:pPr>
            <w:r>
              <w:rPr>
                <w:rFonts w:ascii="標楷體" w:eastAsia="標楷體" w:hAnsi="標楷體" w:hint="eastAsia"/>
                <w:b/>
                <w:bCs/>
                <w:color w:val="000000"/>
                <w:sz w:val="20"/>
                <w:szCs w:val="20"/>
              </w:rPr>
              <w:t>－</w:t>
            </w:r>
          </w:p>
        </w:tc>
        <w:tc>
          <w:tcPr>
            <w:tcW w:w="709" w:type="dxa"/>
            <w:vAlign w:val="center"/>
          </w:tcPr>
          <w:p w:rsidR="00CB4522" w:rsidRDefault="00CB4522" w:rsidP="00095AF5">
            <w:pPr>
              <w:jc w:val="right"/>
            </w:pPr>
            <w:r>
              <w:rPr>
                <w:rFonts w:ascii="標楷體" w:eastAsia="標楷體" w:hAnsi="標楷體" w:hint="eastAsia"/>
                <w:b/>
                <w:bCs/>
                <w:color w:val="000000"/>
                <w:sz w:val="20"/>
                <w:szCs w:val="20"/>
              </w:rPr>
              <w:t>－</w:t>
            </w:r>
          </w:p>
        </w:tc>
        <w:tc>
          <w:tcPr>
            <w:tcW w:w="567" w:type="dxa"/>
            <w:vAlign w:val="center"/>
          </w:tcPr>
          <w:p w:rsidR="00CB4522" w:rsidRDefault="00CB4522" w:rsidP="00095AF5">
            <w:pPr>
              <w:jc w:val="right"/>
              <w:rPr>
                <w:rFonts w:ascii="標楷體" w:eastAsia="標楷體" w:hAnsi="標楷體"/>
                <w:color w:val="000000"/>
                <w:sz w:val="20"/>
                <w:szCs w:val="20"/>
              </w:rPr>
            </w:pPr>
          </w:p>
        </w:tc>
        <w:tc>
          <w:tcPr>
            <w:tcW w:w="851" w:type="dxa"/>
            <w:vAlign w:val="center"/>
          </w:tcPr>
          <w:p w:rsidR="00CB4522" w:rsidRDefault="00CB4522">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35</w:t>
            </w:r>
          </w:p>
        </w:tc>
        <w:tc>
          <w:tcPr>
            <w:tcW w:w="850" w:type="dxa"/>
            <w:shd w:val="clear" w:color="auto" w:fill="auto"/>
            <w:noWrap/>
            <w:vAlign w:val="center"/>
          </w:tcPr>
          <w:p w:rsidR="00CB4522" w:rsidRDefault="00CB4522">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35</w:t>
            </w:r>
          </w:p>
        </w:tc>
        <w:tc>
          <w:tcPr>
            <w:tcW w:w="850" w:type="dxa"/>
            <w:shd w:val="clear" w:color="auto" w:fill="auto"/>
            <w:noWrap/>
            <w:vAlign w:val="center"/>
          </w:tcPr>
          <w:p w:rsidR="00CB4522" w:rsidRDefault="00CB4522">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w:t>
            </w:r>
          </w:p>
        </w:tc>
      </w:tr>
      <w:tr w:rsidR="00CB4522" w:rsidRPr="00E837FE" w:rsidTr="00D35BB2">
        <w:trPr>
          <w:trHeight w:val="227"/>
        </w:trPr>
        <w:tc>
          <w:tcPr>
            <w:tcW w:w="3417" w:type="dxa"/>
            <w:gridSpan w:val="2"/>
            <w:shd w:val="clear" w:color="auto" w:fill="auto"/>
            <w:noWrap/>
            <w:vAlign w:val="center"/>
          </w:tcPr>
          <w:p w:rsidR="00CB4522" w:rsidRPr="00E837FE" w:rsidRDefault="00CB4522" w:rsidP="0012647D">
            <w:pPr>
              <w:widowControl/>
              <w:spacing w:line="240" w:lineRule="exact"/>
              <w:jc w:val="distribute"/>
              <w:rPr>
                <w:rFonts w:ascii="標楷體" w:eastAsia="標楷體" w:hAnsi="標楷體" w:cs="新細明體"/>
                <w:b/>
                <w:kern w:val="0"/>
                <w:sz w:val="20"/>
                <w:szCs w:val="20"/>
              </w:rPr>
            </w:pPr>
            <w:r w:rsidRPr="00E837FE">
              <w:rPr>
                <w:rFonts w:ascii="標楷體" w:eastAsia="標楷體" w:hAnsi="標楷體" w:cs="新細明體" w:hint="eastAsia"/>
                <w:b/>
                <w:kern w:val="0"/>
                <w:sz w:val="20"/>
                <w:szCs w:val="20"/>
              </w:rPr>
              <w:t>小計</w:t>
            </w:r>
          </w:p>
        </w:tc>
        <w:tc>
          <w:tcPr>
            <w:tcW w:w="850" w:type="dxa"/>
            <w:shd w:val="clear" w:color="auto" w:fill="auto"/>
            <w:noWrap/>
            <w:vAlign w:val="center"/>
          </w:tcPr>
          <w:p w:rsidR="00CB4522" w:rsidRDefault="00CB4522">
            <w:pPr>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168,232</w:t>
            </w:r>
          </w:p>
        </w:tc>
        <w:tc>
          <w:tcPr>
            <w:tcW w:w="993" w:type="dxa"/>
            <w:shd w:val="clear" w:color="auto" w:fill="auto"/>
            <w:noWrap/>
            <w:vAlign w:val="center"/>
          </w:tcPr>
          <w:p w:rsidR="00CB4522" w:rsidRDefault="00CB4522">
            <w:pPr>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168,232</w:t>
            </w:r>
          </w:p>
        </w:tc>
        <w:tc>
          <w:tcPr>
            <w:tcW w:w="567" w:type="dxa"/>
            <w:vAlign w:val="center"/>
          </w:tcPr>
          <w:p w:rsidR="00CB4522" w:rsidRDefault="00CB4522" w:rsidP="00095AF5">
            <w:pPr>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w:t>
            </w:r>
          </w:p>
        </w:tc>
        <w:tc>
          <w:tcPr>
            <w:tcW w:w="709" w:type="dxa"/>
            <w:vAlign w:val="center"/>
          </w:tcPr>
          <w:p w:rsidR="00CB4522" w:rsidRDefault="00CB4522" w:rsidP="00095AF5">
            <w:pPr>
              <w:jc w:val="right"/>
            </w:pPr>
            <w:r>
              <w:rPr>
                <w:rFonts w:ascii="標楷體" w:eastAsia="標楷體" w:hAnsi="標楷體" w:hint="eastAsia"/>
                <w:b/>
                <w:bCs/>
                <w:color w:val="000000"/>
                <w:sz w:val="20"/>
                <w:szCs w:val="20"/>
              </w:rPr>
              <w:t>－</w:t>
            </w:r>
          </w:p>
        </w:tc>
        <w:tc>
          <w:tcPr>
            <w:tcW w:w="709" w:type="dxa"/>
            <w:vAlign w:val="center"/>
          </w:tcPr>
          <w:p w:rsidR="00CB4522" w:rsidRDefault="00CB4522" w:rsidP="00095AF5">
            <w:pPr>
              <w:jc w:val="right"/>
            </w:pPr>
            <w:r>
              <w:rPr>
                <w:rFonts w:ascii="標楷體" w:eastAsia="標楷體" w:hAnsi="標楷體" w:hint="eastAsia"/>
                <w:b/>
                <w:bCs/>
                <w:color w:val="000000"/>
                <w:sz w:val="20"/>
                <w:szCs w:val="20"/>
              </w:rPr>
              <w:t>－</w:t>
            </w:r>
          </w:p>
        </w:tc>
        <w:tc>
          <w:tcPr>
            <w:tcW w:w="567" w:type="dxa"/>
            <w:vAlign w:val="center"/>
          </w:tcPr>
          <w:p w:rsidR="00CB4522" w:rsidRDefault="00CB4522" w:rsidP="00095AF5">
            <w:pPr>
              <w:jc w:val="right"/>
            </w:pPr>
            <w:r>
              <w:rPr>
                <w:rFonts w:ascii="標楷體" w:eastAsia="標楷體" w:hAnsi="標楷體" w:hint="eastAsia"/>
                <w:b/>
                <w:bCs/>
                <w:color w:val="000000"/>
                <w:sz w:val="20"/>
                <w:szCs w:val="20"/>
              </w:rPr>
              <w:t>－</w:t>
            </w:r>
          </w:p>
        </w:tc>
        <w:tc>
          <w:tcPr>
            <w:tcW w:w="851" w:type="dxa"/>
            <w:vAlign w:val="center"/>
          </w:tcPr>
          <w:p w:rsidR="00CB4522" w:rsidRDefault="00CB4522">
            <w:pPr>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166,530</w:t>
            </w:r>
          </w:p>
        </w:tc>
        <w:tc>
          <w:tcPr>
            <w:tcW w:w="850" w:type="dxa"/>
            <w:shd w:val="clear" w:color="auto" w:fill="auto"/>
            <w:noWrap/>
            <w:vAlign w:val="center"/>
          </w:tcPr>
          <w:p w:rsidR="00CB4522" w:rsidRDefault="00CB4522" w:rsidP="004D491F">
            <w:pPr>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130,444</w:t>
            </w:r>
          </w:p>
        </w:tc>
        <w:tc>
          <w:tcPr>
            <w:tcW w:w="850" w:type="dxa"/>
            <w:shd w:val="clear" w:color="auto" w:fill="auto"/>
            <w:noWrap/>
            <w:vAlign w:val="center"/>
          </w:tcPr>
          <w:p w:rsidR="00CB4522" w:rsidRDefault="00CB4522" w:rsidP="004D491F">
            <w:pPr>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36,085</w:t>
            </w:r>
          </w:p>
        </w:tc>
      </w:tr>
      <w:tr w:rsidR="00CB4522" w:rsidRPr="00E837FE" w:rsidTr="00D35BB2">
        <w:trPr>
          <w:trHeight w:val="227"/>
        </w:trPr>
        <w:tc>
          <w:tcPr>
            <w:tcW w:w="1148" w:type="dxa"/>
            <w:shd w:val="clear" w:color="auto" w:fill="auto"/>
            <w:noWrap/>
            <w:vAlign w:val="center"/>
          </w:tcPr>
          <w:p w:rsidR="00CB4522" w:rsidRPr="00E837FE" w:rsidRDefault="00CB4522" w:rsidP="00E6533F">
            <w:pPr>
              <w:widowControl/>
              <w:spacing w:line="280" w:lineRule="exact"/>
              <w:jc w:val="distribute"/>
              <w:rPr>
                <w:rFonts w:ascii="標楷體" w:eastAsia="標楷體" w:hAnsi="標楷體" w:cs="新細明體"/>
                <w:spacing w:val="-10"/>
                <w:kern w:val="0"/>
                <w:sz w:val="20"/>
                <w:szCs w:val="20"/>
              </w:rPr>
            </w:pPr>
            <w:r w:rsidRPr="00E837FE">
              <w:rPr>
                <w:rFonts w:ascii="標楷體" w:eastAsia="標楷體" w:hAnsi="標楷體" w:cs="新細明體" w:hint="eastAsia"/>
                <w:spacing w:val="-10"/>
                <w:kern w:val="0"/>
                <w:sz w:val="20"/>
                <w:szCs w:val="20"/>
              </w:rPr>
              <w:t>花蓮縣政府</w:t>
            </w:r>
          </w:p>
        </w:tc>
        <w:tc>
          <w:tcPr>
            <w:tcW w:w="2269" w:type="dxa"/>
            <w:shd w:val="clear" w:color="auto" w:fill="auto"/>
            <w:noWrap/>
            <w:vAlign w:val="center"/>
          </w:tcPr>
          <w:p w:rsidR="00CB4522" w:rsidRPr="00E837FE" w:rsidRDefault="00CB4522" w:rsidP="00E6533F">
            <w:pPr>
              <w:spacing w:line="280" w:lineRule="exact"/>
              <w:rPr>
                <w:rFonts w:ascii="標楷體" w:eastAsia="標楷體" w:hAnsi="標楷體" w:cs="新細明體"/>
                <w:color w:val="000000"/>
                <w:spacing w:val="-6"/>
                <w:sz w:val="20"/>
                <w:szCs w:val="20"/>
              </w:rPr>
            </w:pPr>
            <w:r w:rsidRPr="00E837FE">
              <w:rPr>
                <w:rFonts w:ascii="標楷體" w:eastAsia="標楷體" w:hAnsi="標楷體" w:cs="新細明體" w:hint="eastAsia"/>
                <w:color w:val="000000"/>
                <w:spacing w:val="-6"/>
                <w:sz w:val="20"/>
                <w:szCs w:val="20"/>
              </w:rPr>
              <w:t>水災、旱災、建築工程災害、土石流災害、寒害、森林火災</w:t>
            </w:r>
            <w:r>
              <w:rPr>
                <w:rFonts w:ascii="標楷體" w:eastAsia="標楷體" w:hAnsi="標楷體" w:cs="新細明體" w:hint="eastAsia"/>
                <w:color w:val="000000"/>
                <w:spacing w:val="-6"/>
                <w:sz w:val="20"/>
                <w:szCs w:val="20"/>
              </w:rPr>
              <w:t>等</w:t>
            </w:r>
          </w:p>
        </w:tc>
        <w:tc>
          <w:tcPr>
            <w:tcW w:w="850" w:type="dxa"/>
            <w:shd w:val="clear" w:color="auto" w:fill="auto"/>
            <w:noWrap/>
            <w:vAlign w:val="center"/>
          </w:tcPr>
          <w:p w:rsidR="00CB4522" w:rsidRDefault="00CB4522">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27,250</w:t>
            </w:r>
          </w:p>
        </w:tc>
        <w:tc>
          <w:tcPr>
            <w:tcW w:w="993" w:type="dxa"/>
            <w:shd w:val="clear" w:color="auto" w:fill="auto"/>
            <w:noWrap/>
            <w:vAlign w:val="center"/>
          </w:tcPr>
          <w:p w:rsidR="00CB4522" w:rsidRDefault="00CB4522">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27,250</w:t>
            </w:r>
          </w:p>
        </w:tc>
        <w:tc>
          <w:tcPr>
            <w:tcW w:w="567" w:type="dxa"/>
            <w:vAlign w:val="center"/>
          </w:tcPr>
          <w:p w:rsidR="00CB4522" w:rsidRDefault="00CB4522" w:rsidP="00095AF5">
            <w:pPr>
              <w:jc w:val="right"/>
            </w:pPr>
            <w:r>
              <w:rPr>
                <w:rFonts w:ascii="標楷體" w:eastAsia="標楷體" w:hAnsi="標楷體" w:hint="eastAsia"/>
                <w:b/>
                <w:bCs/>
                <w:color w:val="000000"/>
                <w:sz w:val="20"/>
                <w:szCs w:val="20"/>
              </w:rPr>
              <w:t>－</w:t>
            </w:r>
          </w:p>
        </w:tc>
        <w:tc>
          <w:tcPr>
            <w:tcW w:w="709" w:type="dxa"/>
            <w:vAlign w:val="center"/>
          </w:tcPr>
          <w:p w:rsidR="00CB4522" w:rsidRDefault="00CB4522" w:rsidP="00095AF5">
            <w:pPr>
              <w:jc w:val="right"/>
            </w:pPr>
            <w:r>
              <w:rPr>
                <w:rFonts w:ascii="標楷體" w:eastAsia="標楷體" w:hAnsi="標楷體" w:hint="eastAsia"/>
                <w:b/>
                <w:bCs/>
                <w:color w:val="000000"/>
                <w:sz w:val="20"/>
                <w:szCs w:val="20"/>
              </w:rPr>
              <w:t>－</w:t>
            </w:r>
          </w:p>
        </w:tc>
        <w:tc>
          <w:tcPr>
            <w:tcW w:w="709" w:type="dxa"/>
            <w:vAlign w:val="center"/>
          </w:tcPr>
          <w:p w:rsidR="00CB4522" w:rsidRDefault="00CB4522" w:rsidP="00095AF5">
            <w:pPr>
              <w:jc w:val="right"/>
            </w:pPr>
            <w:r>
              <w:rPr>
                <w:rFonts w:ascii="標楷體" w:eastAsia="標楷體" w:hAnsi="標楷體" w:hint="eastAsia"/>
                <w:b/>
                <w:bCs/>
                <w:color w:val="000000"/>
                <w:sz w:val="20"/>
                <w:szCs w:val="20"/>
              </w:rPr>
              <w:t>－</w:t>
            </w:r>
          </w:p>
        </w:tc>
        <w:tc>
          <w:tcPr>
            <w:tcW w:w="567" w:type="dxa"/>
            <w:vAlign w:val="center"/>
          </w:tcPr>
          <w:p w:rsidR="00CB4522" w:rsidRDefault="00CB4522" w:rsidP="00095AF5">
            <w:pPr>
              <w:jc w:val="right"/>
              <w:rPr>
                <w:rFonts w:ascii="標楷體" w:eastAsia="標楷體" w:hAnsi="標楷體"/>
                <w:color w:val="000000"/>
                <w:sz w:val="20"/>
                <w:szCs w:val="20"/>
              </w:rPr>
            </w:pPr>
            <w:r>
              <w:rPr>
                <w:rFonts w:ascii="標楷體" w:eastAsia="標楷體" w:hAnsi="標楷體" w:hint="eastAsia"/>
                <w:b/>
                <w:bCs/>
                <w:color w:val="000000"/>
                <w:sz w:val="20"/>
                <w:szCs w:val="20"/>
              </w:rPr>
              <w:t>－</w:t>
            </w:r>
          </w:p>
        </w:tc>
        <w:tc>
          <w:tcPr>
            <w:tcW w:w="851" w:type="dxa"/>
            <w:vAlign w:val="center"/>
          </w:tcPr>
          <w:p w:rsidR="00CB4522" w:rsidRDefault="00CB4522">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26,746</w:t>
            </w:r>
          </w:p>
        </w:tc>
        <w:tc>
          <w:tcPr>
            <w:tcW w:w="850" w:type="dxa"/>
            <w:shd w:val="clear" w:color="auto" w:fill="auto"/>
            <w:noWrap/>
            <w:vAlign w:val="center"/>
          </w:tcPr>
          <w:p w:rsidR="00CB4522" w:rsidRDefault="00CB4522">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3,312</w:t>
            </w:r>
          </w:p>
        </w:tc>
        <w:tc>
          <w:tcPr>
            <w:tcW w:w="850" w:type="dxa"/>
            <w:shd w:val="clear" w:color="auto" w:fill="auto"/>
            <w:noWrap/>
            <w:vAlign w:val="center"/>
          </w:tcPr>
          <w:p w:rsidR="00CB4522" w:rsidRDefault="00CB4522">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23,434</w:t>
            </w:r>
          </w:p>
        </w:tc>
      </w:tr>
      <w:tr w:rsidR="00CB4522" w:rsidRPr="00E837FE" w:rsidTr="00D35BB2">
        <w:trPr>
          <w:trHeight w:val="227"/>
        </w:trPr>
        <w:tc>
          <w:tcPr>
            <w:tcW w:w="1148" w:type="dxa"/>
            <w:shd w:val="clear" w:color="auto" w:fill="auto"/>
            <w:noWrap/>
            <w:vAlign w:val="center"/>
          </w:tcPr>
          <w:p w:rsidR="00CB4522" w:rsidRPr="00E837FE" w:rsidRDefault="00CB4522" w:rsidP="00E6533F">
            <w:pPr>
              <w:widowControl/>
              <w:spacing w:line="280" w:lineRule="exact"/>
              <w:jc w:val="distribute"/>
              <w:rPr>
                <w:rFonts w:ascii="標楷體" w:eastAsia="標楷體" w:hAnsi="標楷體" w:cs="新細明體"/>
                <w:spacing w:val="-10"/>
                <w:kern w:val="0"/>
                <w:sz w:val="20"/>
                <w:szCs w:val="20"/>
              </w:rPr>
            </w:pPr>
            <w:r w:rsidRPr="00E837FE">
              <w:rPr>
                <w:rFonts w:ascii="標楷體" w:eastAsia="標楷體" w:hAnsi="標楷體" w:cs="新細明體" w:hint="eastAsia"/>
                <w:spacing w:val="-10"/>
                <w:kern w:val="0"/>
                <w:sz w:val="20"/>
                <w:szCs w:val="20"/>
              </w:rPr>
              <w:t>花蓮縣消</w:t>
            </w:r>
            <w:r w:rsidRPr="00E837FE">
              <w:rPr>
                <w:rFonts w:ascii="標楷體" w:eastAsia="標楷體" w:hAnsi="標楷體" w:cs="新細明體"/>
                <w:spacing w:val="-10"/>
                <w:kern w:val="0"/>
                <w:sz w:val="20"/>
                <w:szCs w:val="20"/>
              </w:rPr>
              <w:t>防局</w:t>
            </w:r>
          </w:p>
        </w:tc>
        <w:tc>
          <w:tcPr>
            <w:tcW w:w="2269" w:type="dxa"/>
            <w:shd w:val="clear" w:color="auto" w:fill="auto"/>
            <w:noWrap/>
            <w:vAlign w:val="center"/>
          </w:tcPr>
          <w:p w:rsidR="00CB4522" w:rsidRPr="00E837FE" w:rsidRDefault="00CB4522" w:rsidP="00E6533F">
            <w:pPr>
              <w:widowControl/>
              <w:spacing w:line="280" w:lineRule="exact"/>
              <w:rPr>
                <w:rFonts w:ascii="標楷體" w:eastAsia="標楷體" w:hAnsi="標楷體" w:cs="新細明體"/>
                <w:kern w:val="0"/>
                <w:sz w:val="20"/>
                <w:szCs w:val="20"/>
              </w:rPr>
            </w:pPr>
            <w:r w:rsidRPr="00E837FE">
              <w:rPr>
                <w:rFonts w:ascii="標楷體" w:eastAsia="標楷體" w:hAnsi="標楷體" w:cs="新細明體" w:hint="eastAsia"/>
                <w:kern w:val="0"/>
                <w:sz w:val="20"/>
                <w:szCs w:val="20"/>
              </w:rPr>
              <w:t>風災、震災（含土壤液化）、火災、爆炸災害、空難、海難、海嘯</w:t>
            </w:r>
          </w:p>
        </w:tc>
        <w:tc>
          <w:tcPr>
            <w:tcW w:w="850" w:type="dxa"/>
            <w:shd w:val="clear" w:color="auto" w:fill="auto"/>
            <w:noWrap/>
            <w:vAlign w:val="center"/>
          </w:tcPr>
          <w:p w:rsidR="00CB4522" w:rsidRDefault="00CB4522">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140,809</w:t>
            </w:r>
          </w:p>
        </w:tc>
        <w:tc>
          <w:tcPr>
            <w:tcW w:w="993" w:type="dxa"/>
            <w:shd w:val="clear" w:color="auto" w:fill="auto"/>
            <w:noWrap/>
            <w:vAlign w:val="center"/>
          </w:tcPr>
          <w:p w:rsidR="00CB4522" w:rsidRDefault="00CB4522">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140,809</w:t>
            </w:r>
          </w:p>
        </w:tc>
        <w:tc>
          <w:tcPr>
            <w:tcW w:w="567" w:type="dxa"/>
            <w:vAlign w:val="center"/>
          </w:tcPr>
          <w:p w:rsidR="00CB4522" w:rsidRDefault="00CB4522" w:rsidP="00095AF5">
            <w:pPr>
              <w:jc w:val="right"/>
            </w:pPr>
            <w:r>
              <w:rPr>
                <w:rFonts w:ascii="標楷體" w:eastAsia="標楷體" w:hAnsi="標楷體" w:hint="eastAsia"/>
                <w:b/>
                <w:bCs/>
                <w:color w:val="000000"/>
                <w:sz w:val="20"/>
                <w:szCs w:val="20"/>
              </w:rPr>
              <w:t>－</w:t>
            </w:r>
          </w:p>
        </w:tc>
        <w:tc>
          <w:tcPr>
            <w:tcW w:w="709" w:type="dxa"/>
            <w:vAlign w:val="center"/>
          </w:tcPr>
          <w:p w:rsidR="00CB4522" w:rsidRDefault="00CB4522" w:rsidP="00095AF5">
            <w:pPr>
              <w:jc w:val="right"/>
            </w:pPr>
            <w:r>
              <w:rPr>
                <w:rFonts w:ascii="標楷體" w:eastAsia="標楷體" w:hAnsi="標楷體" w:hint="eastAsia"/>
                <w:b/>
                <w:bCs/>
                <w:color w:val="000000"/>
                <w:sz w:val="20"/>
                <w:szCs w:val="20"/>
              </w:rPr>
              <w:t>－</w:t>
            </w:r>
          </w:p>
        </w:tc>
        <w:tc>
          <w:tcPr>
            <w:tcW w:w="709" w:type="dxa"/>
            <w:vAlign w:val="center"/>
          </w:tcPr>
          <w:p w:rsidR="00CB4522" w:rsidRDefault="00CB4522" w:rsidP="00095AF5">
            <w:pPr>
              <w:jc w:val="right"/>
            </w:pPr>
            <w:r>
              <w:rPr>
                <w:rFonts w:ascii="標楷體" w:eastAsia="標楷體" w:hAnsi="標楷體" w:hint="eastAsia"/>
                <w:b/>
                <w:bCs/>
                <w:color w:val="000000"/>
                <w:sz w:val="20"/>
                <w:szCs w:val="20"/>
              </w:rPr>
              <w:t>－</w:t>
            </w:r>
          </w:p>
        </w:tc>
        <w:tc>
          <w:tcPr>
            <w:tcW w:w="567" w:type="dxa"/>
            <w:vAlign w:val="center"/>
          </w:tcPr>
          <w:p w:rsidR="00CB4522" w:rsidRDefault="00CB4522" w:rsidP="00095AF5">
            <w:pPr>
              <w:jc w:val="right"/>
              <w:rPr>
                <w:rFonts w:ascii="標楷體" w:eastAsia="標楷體" w:hAnsi="標楷體"/>
                <w:color w:val="000000"/>
                <w:sz w:val="20"/>
                <w:szCs w:val="20"/>
              </w:rPr>
            </w:pPr>
            <w:r>
              <w:rPr>
                <w:rFonts w:ascii="標楷體" w:eastAsia="標楷體" w:hAnsi="標楷體" w:hint="eastAsia"/>
                <w:b/>
                <w:bCs/>
                <w:color w:val="000000"/>
                <w:sz w:val="20"/>
                <w:szCs w:val="20"/>
              </w:rPr>
              <w:t>－</w:t>
            </w:r>
          </w:p>
        </w:tc>
        <w:tc>
          <w:tcPr>
            <w:tcW w:w="851" w:type="dxa"/>
            <w:vAlign w:val="center"/>
          </w:tcPr>
          <w:p w:rsidR="00CB4522" w:rsidRDefault="00CB4522">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139,754</w:t>
            </w:r>
          </w:p>
        </w:tc>
        <w:tc>
          <w:tcPr>
            <w:tcW w:w="850" w:type="dxa"/>
            <w:shd w:val="clear" w:color="auto" w:fill="auto"/>
            <w:noWrap/>
            <w:vAlign w:val="center"/>
          </w:tcPr>
          <w:p w:rsidR="00CB4522" w:rsidRDefault="00CB4522">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127,103</w:t>
            </w:r>
          </w:p>
        </w:tc>
        <w:tc>
          <w:tcPr>
            <w:tcW w:w="850" w:type="dxa"/>
            <w:shd w:val="clear" w:color="auto" w:fill="auto"/>
            <w:noWrap/>
            <w:vAlign w:val="center"/>
          </w:tcPr>
          <w:p w:rsidR="00CB4522" w:rsidRDefault="00CB4522" w:rsidP="004D491F">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12,651</w:t>
            </w:r>
          </w:p>
        </w:tc>
      </w:tr>
      <w:tr w:rsidR="00CB4522" w:rsidRPr="00E837FE" w:rsidTr="00CB3137">
        <w:trPr>
          <w:trHeight w:val="567"/>
        </w:trPr>
        <w:tc>
          <w:tcPr>
            <w:tcW w:w="1148" w:type="dxa"/>
            <w:shd w:val="clear" w:color="auto" w:fill="auto"/>
            <w:noWrap/>
            <w:vAlign w:val="center"/>
          </w:tcPr>
          <w:p w:rsidR="00CB4522" w:rsidRPr="00E837FE" w:rsidRDefault="00CB4522" w:rsidP="00E6533F">
            <w:pPr>
              <w:widowControl/>
              <w:spacing w:line="280" w:lineRule="exact"/>
              <w:jc w:val="distribute"/>
              <w:rPr>
                <w:rFonts w:ascii="標楷體" w:eastAsia="標楷體" w:hAnsi="標楷體" w:cs="新細明體"/>
                <w:spacing w:val="-14"/>
                <w:kern w:val="0"/>
                <w:sz w:val="20"/>
                <w:szCs w:val="20"/>
              </w:rPr>
            </w:pPr>
            <w:r w:rsidRPr="00E837FE">
              <w:rPr>
                <w:rFonts w:ascii="標楷體" w:eastAsia="標楷體" w:hAnsi="標楷體" w:cs="新細明體" w:hint="eastAsia"/>
                <w:spacing w:val="-14"/>
                <w:kern w:val="0"/>
                <w:sz w:val="20"/>
                <w:szCs w:val="20"/>
              </w:rPr>
              <w:t>花蓮縣</w:t>
            </w:r>
          </w:p>
          <w:p w:rsidR="00CB4522" w:rsidRPr="00E837FE" w:rsidRDefault="00CB4522" w:rsidP="00E6533F">
            <w:pPr>
              <w:widowControl/>
              <w:spacing w:line="280" w:lineRule="exact"/>
              <w:jc w:val="distribute"/>
              <w:rPr>
                <w:rFonts w:ascii="標楷體" w:eastAsia="標楷體" w:hAnsi="標楷體" w:cs="新細明體"/>
                <w:spacing w:val="-10"/>
                <w:kern w:val="0"/>
                <w:sz w:val="20"/>
                <w:szCs w:val="20"/>
              </w:rPr>
            </w:pPr>
            <w:r w:rsidRPr="00E837FE">
              <w:rPr>
                <w:rFonts w:ascii="標楷體" w:eastAsia="標楷體" w:hAnsi="標楷體" w:cs="新細明體" w:hint="eastAsia"/>
                <w:spacing w:val="-14"/>
                <w:kern w:val="0"/>
                <w:sz w:val="20"/>
                <w:szCs w:val="20"/>
              </w:rPr>
              <w:t>環境保護局</w:t>
            </w:r>
          </w:p>
        </w:tc>
        <w:tc>
          <w:tcPr>
            <w:tcW w:w="2269" w:type="dxa"/>
            <w:shd w:val="clear" w:color="auto" w:fill="auto"/>
            <w:noWrap/>
            <w:vAlign w:val="center"/>
          </w:tcPr>
          <w:p w:rsidR="00CB4522" w:rsidRPr="00E837FE" w:rsidRDefault="00CB4522" w:rsidP="00DA317B">
            <w:pPr>
              <w:widowControl/>
              <w:spacing w:line="280" w:lineRule="exact"/>
              <w:rPr>
                <w:rFonts w:ascii="標楷體" w:eastAsia="標楷體" w:hAnsi="標楷體" w:cs="新細明體"/>
                <w:kern w:val="0"/>
                <w:sz w:val="20"/>
                <w:szCs w:val="20"/>
              </w:rPr>
            </w:pPr>
            <w:r w:rsidRPr="00E837FE">
              <w:rPr>
                <w:rFonts w:ascii="標楷體" w:eastAsia="標楷體" w:hAnsi="標楷體" w:cs="新細明體" w:hint="eastAsia"/>
                <w:kern w:val="0"/>
                <w:sz w:val="20"/>
                <w:szCs w:val="20"/>
              </w:rPr>
              <w:t>毒性化學物質災害、輻射災害、</w:t>
            </w:r>
            <w:r w:rsidRPr="00E837FE">
              <w:rPr>
                <w:rFonts w:ascii="標楷體" w:eastAsia="標楷體" w:hAnsi="標楷體" w:cs="新細明體"/>
                <w:kern w:val="0"/>
                <w:sz w:val="20"/>
                <w:szCs w:val="20"/>
              </w:rPr>
              <w:t>懸浮微粒物質災害</w:t>
            </w:r>
          </w:p>
        </w:tc>
        <w:tc>
          <w:tcPr>
            <w:tcW w:w="850" w:type="dxa"/>
            <w:shd w:val="clear" w:color="auto" w:fill="auto"/>
            <w:noWrap/>
            <w:vAlign w:val="center"/>
          </w:tcPr>
          <w:p w:rsidR="00CB4522" w:rsidRDefault="00CB4522">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73</w:t>
            </w:r>
          </w:p>
        </w:tc>
        <w:tc>
          <w:tcPr>
            <w:tcW w:w="993" w:type="dxa"/>
            <w:shd w:val="clear" w:color="auto" w:fill="auto"/>
            <w:noWrap/>
            <w:vAlign w:val="center"/>
          </w:tcPr>
          <w:p w:rsidR="00CB4522" w:rsidRDefault="00CB4522">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73</w:t>
            </w:r>
          </w:p>
        </w:tc>
        <w:tc>
          <w:tcPr>
            <w:tcW w:w="567" w:type="dxa"/>
            <w:vAlign w:val="center"/>
          </w:tcPr>
          <w:p w:rsidR="00CB4522" w:rsidRDefault="00CB4522" w:rsidP="00095AF5">
            <w:pPr>
              <w:jc w:val="right"/>
            </w:pPr>
            <w:r>
              <w:rPr>
                <w:rFonts w:ascii="標楷體" w:eastAsia="標楷體" w:hAnsi="標楷體" w:hint="eastAsia"/>
                <w:b/>
                <w:bCs/>
                <w:color w:val="000000"/>
                <w:sz w:val="20"/>
                <w:szCs w:val="20"/>
              </w:rPr>
              <w:t>－</w:t>
            </w:r>
          </w:p>
        </w:tc>
        <w:tc>
          <w:tcPr>
            <w:tcW w:w="709" w:type="dxa"/>
            <w:vAlign w:val="center"/>
          </w:tcPr>
          <w:p w:rsidR="00CB4522" w:rsidRDefault="00CB4522" w:rsidP="00095AF5">
            <w:pPr>
              <w:jc w:val="right"/>
            </w:pPr>
            <w:r>
              <w:rPr>
                <w:rFonts w:ascii="標楷體" w:eastAsia="標楷體" w:hAnsi="標楷體" w:hint="eastAsia"/>
                <w:b/>
                <w:bCs/>
                <w:color w:val="000000"/>
                <w:sz w:val="20"/>
                <w:szCs w:val="20"/>
              </w:rPr>
              <w:t>－</w:t>
            </w:r>
          </w:p>
        </w:tc>
        <w:tc>
          <w:tcPr>
            <w:tcW w:w="709" w:type="dxa"/>
            <w:vAlign w:val="center"/>
          </w:tcPr>
          <w:p w:rsidR="00CB4522" w:rsidRDefault="00CB4522" w:rsidP="00095AF5">
            <w:pPr>
              <w:jc w:val="right"/>
            </w:pPr>
            <w:r>
              <w:rPr>
                <w:rFonts w:ascii="標楷體" w:eastAsia="標楷體" w:hAnsi="標楷體" w:hint="eastAsia"/>
                <w:b/>
                <w:bCs/>
                <w:color w:val="000000"/>
                <w:sz w:val="20"/>
                <w:szCs w:val="20"/>
              </w:rPr>
              <w:t>－</w:t>
            </w:r>
          </w:p>
        </w:tc>
        <w:tc>
          <w:tcPr>
            <w:tcW w:w="567" w:type="dxa"/>
            <w:vAlign w:val="center"/>
          </w:tcPr>
          <w:p w:rsidR="00CB4522" w:rsidRDefault="00CB4522" w:rsidP="00095AF5">
            <w:pPr>
              <w:jc w:val="right"/>
              <w:rPr>
                <w:rFonts w:ascii="標楷體" w:eastAsia="標楷體" w:hAnsi="標楷體"/>
                <w:color w:val="000000"/>
                <w:sz w:val="20"/>
                <w:szCs w:val="20"/>
              </w:rPr>
            </w:pPr>
            <w:r>
              <w:rPr>
                <w:rFonts w:ascii="標楷體" w:eastAsia="標楷體" w:hAnsi="標楷體" w:hint="eastAsia"/>
                <w:b/>
                <w:bCs/>
                <w:color w:val="000000"/>
                <w:sz w:val="20"/>
                <w:szCs w:val="20"/>
              </w:rPr>
              <w:t>－</w:t>
            </w:r>
          </w:p>
        </w:tc>
        <w:tc>
          <w:tcPr>
            <w:tcW w:w="851" w:type="dxa"/>
            <w:vAlign w:val="center"/>
          </w:tcPr>
          <w:p w:rsidR="00CB4522" w:rsidRDefault="00CB4522">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29</w:t>
            </w:r>
          </w:p>
        </w:tc>
        <w:tc>
          <w:tcPr>
            <w:tcW w:w="850" w:type="dxa"/>
            <w:shd w:val="clear" w:color="auto" w:fill="auto"/>
            <w:noWrap/>
            <w:vAlign w:val="center"/>
          </w:tcPr>
          <w:p w:rsidR="00CB4522" w:rsidRDefault="00CB4522">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29</w:t>
            </w:r>
          </w:p>
        </w:tc>
        <w:tc>
          <w:tcPr>
            <w:tcW w:w="850" w:type="dxa"/>
            <w:shd w:val="clear" w:color="auto" w:fill="auto"/>
            <w:noWrap/>
            <w:vAlign w:val="center"/>
          </w:tcPr>
          <w:p w:rsidR="00CB4522" w:rsidRDefault="00CB4522">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w:t>
            </w:r>
          </w:p>
        </w:tc>
      </w:tr>
      <w:tr w:rsidR="00CB4522" w:rsidRPr="00E837FE" w:rsidTr="00CB3137">
        <w:trPr>
          <w:trHeight w:val="567"/>
        </w:trPr>
        <w:tc>
          <w:tcPr>
            <w:tcW w:w="1148" w:type="dxa"/>
            <w:shd w:val="clear" w:color="auto" w:fill="auto"/>
            <w:noWrap/>
            <w:vAlign w:val="center"/>
          </w:tcPr>
          <w:p w:rsidR="00CB4522" w:rsidRPr="00E837FE" w:rsidRDefault="00CB4522" w:rsidP="00E6533F">
            <w:pPr>
              <w:widowControl/>
              <w:spacing w:line="280" w:lineRule="exact"/>
              <w:jc w:val="distribute"/>
              <w:rPr>
                <w:rFonts w:ascii="標楷體" w:eastAsia="標楷體" w:hAnsi="標楷體" w:cs="新細明體"/>
                <w:spacing w:val="-24"/>
                <w:kern w:val="0"/>
                <w:sz w:val="20"/>
                <w:szCs w:val="20"/>
              </w:rPr>
            </w:pPr>
            <w:r w:rsidRPr="00E837FE">
              <w:rPr>
                <w:rFonts w:ascii="標楷體" w:eastAsia="標楷體" w:hAnsi="標楷體" w:cs="新細明體" w:hint="eastAsia"/>
                <w:spacing w:val="-24"/>
                <w:kern w:val="0"/>
                <w:sz w:val="20"/>
                <w:szCs w:val="20"/>
              </w:rPr>
              <w:t>花蓮縣</w:t>
            </w:r>
          </w:p>
          <w:p w:rsidR="00CB4522" w:rsidRPr="00E837FE" w:rsidRDefault="00CB4522" w:rsidP="00E6533F">
            <w:pPr>
              <w:widowControl/>
              <w:spacing w:line="280" w:lineRule="exact"/>
              <w:jc w:val="distribute"/>
              <w:rPr>
                <w:rFonts w:ascii="標楷體" w:eastAsia="標楷體" w:hAnsi="標楷體" w:cs="新細明體"/>
                <w:spacing w:val="-24"/>
                <w:kern w:val="0"/>
                <w:sz w:val="20"/>
                <w:szCs w:val="20"/>
              </w:rPr>
            </w:pPr>
            <w:r w:rsidRPr="00E837FE">
              <w:rPr>
                <w:rFonts w:ascii="標楷體" w:eastAsia="標楷體" w:hAnsi="標楷體" w:cs="新細明體" w:hint="eastAsia"/>
                <w:spacing w:val="-24"/>
                <w:kern w:val="0"/>
                <w:sz w:val="20"/>
                <w:szCs w:val="20"/>
              </w:rPr>
              <w:t>動植物防疫所</w:t>
            </w:r>
          </w:p>
        </w:tc>
        <w:tc>
          <w:tcPr>
            <w:tcW w:w="2269" w:type="dxa"/>
            <w:shd w:val="clear" w:color="auto" w:fill="auto"/>
            <w:noWrap/>
            <w:vAlign w:val="center"/>
          </w:tcPr>
          <w:p w:rsidR="00CB4522" w:rsidRPr="00E837FE" w:rsidRDefault="00CB4522" w:rsidP="00E6533F">
            <w:pPr>
              <w:widowControl/>
              <w:spacing w:line="280" w:lineRule="exact"/>
              <w:rPr>
                <w:rFonts w:ascii="標楷體" w:eastAsia="標楷體" w:hAnsi="標楷體" w:cs="新細明體"/>
                <w:kern w:val="0"/>
                <w:sz w:val="20"/>
                <w:szCs w:val="20"/>
              </w:rPr>
            </w:pPr>
            <w:r w:rsidRPr="00E837FE">
              <w:rPr>
                <w:rFonts w:ascii="標楷體" w:eastAsia="標楷體" w:hAnsi="標楷體" w:cs="新細明體" w:hint="eastAsia"/>
                <w:kern w:val="0"/>
                <w:sz w:val="20"/>
                <w:szCs w:val="20"/>
              </w:rPr>
              <w:t>動植物疫災</w:t>
            </w:r>
          </w:p>
        </w:tc>
        <w:tc>
          <w:tcPr>
            <w:tcW w:w="850" w:type="dxa"/>
            <w:shd w:val="clear" w:color="auto" w:fill="auto"/>
            <w:noWrap/>
            <w:vAlign w:val="center"/>
          </w:tcPr>
          <w:p w:rsidR="00CB4522" w:rsidRDefault="00CB4522">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100</w:t>
            </w:r>
          </w:p>
        </w:tc>
        <w:tc>
          <w:tcPr>
            <w:tcW w:w="993" w:type="dxa"/>
            <w:shd w:val="clear" w:color="auto" w:fill="auto"/>
            <w:noWrap/>
            <w:vAlign w:val="center"/>
          </w:tcPr>
          <w:p w:rsidR="00CB4522" w:rsidRDefault="00CB4522">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100</w:t>
            </w:r>
          </w:p>
        </w:tc>
        <w:tc>
          <w:tcPr>
            <w:tcW w:w="567" w:type="dxa"/>
            <w:vAlign w:val="center"/>
          </w:tcPr>
          <w:p w:rsidR="00CB4522" w:rsidRDefault="00CB4522" w:rsidP="00095AF5">
            <w:pPr>
              <w:jc w:val="right"/>
            </w:pPr>
            <w:r>
              <w:rPr>
                <w:rFonts w:ascii="標楷體" w:eastAsia="標楷體" w:hAnsi="標楷體" w:hint="eastAsia"/>
                <w:b/>
                <w:bCs/>
                <w:color w:val="000000"/>
                <w:sz w:val="20"/>
                <w:szCs w:val="20"/>
              </w:rPr>
              <w:t>－</w:t>
            </w:r>
          </w:p>
        </w:tc>
        <w:tc>
          <w:tcPr>
            <w:tcW w:w="709" w:type="dxa"/>
            <w:vAlign w:val="center"/>
          </w:tcPr>
          <w:p w:rsidR="00CB4522" w:rsidRDefault="00CB4522" w:rsidP="00095AF5">
            <w:pPr>
              <w:jc w:val="right"/>
            </w:pPr>
            <w:r>
              <w:rPr>
                <w:rFonts w:ascii="標楷體" w:eastAsia="標楷體" w:hAnsi="標楷體" w:hint="eastAsia"/>
                <w:b/>
                <w:bCs/>
                <w:color w:val="000000"/>
                <w:sz w:val="20"/>
                <w:szCs w:val="20"/>
              </w:rPr>
              <w:t>－</w:t>
            </w:r>
          </w:p>
        </w:tc>
        <w:tc>
          <w:tcPr>
            <w:tcW w:w="709" w:type="dxa"/>
            <w:vAlign w:val="center"/>
          </w:tcPr>
          <w:p w:rsidR="00CB4522" w:rsidRDefault="00CB4522" w:rsidP="00095AF5">
            <w:pPr>
              <w:jc w:val="right"/>
            </w:pPr>
            <w:r>
              <w:rPr>
                <w:rFonts w:ascii="標楷體" w:eastAsia="標楷體" w:hAnsi="標楷體" w:hint="eastAsia"/>
                <w:b/>
                <w:bCs/>
                <w:color w:val="000000"/>
                <w:sz w:val="20"/>
                <w:szCs w:val="20"/>
              </w:rPr>
              <w:t>－</w:t>
            </w:r>
          </w:p>
        </w:tc>
        <w:tc>
          <w:tcPr>
            <w:tcW w:w="567" w:type="dxa"/>
            <w:vAlign w:val="center"/>
          </w:tcPr>
          <w:p w:rsidR="00CB4522" w:rsidRDefault="00CB4522" w:rsidP="00095AF5">
            <w:pPr>
              <w:jc w:val="right"/>
              <w:rPr>
                <w:rFonts w:ascii="標楷體" w:eastAsia="標楷體" w:hAnsi="標楷體"/>
                <w:color w:val="000000"/>
                <w:sz w:val="20"/>
                <w:szCs w:val="20"/>
              </w:rPr>
            </w:pPr>
            <w:r>
              <w:rPr>
                <w:rFonts w:ascii="標楷體" w:eastAsia="標楷體" w:hAnsi="標楷體" w:hint="eastAsia"/>
                <w:b/>
                <w:bCs/>
                <w:color w:val="000000"/>
                <w:sz w:val="20"/>
                <w:szCs w:val="20"/>
              </w:rPr>
              <w:t>－</w:t>
            </w:r>
          </w:p>
        </w:tc>
        <w:tc>
          <w:tcPr>
            <w:tcW w:w="851" w:type="dxa"/>
            <w:vAlign w:val="center"/>
          </w:tcPr>
          <w:p w:rsidR="00CB4522" w:rsidRDefault="00CB4522">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w:t>
            </w:r>
          </w:p>
        </w:tc>
        <w:tc>
          <w:tcPr>
            <w:tcW w:w="850" w:type="dxa"/>
            <w:shd w:val="clear" w:color="auto" w:fill="auto"/>
            <w:noWrap/>
            <w:vAlign w:val="center"/>
          </w:tcPr>
          <w:p w:rsidR="00CB4522" w:rsidRDefault="00CB4522">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w:t>
            </w:r>
          </w:p>
        </w:tc>
        <w:tc>
          <w:tcPr>
            <w:tcW w:w="850" w:type="dxa"/>
            <w:shd w:val="clear" w:color="auto" w:fill="auto"/>
            <w:noWrap/>
            <w:vAlign w:val="center"/>
          </w:tcPr>
          <w:p w:rsidR="00CB4522" w:rsidRDefault="00CB4522">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w:t>
            </w:r>
          </w:p>
        </w:tc>
      </w:tr>
    </w:tbl>
    <w:p w:rsidR="00CB4522" w:rsidRPr="00E837FE" w:rsidRDefault="00CB4522" w:rsidP="00F966A9">
      <w:pPr>
        <w:tabs>
          <w:tab w:val="right" w:pos="9923"/>
        </w:tabs>
        <w:adjustRightInd w:val="0"/>
        <w:snapToGrid w:val="0"/>
        <w:rPr>
          <w:rFonts w:ascii="標楷體" w:eastAsia="標楷體" w:hAnsi="標楷體"/>
          <w:sz w:val="18"/>
          <w:szCs w:val="18"/>
        </w:rPr>
      </w:pPr>
      <w:r w:rsidRPr="00E837FE">
        <w:rPr>
          <w:rFonts w:ascii="標楷體" w:eastAsia="標楷體" w:hAnsi="標楷體" w:hint="eastAsia"/>
          <w:sz w:val="18"/>
          <w:szCs w:val="18"/>
        </w:rPr>
        <w:t>資料來源：整理自花蓮縣政府及所屬各機關提供資料。</w:t>
      </w:r>
    </w:p>
    <w:p w:rsidR="00CB4522" w:rsidRPr="00E837FE" w:rsidRDefault="00CB4522" w:rsidP="000748B0">
      <w:pPr>
        <w:tabs>
          <w:tab w:val="right" w:pos="9923"/>
        </w:tabs>
        <w:adjustRightInd w:val="0"/>
        <w:snapToGrid w:val="0"/>
        <w:spacing w:beforeLines="50" w:before="180"/>
        <w:jc w:val="center"/>
        <w:rPr>
          <w:rFonts w:ascii="標楷體" w:eastAsia="標楷體" w:hAnsi="標楷體"/>
          <w:b/>
          <w:szCs w:val="24"/>
        </w:rPr>
      </w:pPr>
      <w:r w:rsidRPr="00E837FE">
        <w:rPr>
          <w:rFonts w:ascii="標楷體" w:eastAsia="標楷體" w:hAnsi="標楷體" w:hint="eastAsia"/>
          <w:b/>
          <w:szCs w:val="24"/>
        </w:rPr>
        <w:t>表2　花蓮縣總預算附屬單位預算相關災害防救預算執行情形表</w:t>
      </w:r>
    </w:p>
    <w:p w:rsidR="00CB4522" w:rsidRPr="00E837FE" w:rsidRDefault="00CB4522" w:rsidP="0012647D">
      <w:pPr>
        <w:tabs>
          <w:tab w:val="right" w:pos="9923"/>
        </w:tabs>
        <w:adjustRightInd w:val="0"/>
        <w:snapToGrid w:val="0"/>
        <w:ind w:left="992" w:right="-2"/>
        <w:jc w:val="right"/>
        <w:rPr>
          <w:rFonts w:ascii="標楷體" w:eastAsia="標楷體" w:hAnsi="標楷體"/>
          <w:sz w:val="20"/>
          <w:szCs w:val="20"/>
        </w:rPr>
      </w:pPr>
      <w:r w:rsidRPr="00E837FE">
        <w:rPr>
          <w:rFonts w:ascii="標楷體" w:eastAsia="標楷體" w:hAnsi="標楷體" w:hint="eastAsia"/>
          <w:sz w:val="20"/>
          <w:szCs w:val="20"/>
        </w:rPr>
        <w:t>單位：新臺幣千元</w:t>
      </w:r>
    </w:p>
    <w:tbl>
      <w:tblPr>
        <w:tblW w:w="102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1"/>
        <w:gridCol w:w="2554"/>
        <w:gridCol w:w="1120"/>
        <w:gridCol w:w="1120"/>
        <w:gridCol w:w="1120"/>
        <w:gridCol w:w="1120"/>
        <w:gridCol w:w="1120"/>
        <w:gridCol w:w="1121"/>
      </w:tblGrid>
      <w:tr w:rsidR="00CB4522" w:rsidRPr="00E837FE" w:rsidTr="00D35BB2">
        <w:trPr>
          <w:trHeight w:val="227"/>
        </w:trPr>
        <w:tc>
          <w:tcPr>
            <w:tcW w:w="102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CB4522" w:rsidRPr="00E837FE" w:rsidRDefault="00CB4522" w:rsidP="00CF4A9A">
            <w:pPr>
              <w:widowControl/>
              <w:spacing w:line="300" w:lineRule="exact"/>
              <w:jc w:val="distribute"/>
              <w:rPr>
                <w:rFonts w:ascii="標楷體" w:eastAsia="標楷體" w:hAnsi="標楷體" w:cs="新細明體"/>
                <w:color w:val="000000"/>
                <w:kern w:val="0"/>
                <w:sz w:val="20"/>
                <w:szCs w:val="18"/>
              </w:rPr>
            </w:pPr>
            <w:r w:rsidRPr="00E837FE">
              <w:rPr>
                <w:rFonts w:ascii="標楷體" w:eastAsia="標楷體" w:hAnsi="標楷體" w:cs="新細明體" w:hint="eastAsia"/>
                <w:color w:val="000000"/>
                <w:kern w:val="0"/>
                <w:sz w:val="20"/>
                <w:szCs w:val="18"/>
              </w:rPr>
              <w:t>主管機關名稱</w:t>
            </w:r>
          </w:p>
        </w:tc>
        <w:tc>
          <w:tcPr>
            <w:tcW w:w="255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CB4522" w:rsidRPr="00E837FE" w:rsidRDefault="00CB4522" w:rsidP="00CF4A9A">
            <w:pPr>
              <w:widowControl/>
              <w:spacing w:line="300" w:lineRule="exact"/>
              <w:jc w:val="distribute"/>
              <w:rPr>
                <w:rFonts w:ascii="標楷體" w:eastAsia="標楷體" w:hAnsi="標楷體" w:cs="新細明體"/>
                <w:color w:val="000000"/>
                <w:kern w:val="0"/>
                <w:sz w:val="20"/>
                <w:szCs w:val="18"/>
              </w:rPr>
            </w:pPr>
            <w:r w:rsidRPr="00E837FE">
              <w:rPr>
                <w:rFonts w:ascii="標楷體" w:eastAsia="標楷體" w:hAnsi="標楷體" w:cs="新細明體" w:hint="eastAsia"/>
                <w:color w:val="000000"/>
                <w:kern w:val="0"/>
                <w:sz w:val="20"/>
                <w:szCs w:val="18"/>
              </w:rPr>
              <w:t>主管災害事項</w:t>
            </w:r>
          </w:p>
        </w:tc>
        <w:tc>
          <w:tcPr>
            <w:tcW w:w="2240"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B4522" w:rsidRPr="00E837FE" w:rsidRDefault="00CB4522" w:rsidP="00CF4A9A">
            <w:pPr>
              <w:widowControl/>
              <w:spacing w:line="300" w:lineRule="exact"/>
              <w:jc w:val="distribute"/>
              <w:rPr>
                <w:rFonts w:ascii="標楷體" w:eastAsia="標楷體" w:hAnsi="標楷體" w:cs="新細明體"/>
                <w:color w:val="000000"/>
                <w:kern w:val="0"/>
                <w:sz w:val="20"/>
                <w:szCs w:val="18"/>
              </w:rPr>
            </w:pPr>
            <w:r w:rsidRPr="00E837FE">
              <w:rPr>
                <w:rFonts w:ascii="標楷體" w:eastAsia="標楷體" w:hAnsi="標楷體" w:cs="新細明體" w:hint="eastAsia"/>
                <w:color w:val="000000"/>
                <w:kern w:val="0"/>
                <w:sz w:val="20"/>
                <w:szCs w:val="18"/>
              </w:rPr>
              <w:t>合計</w:t>
            </w:r>
          </w:p>
        </w:tc>
        <w:tc>
          <w:tcPr>
            <w:tcW w:w="2240"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B4522" w:rsidRPr="00E837FE" w:rsidRDefault="00CB4522" w:rsidP="00CF4A9A">
            <w:pPr>
              <w:widowControl/>
              <w:spacing w:line="300" w:lineRule="exact"/>
              <w:jc w:val="distribute"/>
              <w:rPr>
                <w:rFonts w:ascii="標楷體" w:eastAsia="標楷體" w:hAnsi="標楷體" w:cs="新細明體"/>
                <w:color w:val="000000"/>
                <w:kern w:val="0"/>
                <w:sz w:val="20"/>
                <w:szCs w:val="18"/>
              </w:rPr>
            </w:pPr>
            <w:r w:rsidRPr="00E837FE">
              <w:rPr>
                <w:rFonts w:ascii="標楷體" w:eastAsia="標楷體" w:hAnsi="標楷體" w:cs="新細明體" w:hint="eastAsia"/>
                <w:color w:val="000000"/>
                <w:kern w:val="0"/>
                <w:sz w:val="20"/>
                <w:szCs w:val="18"/>
              </w:rPr>
              <w:t>營業基金</w:t>
            </w:r>
          </w:p>
        </w:tc>
        <w:tc>
          <w:tcPr>
            <w:tcW w:w="2241"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B4522" w:rsidRPr="00E837FE" w:rsidRDefault="00CB4522" w:rsidP="00CF4A9A">
            <w:pPr>
              <w:widowControl/>
              <w:spacing w:line="300" w:lineRule="exact"/>
              <w:jc w:val="distribute"/>
              <w:rPr>
                <w:rFonts w:ascii="標楷體" w:eastAsia="標楷體" w:hAnsi="標楷體" w:cs="新細明體"/>
                <w:color w:val="000000"/>
                <w:kern w:val="0"/>
                <w:sz w:val="20"/>
                <w:szCs w:val="18"/>
              </w:rPr>
            </w:pPr>
            <w:r w:rsidRPr="00E837FE">
              <w:rPr>
                <w:rFonts w:ascii="標楷體" w:eastAsia="標楷體" w:hAnsi="標楷體" w:cs="新細明體" w:hint="eastAsia"/>
                <w:color w:val="000000"/>
                <w:kern w:val="0"/>
                <w:sz w:val="20"/>
                <w:szCs w:val="18"/>
              </w:rPr>
              <w:t>非營業特種基金</w:t>
            </w:r>
          </w:p>
        </w:tc>
      </w:tr>
      <w:tr w:rsidR="00CB4522" w:rsidRPr="00E837FE" w:rsidTr="00D35BB2">
        <w:trPr>
          <w:trHeight w:val="227"/>
        </w:trPr>
        <w:tc>
          <w:tcPr>
            <w:tcW w:w="102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CB4522" w:rsidRPr="00E837FE" w:rsidRDefault="00CB4522" w:rsidP="00CF4A9A">
            <w:pPr>
              <w:widowControl/>
              <w:jc w:val="distribute"/>
              <w:rPr>
                <w:rFonts w:ascii="標楷體" w:eastAsia="標楷體" w:hAnsi="標楷體" w:cs="新細明體"/>
                <w:color w:val="000000"/>
                <w:kern w:val="0"/>
                <w:sz w:val="20"/>
                <w:szCs w:val="18"/>
              </w:rPr>
            </w:pPr>
          </w:p>
        </w:tc>
        <w:tc>
          <w:tcPr>
            <w:tcW w:w="255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CB4522" w:rsidRPr="00E837FE" w:rsidRDefault="00CB4522" w:rsidP="00CF4A9A">
            <w:pPr>
              <w:widowControl/>
              <w:jc w:val="distribute"/>
              <w:rPr>
                <w:rFonts w:ascii="標楷體" w:eastAsia="標楷體" w:hAnsi="標楷體" w:cs="新細明體"/>
                <w:color w:val="000000"/>
                <w:kern w:val="0"/>
                <w:sz w:val="20"/>
                <w:szCs w:val="18"/>
              </w:rPr>
            </w:pPr>
          </w:p>
        </w:tc>
        <w:tc>
          <w:tcPr>
            <w:tcW w:w="112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B4522" w:rsidRPr="00E837FE" w:rsidRDefault="00CB4522" w:rsidP="00CF4A9A">
            <w:pPr>
              <w:widowControl/>
              <w:spacing w:line="300" w:lineRule="exact"/>
              <w:jc w:val="distribute"/>
              <w:rPr>
                <w:rFonts w:ascii="標楷體" w:eastAsia="標楷體" w:hAnsi="標楷體" w:cs="新細明體"/>
                <w:color w:val="000000"/>
                <w:kern w:val="0"/>
                <w:sz w:val="20"/>
                <w:szCs w:val="18"/>
              </w:rPr>
            </w:pPr>
            <w:r w:rsidRPr="00E837FE">
              <w:rPr>
                <w:rFonts w:ascii="標楷體" w:eastAsia="標楷體" w:hAnsi="標楷體" w:cs="新細明體" w:hint="eastAsia"/>
                <w:color w:val="000000"/>
                <w:kern w:val="0"/>
                <w:sz w:val="20"/>
                <w:szCs w:val="18"/>
              </w:rPr>
              <w:t>預算數</w:t>
            </w:r>
          </w:p>
        </w:tc>
        <w:tc>
          <w:tcPr>
            <w:tcW w:w="112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B4522" w:rsidRPr="00E837FE" w:rsidRDefault="00CB4522" w:rsidP="00CF4A9A">
            <w:pPr>
              <w:widowControl/>
              <w:spacing w:line="300" w:lineRule="exact"/>
              <w:jc w:val="distribute"/>
              <w:rPr>
                <w:rFonts w:ascii="標楷體" w:eastAsia="標楷體" w:hAnsi="標楷體" w:cs="新細明體"/>
                <w:color w:val="000000"/>
                <w:kern w:val="0"/>
                <w:sz w:val="20"/>
                <w:szCs w:val="18"/>
              </w:rPr>
            </w:pPr>
            <w:r w:rsidRPr="00E837FE">
              <w:rPr>
                <w:rFonts w:ascii="標楷體" w:eastAsia="標楷體" w:hAnsi="標楷體" w:cs="新細明體" w:hint="eastAsia"/>
                <w:color w:val="000000"/>
                <w:kern w:val="0"/>
                <w:sz w:val="20"/>
                <w:szCs w:val="18"/>
              </w:rPr>
              <w:t>決算審定數</w:t>
            </w:r>
          </w:p>
        </w:tc>
        <w:tc>
          <w:tcPr>
            <w:tcW w:w="112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B4522" w:rsidRPr="00E837FE" w:rsidRDefault="00CB4522" w:rsidP="00CF4A9A">
            <w:pPr>
              <w:widowControl/>
              <w:spacing w:line="300" w:lineRule="exact"/>
              <w:jc w:val="distribute"/>
              <w:rPr>
                <w:rFonts w:ascii="標楷體" w:eastAsia="標楷體" w:hAnsi="標楷體" w:cs="新細明體"/>
                <w:color w:val="000000"/>
                <w:kern w:val="0"/>
                <w:sz w:val="20"/>
                <w:szCs w:val="18"/>
              </w:rPr>
            </w:pPr>
            <w:r w:rsidRPr="00E837FE">
              <w:rPr>
                <w:rFonts w:ascii="標楷體" w:eastAsia="標楷體" w:hAnsi="標楷體" w:cs="新細明體" w:hint="eastAsia"/>
                <w:color w:val="000000"/>
                <w:kern w:val="0"/>
                <w:sz w:val="20"/>
                <w:szCs w:val="18"/>
              </w:rPr>
              <w:t>預算數</w:t>
            </w:r>
          </w:p>
        </w:tc>
        <w:tc>
          <w:tcPr>
            <w:tcW w:w="112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B4522" w:rsidRPr="00E837FE" w:rsidRDefault="00CB4522" w:rsidP="00CF4A9A">
            <w:pPr>
              <w:widowControl/>
              <w:spacing w:line="300" w:lineRule="exact"/>
              <w:jc w:val="distribute"/>
              <w:rPr>
                <w:rFonts w:ascii="標楷體" w:eastAsia="標楷體" w:hAnsi="標楷體" w:cs="新細明體"/>
                <w:color w:val="000000"/>
                <w:kern w:val="0"/>
                <w:sz w:val="20"/>
                <w:szCs w:val="18"/>
              </w:rPr>
            </w:pPr>
            <w:r w:rsidRPr="00E837FE">
              <w:rPr>
                <w:rFonts w:ascii="標楷體" w:eastAsia="標楷體" w:hAnsi="標楷體" w:cs="新細明體" w:hint="eastAsia"/>
                <w:color w:val="000000"/>
                <w:kern w:val="0"/>
                <w:sz w:val="20"/>
                <w:szCs w:val="18"/>
              </w:rPr>
              <w:t>決算審定數</w:t>
            </w:r>
          </w:p>
        </w:tc>
        <w:tc>
          <w:tcPr>
            <w:tcW w:w="112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B4522" w:rsidRPr="00E837FE" w:rsidRDefault="00CB4522" w:rsidP="00CF4A9A">
            <w:pPr>
              <w:widowControl/>
              <w:spacing w:line="300" w:lineRule="exact"/>
              <w:jc w:val="distribute"/>
              <w:rPr>
                <w:rFonts w:ascii="標楷體" w:eastAsia="標楷體" w:hAnsi="標楷體" w:cs="新細明體"/>
                <w:color w:val="000000"/>
                <w:kern w:val="0"/>
                <w:sz w:val="20"/>
                <w:szCs w:val="18"/>
              </w:rPr>
            </w:pPr>
            <w:r w:rsidRPr="00E837FE">
              <w:rPr>
                <w:rFonts w:ascii="標楷體" w:eastAsia="標楷體" w:hAnsi="標楷體" w:cs="新細明體" w:hint="eastAsia"/>
                <w:color w:val="000000"/>
                <w:kern w:val="0"/>
                <w:sz w:val="20"/>
                <w:szCs w:val="18"/>
              </w:rPr>
              <w:t>預算數</w:t>
            </w:r>
          </w:p>
        </w:tc>
        <w:tc>
          <w:tcPr>
            <w:tcW w:w="112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B4522" w:rsidRPr="00E837FE" w:rsidRDefault="00CB4522" w:rsidP="00CF4A9A">
            <w:pPr>
              <w:widowControl/>
              <w:spacing w:line="300" w:lineRule="exact"/>
              <w:jc w:val="distribute"/>
              <w:rPr>
                <w:rFonts w:ascii="標楷體" w:eastAsia="標楷體" w:hAnsi="標楷體" w:cs="新細明體"/>
                <w:color w:val="000000"/>
                <w:kern w:val="0"/>
                <w:sz w:val="20"/>
                <w:szCs w:val="18"/>
              </w:rPr>
            </w:pPr>
            <w:r w:rsidRPr="00E837FE">
              <w:rPr>
                <w:rFonts w:ascii="標楷體" w:eastAsia="標楷體" w:hAnsi="標楷體" w:cs="新細明體" w:hint="eastAsia"/>
                <w:color w:val="000000"/>
                <w:kern w:val="0"/>
                <w:sz w:val="20"/>
                <w:szCs w:val="18"/>
              </w:rPr>
              <w:t>決算審定數</w:t>
            </w:r>
          </w:p>
        </w:tc>
      </w:tr>
      <w:tr w:rsidR="00CB4522" w:rsidRPr="00E837FE" w:rsidTr="00CB3137">
        <w:trPr>
          <w:trHeight w:val="1161"/>
        </w:trPr>
        <w:tc>
          <w:tcPr>
            <w:tcW w:w="1021" w:type="dxa"/>
            <w:tcBorders>
              <w:top w:val="single" w:sz="4" w:space="0" w:color="auto"/>
              <w:left w:val="single" w:sz="4" w:space="0" w:color="auto"/>
              <w:bottom w:val="single" w:sz="4" w:space="0" w:color="auto"/>
              <w:right w:val="single" w:sz="4" w:space="0" w:color="auto"/>
            </w:tcBorders>
            <w:vAlign w:val="center"/>
          </w:tcPr>
          <w:p w:rsidR="00CB4522" w:rsidRDefault="00CB4522" w:rsidP="0012647D">
            <w:pPr>
              <w:widowControl/>
              <w:spacing w:line="300" w:lineRule="exact"/>
              <w:jc w:val="distribute"/>
              <w:rPr>
                <w:rFonts w:ascii="標楷體" w:eastAsia="標楷體" w:hAnsi="標楷體" w:cs="新細明體"/>
                <w:color w:val="000000"/>
                <w:spacing w:val="-10"/>
                <w:kern w:val="0"/>
                <w:sz w:val="20"/>
                <w:szCs w:val="18"/>
              </w:rPr>
            </w:pPr>
            <w:r w:rsidRPr="00E837FE">
              <w:rPr>
                <w:rFonts w:ascii="標楷體" w:eastAsia="標楷體" w:hAnsi="標楷體" w:cs="新細明體" w:hint="eastAsia"/>
                <w:color w:val="000000"/>
                <w:spacing w:val="-10"/>
                <w:kern w:val="0"/>
                <w:sz w:val="20"/>
                <w:szCs w:val="18"/>
              </w:rPr>
              <w:t>地方教育</w:t>
            </w:r>
          </w:p>
          <w:p w:rsidR="00CB4522" w:rsidRPr="00E837FE" w:rsidRDefault="00CB4522" w:rsidP="0012647D">
            <w:pPr>
              <w:widowControl/>
              <w:spacing w:line="300" w:lineRule="exact"/>
              <w:jc w:val="distribute"/>
              <w:rPr>
                <w:rFonts w:ascii="標楷體" w:eastAsia="標楷體" w:hAnsi="標楷體" w:cs="新細明體"/>
                <w:color w:val="000000"/>
                <w:spacing w:val="-10"/>
                <w:kern w:val="0"/>
                <w:sz w:val="18"/>
                <w:szCs w:val="18"/>
              </w:rPr>
            </w:pPr>
            <w:r w:rsidRPr="00E837FE">
              <w:rPr>
                <w:rFonts w:ascii="標楷體" w:eastAsia="標楷體" w:hAnsi="標楷體" w:cs="新細明體" w:hint="eastAsia"/>
                <w:color w:val="000000"/>
                <w:spacing w:val="-10"/>
                <w:kern w:val="0"/>
                <w:sz w:val="20"/>
                <w:szCs w:val="18"/>
              </w:rPr>
              <w:t>發展基金</w:t>
            </w:r>
          </w:p>
        </w:tc>
        <w:tc>
          <w:tcPr>
            <w:tcW w:w="2554" w:type="dxa"/>
            <w:tcBorders>
              <w:top w:val="single" w:sz="4" w:space="0" w:color="auto"/>
              <w:left w:val="single" w:sz="4" w:space="0" w:color="auto"/>
              <w:bottom w:val="single" w:sz="4" w:space="0" w:color="auto"/>
              <w:right w:val="single" w:sz="4" w:space="0" w:color="auto"/>
            </w:tcBorders>
            <w:vAlign w:val="center"/>
          </w:tcPr>
          <w:p w:rsidR="00CB4522" w:rsidRPr="00E837FE" w:rsidRDefault="00CB4522" w:rsidP="00DA317B">
            <w:pPr>
              <w:widowControl/>
              <w:spacing w:line="280" w:lineRule="exact"/>
              <w:rPr>
                <w:rFonts w:ascii="標楷體" w:eastAsia="標楷體" w:hAnsi="標楷體" w:cs="新細明體"/>
                <w:color w:val="000000"/>
                <w:kern w:val="0"/>
                <w:sz w:val="18"/>
                <w:szCs w:val="18"/>
              </w:rPr>
            </w:pPr>
            <w:r>
              <w:rPr>
                <w:rFonts w:ascii="標楷體" w:eastAsia="標楷體" w:hAnsi="標楷體" w:cs="新細明體" w:hint="eastAsia"/>
                <w:kern w:val="0"/>
                <w:sz w:val="20"/>
                <w:szCs w:val="18"/>
              </w:rPr>
              <w:t>109年度「直轄市縣(市)政府辦理防災教育計畫」暨「高級中等以下學校防災校園建置計畫」</w:t>
            </w:r>
          </w:p>
        </w:tc>
        <w:tc>
          <w:tcPr>
            <w:tcW w:w="1120" w:type="dxa"/>
            <w:tcBorders>
              <w:top w:val="single" w:sz="4" w:space="0" w:color="auto"/>
              <w:left w:val="single" w:sz="4" w:space="0" w:color="auto"/>
              <w:bottom w:val="single" w:sz="4" w:space="0" w:color="auto"/>
              <w:right w:val="single" w:sz="4" w:space="0" w:color="auto"/>
            </w:tcBorders>
            <w:vAlign w:val="center"/>
          </w:tcPr>
          <w:p w:rsidR="00CB4522" w:rsidRPr="00E837FE" w:rsidRDefault="00CB4522" w:rsidP="0012647D">
            <w:pPr>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3,465</w:t>
            </w:r>
          </w:p>
        </w:tc>
        <w:tc>
          <w:tcPr>
            <w:tcW w:w="1120" w:type="dxa"/>
            <w:tcBorders>
              <w:top w:val="single" w:sz="4" w:space="0" w:color="auto"/>
              <w:left w:val="single" w:sz="4" w:space="0" w:color="auto"/>
              <w:bottom w:val="single" w:sz="4" w:space="0" w:color="auto"/>
              <w:right w:val="single" w:sz="4" w:space="0" w:color="auto"/>
            </w:tcBorders>
            <w:vAlign w:val="center"/>
          </w:tcPr>
          <w:p w:rsidR="00CB4522" w:rsidRPr="00E837FE" w:rsidRDefault="00CB4522" w:rsidP="0012647D">
            <w:pPr>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3,304</w:t>
            </w:r>
          </w:p>
        </w:tc>
        <w:tc>
          <w:tcPr>
            <w:tcW w:w="1120" w:type="dxa"/>
            <w:tcBorders>
              <w:top w:val="single" w:sz="4" w:space="0" w:color="auto"/>
              <w:left w:val="single" w:sz="4" w:space="0" w:color="auto"/>
              <w:bottom w:val="single" w:sz="4" w:space="0" w:color="auto"/>
              <w:right w:val="single" w:sz="4" w:space="0" w:color="auto"/>
            </w:tcBorders>
            <w:vAlign w:val="center"/>
          </w:tcPr>
          <w:p w:rsidR="00CB4522" w:rsidRPr="00E837FE" w:rsidRDefault="00CB4522">
            <w:pPr>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c>
          <w:tcPr>
            <w:tcW w:w="1120" w:type="dxa"/>
            <w:tcBorders>
              <w:top w:val="single" w:sz="4" w:space="0" w:color="auto"/>
              <w:left w:val="single" w:sz="4" w:space="0" w:color="auto"/>
              <w:bottom w:val="single" w:sz="4" w:space="0" w:color="auto"/>
              <w:right w:val="single" w:sz="4" w:space="0" w:color="auto"/>
            </w:tcBorders>
            <w:vAlign w:val="center"/>
          </w:tcPr>
          <w:p w:rsidR="00CB4522" w:rsidRPr="00E837FE" w:rsidRDefault="00CB4522">
            <w:pPr>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c>
          <w:tcPr>
            <w:tcW w:w="1120" w:type="dxa"/>
            <w:tcBorders>
              <w:top w:val="single" w:sz="4" w:space="0" w:color="auto"/>
              <w:left w:val="single" w:sz="4" w:space="0" w:color="auto"/>
              <w:bottom w:val="single" w:sz="4" w:space="0" w:color="auto"/>
              <w:right w:val="single" w:sz="4" w:space="0" w:color="auto"/>
            </w:tcBorders>
            <w:vAlign w:val="center"/>
          </w:tcPr>
          <w:p w:rsidR="00CB4522" w:rsidRPr="00E837FE" w:rsidRDefault="00CB4522" w:rsidP="0012647D">
            <w:pPr>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3,465</w:t>
            </w:r>
          </w:p>
        </w:tc>
        <w:tc>
          <w:tcPr>
            <w:tcW w:w="1121" w:type="dxa"/>
            <w:tcBorders>
              <w:top w:val="single" w:sz="4" w:space="0" w:color="auto"/>
              <w:left w:val="single" w:sz="4" w:space="0" w:color="auto"/>
              <w:bottom w:val="single" w:sz="4" w:space="0" w:color="auto"/>
              <w:right w:val="single" w:sz="4" w:space="0" w:color="auto"/>
            </w:tcBorders>
            <w:vAlign w:val="center"/>
          </w:tcPr>
          <w:p w:rsidR="00CB4522" w:rsidRPr="00E837FE" w:rsidRDefault="00CB4522" w:rsidP="0012647D">
            <w:pPr>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3,304</w:t>
            </w:r>
          </w:p>
        </w:tc>
      </w:tr>
    </w:tbl>
    <w:p w:rsidR="00CB4522" w:rsidRPr="00E837FE" w:rsidRDefault="00CB4522" w:rsidP="00F966A9">
      <w:pPr>
        <w:tabs>
          <w:tab w:val="right" w:pos="9923"/>
        </w:tabs>
        <w:adjustRightInd w:val="0"/>
        <w:snapToGrid w:val="0"/>
        <w:rPr>
          <w:rFonts w:ascii="標楷體" w:eastAsia="標楷體" w:hAnsi="標楷體"/>
          <w:sz w:val="18"/>
          <w:szCs w:val="18"/>
        </w:rPr>
      </w:pPr>
      <w:r w:rsidRPr="00E837FE">
        <w:rPr>
          <w:rFonts w:ascii="標楷體" w:eastAsia="標楷體" w:hAnsi="標楷體" w:hint="eastAsia"/>
          <w:sz w:val="18"/>
          <w:szCs w:val="18"/>
        </w:rPr>
        <w:t>資料來源：整理自花蓮縣政府及所屬各機關提供資料。</w:t>
      </w:r>
    </w:p>
    <w:p w:rsidR="00CB4522" w:rsidRPr="00E837FE" w:rsidRDefault="00CB4522" w:rsidP="0012647D">
      <w:pPr>
        <w:adjustRightInd w:val="0"/>
        <w:spacing w:beforeLines="50" w:before="180" w:afterLines="50" w:after="180" w:line="480" w:lineRule="exact"/>
        <w:ind w:firstLineChars="200" w:firstLine="641"/>
        <w:jc w:val="both"/>
        <w:rPr>
          <w:rFonts w:ascii="標楷體" w:eastAsia="標楷體" w:hAnsi="標楷體" w:cs="Times New Roman"/>
          <w:b/>
          <w:kern w:val="0"/>
          <w:sz w:val="32"/>
          <w:szCs w:val="32"/>
        </w:rPr>
      </w:pPr>
      <w:r w:rsidRPr="00E837FE">
        <w:rPr>
          <w:rFonts w:ascii="標楷體" w:eastAsia="標楷體" w:hAnsi="標楷體" w:cs="Times New Roman" w:hint="eastAsia"/>
          <w:b/>
          <w:kern w:val="0"/>
          <w:sz w:val="32"/>
          <w:szCs w:val="32"/>
        </w:rPr>
        <w:t>五</w:t>
      </w:r>
      <w:r w:rsidRPr="00E837FE">
        <w:rPr>
          <w:rFonts w:ascii="標楷體" w:eastAsia="標楷體" w:hAnsi="標楷體" w:cs="Times New Roman"/>
          <w:b/>
          <w:kern w:val="0"/>
          <w:sz w:val="32"/>
          <w:szCs w:val="32"/>
        </w:rPr>
        <w:t>、重要審核意見</w:t>
      </w:r>
    </w:p>
    <w:p w:rsidR="00CB4522" w:rsidRPr="00D2062D" w:rsidRDefault="00CB4522" w:rsidP="00CB3137">
      <w:pPr>
        <w:spacing w:line="460" w:lineRule="exact"/>
        <w:ind w:firstLineChars="221" w:firstLine="619"/>
        <w:jc w:val="both"/>
        <w:rPr>
          <w:rFonts w:ascii="標楷體" w:eastAsia="標楷體" w:hAnsi="標楷體"/>
          <w:b/>
          <w:bCs/>
          <w:sz w:val="28"/>
          <w:szCs w:val="32"/>
        </w:rPr>
      </w:pPr>
      <w:r>
        <w:rPr>
          <w:rFonts w:ascii="標楷體" w:eastAsia="標楷體" w:hAnsi="標楷體" w:hint="eastAsia"/>
          <w:b/>
          <w:sz w:val="28"/>
          <w:szCs w:val="28"/>
        </w:rPr>
        <w:t>（一）年度</w:t>
      </w:r>
      <w:r w:rsidRPr="00D2062D">
        <w:rPr>
          <w:rFonts w:ascii="標楷體" w:eastAsia="標楷體" w:hAnsi="標楷體" w:hint="eastAsia"/>
          <w:b/>
          <w:bCs/>
          <w:sz w:val="28"/>
          <w:szCs w:val="32"/>
        </w:rPr>
        <w:t>歲出預算</w:t>
      </w:r>
      <w:r>
        <w:rPr>
          <w:rFonts w:ascii="標楷體" w:eastAsia="標楷體" w:hAnsi="標楷體" w:hint="eastAsia"/>
          <w:b/>
          <w:bCs/>
          <w:sz w:val="28"/>
          <w:szCs w:val="32"/>
        </w:rPr>
        <w:t>實現率已達8成，惟仍有部分計畫執行落後</w:t>
      </w:r>
      <w:r w:rsidRPr="00D2062D">
        <w:rPr>
          <w:rFonts w:ascii="標楷體" w:eastAsia="標楷體" w:hAnsi="標楷體" w:hint="eastAsia"/>
          <w:b/>
          <w:bCs/>
          <w:sz w:val="28"/>
          <w:szCs w:val="32"/>
        </w:rPr>
        <w:t>，</w:t>
      </w:r>
      <w:r>
        <w:rPr>
          <w:rFonts w:ascii="標楷體" w:eastAsia="標楷體" w:hAnsi="標楷體" w:hint="eastAsia"/>
          <w:b/>
          <w:bCs/>
          <w:sz w:val="28"/>
          <w:szCs w:val="32"/>
        </w:rPr>
        <w:t>另以前年度尚有</w:t>
      </w:r>
      <w:r w:rsidRPr="00D2062D">
        <w:rPr>
          <w:rFonts w:ascii="標楷體" w:eastAsia="標楷體" w:hAnsi="標楷體" w:hint="eastAsia"/>
          <w:b/>
          <w:bCs/>
          <w:sz w:val="28"/>
          <w:szCs w:val="32"/>
        </w:rPr>
        <w:t>懸列多年</w:t>
      </w:r>
      <w:r>
        <w:rPr>
          <w:rFonts w:ascii="標楷體" w:eastAsia="標楷體" w:hAnsi="標楷體" w:hint="eastAsia"/>
          <w:b/>
          <w:bCs/>
          <w:sz w:val="28"/>
          <w:szCs w:val="32"/>
        </w:rPr>
        <w:t>之</w:t>
      </w:r>
      <w:r w:rsidRPr="00D2062D">
        <w:rPr>
          <w:rFonts w:ascii="標楷體" w:eastAsia="標楷體" w:hAnsi="標楷體" w:hint="eastAsia"/>
          <w:b/>
          <w:bCs/>
          <w:sz w:val="28"/>
          <w:szCs w:val="32"/>
        </w:rPr>
        <w:t>計畫未辦理完成</w:t>
      </w:r>
      <w:r>
        <w:rPr>
          <w:rFonts w:ascii="標楷體" w:eastAsia="標楷體" w:hAnsi="標楷體" w:hint="eastAsia"/>
          <w:b/>
          <w:bCs/>
          <w:sz w:val="28"/>
          <w:szCs w:val="32"/>
        </w:rPr>
        <w:t>，亟待研謀改善</w:t>
      </w:r>
      <w:r w:rsidRPr="000349D5">
        <w:rPr>
          <w:rFonts w:ascii="標楷體" w:eastAsia="標楷體" w:hAnsi="標楷體" w:hint="eastAsia"/>
          <w:b/>
          <w:bCs/>
          <w:sz w:val="28"/>
          <w:szCs w:val="32"/>
        </w:rPr>
        <w:t>，以提升管理績效及施政效能</w:t>
      </w:r>
    </w:p>
    <w:p w:rsidR="00CB4522" w:rsidRPr="0080613F" w:rsidRDefault="00CB4522" w:rsidP="001302C4">
      <w:pPr>
        <w:overflowPunct w:val="0"/>
        <w:spacing w:line="450" w:lineRule="exact"/>
        <w:ind w:firstLineChars="187" w:firstLine="449"/>
        <w:jc w:val="both"/>
        <w:rPr>
          <w:rFonts w:ascii="標楷體" w:eastAsia="標楷體" w:hAnsi="標楷體"/>
          <w:szCs w:val="32"/>
          <w:u w:val="single"/>
        </w:rPr>
      </w:pPr>
      <w:r w:rsidRPr="002B65C1">
        <w:rPr>
          <w:rFonts w:ascii="標楷體" w:eastAsia="標楷體" w:hAnsi="標楷體" w:hint="eastAsia"/>
          <w:szCs w:val="32"/>
        </w:rPr>
        <w:t>109年度歲出預算數162億9,592萬餘元，執行結果，決算列實現數</w:t>
      </w:r>
      <w:r w:rsidRPr="002B65C1">
        <w:rPr>
          <w:rFonts w:ascii="標楷體" w:eastAsia="標楷體" w:hAnsi="標楷體"/>
          <w:szCs w:val="32"/>
        </w:rPr>
        <w:t>130</w:t>
      </w:r>
      <w:r w:rsidRPr="002B65C1">
        <w:rPr>
          <w:rFonts w:ascii="標楷體" w:eastAsia="標楷體" w:hAnsi="標楷體" w:hint="eastAsia"/>
          <w:szCs w:val="32"/>
        </w:rPr>
        <w:t>億</w:t>
      </w:r>
      <w:r w:rsidRPr="002B65C1">
        <w:rPr>
          <w:rFonts w:ascii="標楷體" w:eastAsia="標楷體" w:hAnsi="標楷體"/>
          <w:szCs w:val="32"/>
        </w:rPr>
        <w:t>7,067</w:t>
      </w:r>
      <w:r w:rsidRPr="002B65C1">
        <w:rPr>
          <w:rFonts w:ascii="標楷體" w:eastAsia="標楷體" w:hAnsi="標楷體" w:hint="eastAsia"/>
          <w:szCs w:val="32"/>
        </w:rPr>
        <w:t>萬餘元，</w:t>
      </w:r>
      <w:r>
        <w:rPr>
          <w:rFonts w:ascii="標楷體" w:eastAsia="標楷體" w:hAnsi="標楷體" w:hint="eastAsia"/>
          <w:szCs w:val="32"/>
        </w:rPr>
        <w:t>實現率</w:t>
      </w:r>
      <w:r w:rsidRPr="002B65C1">
        <w:rPr>
          <w:rFonts w:ascii="標楷體" w:eastAsia="標楷體" w:hAnsi="標楷體" w:hint="eastAsia"/>
          <w:szCs w:val="32"/>
        </w:rPr>
        <w:t>約80.21％</w:t>
      </w:r>
      <w:r w:rsidRPr="006C5D58">
        <w:rPr>
          <w:rFonts w:ascii="標楷體" w:eastAsia="標楷體" w:hAnsi="標楷體" w:hint="eastAsia"/>
          <w:szCs w:val="32"/>
        </w:rPr>
        <w:t>；</w:t>
      </w:r>
      <w:r w:rsidRPr="002B65C1">
        <w:rPr>
          <w:rFonts w:ascii="標楷體" w:eastAsia="標楷體" w:hAnsi="標楷體" w:hint="eastAsia"/>
          <w:szCs w:val="32"/>
        </w:rPr>
        <w:t>應付保留數</w:t>
      </w:r>
      <w:r w:rsidRPr="002B65C1">
        <w:rPr>
          <w:rFonts w:ascii="標楷體" w:eastAsia="標楷體" w:hAnsi="標楷體"/>
          <w:szCs w:val="32"/>
        </w:rPr>
        <w:t>24</w:t>
      </w:r>
      <w:r w:rsidRPr="002B65C1">
        <w:rPr>
          <w:rFonts w:ascii="標楷體" w:eastAsia="標楷體" w:hAnsi="標楷體" w:hint="eastAsia"/>
          <w:szCs w:val="32"/>
        </w:rPr>
        <w:t>億</w:t>
      </w:r>
      <w:r w:rsidRPr="002B65C1">
        <w:rPr>
          <w:rFonts w:ascii="標楷體" w:eastAsia="標楷體" w:hAnsi="標楷體"/>
          <w:szCs w:val="32"/>
        </w:rPr>
        <w:t>5</w:t>
      </w:r>
      <w:r w:rsidR="00DF547F" w:rsidRPr="002B65C1">
        <w:rPr>
          <w:rFonts w:ascii="標楷體" w:eastAsia="標楷體" w:hAnsi="標楷體"/>
          <w:szCs w:val="32"/>
        </w:rPr>
        <w:t>,</w:t>
      </w:r>
      <w:r w:rsidRPr="002B65C1">
        <w:rPr>
          <w:rFonts w:ascii="標楷體" w:eastAsia="標楷體" w:hAnsi="標楷體"/>
          <w:szCs w:val="32"/>
        </w:rPr>
        <w:t>211</w:t>
      </w:r>
      <w:r w:rsidRPr="002B65C1">
        <w:rPr>
          <w:rFonts w:ascii="標楷體" w:eastAsia="標楷體" w:hAnsi="標楷體" w:hint="eastAsia"/>
          <w:szCs w:val="32"/>
        </w:rPr>
        <w:t>萬餘元，保留比率約15.05％，</w:t>
      </w:r>
      <w:r>
        <w:rPr>
          <w:rFonts w:ascii="標楷體" w:eastAsia="標楷體" w:hAnsi="標楷體" w:hint="eastAsia"/>
          <w:szCs w:val="32"/>
        </w:rPr>
        <w:t>相較於108年度之實現率79.03</w:t>
      </w:r>
      <w:r w:rsidRPr="002B65C1">
        <w:rPr>
          <w:rFonts w:ascii="標楷體" w:eastAsia="標楷體" w:hAnsi="標楷體" w:hint="eastAsia"/>
          <w:szCs w:val="32"/>
        </w:rPr>
        <w:t>％</w:t>
      </w:r>
      <w:r>
        <w:rPr>
          <w:rFonts w:ascii="標楷體" w:eastAsia="標楷體" w:hAnsi="標楷體" w:hint="eastAsia"/>
          <w:szCs w:val="32"/>
        </w:rPr>
        <w:t>及保留比率16.44</w:t>
      </w:r>
      <w:r w:rsidRPr="002B65C1">
        <w:rPr>
          <w:rFonts w:ascii="標楷體" w:eastAsia="標楷體" w:hAnsi="標楷體" w:hint="eastAsia"/>
          <w:szCs w:val="32"/>
        </w:rPr>
        <w:t>％</w:t>
      </w:r>
      <w:r>
        <w:rPr>
          <w:rFonts w:ascii="標楷體" w:eastAsia="標楷體" w:hAnsi="標楷體" w:hint="eastAsia"/>
          <w:szCs w:val="32"/>
        </w:rPr>
        <w:t>，執行力略為提升</w:t>
      </w:r>
      <w:r w:rsidRPr="002B65C1">
        <w:rPr>
          <w:rFonts w:ascii="標楷體" w:eastAsia="標楷體" w:hAnsi="標楷體" w:hint="eastAsia"/>
          <w:szCs w:val="32"/>
        </w:rPr>
        <w:t>，</w:t>
      </w:r>
      <w:r>
        <w:rPr>
          <w:rFonts w:ascii="標楷體" w:eastAsia="標楷體" w:hAnsi="標楷體" w:hint="eastAsia"/>
          <w:szCs w:val="32"/>
        </w:rPr>
        <w:t>惟</w:t>
      </w:r>
      <w:r w:rsidRPr="002B65C1">
        <w:rPr>
          <w:rFonts w:ascii="標楷體" w:eastAsia="標楷體" w:hAnsi="標楷體" w:hint="eastAsia"/>
          <w:szCs w:val="32"/>
        </w:rPr>
        <w:t>部分業務計畫仍有執行</w:t>
      </w:r>
      <w:r>
        <w:rPr>
          <w:rFonts w:ascii="標楷體" w:eastAsia="標楷體" w:hAnsi="標楷體" w:hint="eastAsia"/>
          <w:szCs w:val="32"/>
        </w:rPr>
        <w:t>進度</w:t>
      </w:r>
      <w:r w:rsidRPr="002B65C1">
        <w:rPr>
          <w:rFonts w:ascii="標楷體" w:eastAsia="標楷體" w:hAnsi="標楷體" w:hint="eastAsia"/>
          <w:szCs w:val="32"/>
        </w:rPr>
        <w:t>落後情事，其中業務計畫保留比例</w:t>
      </w:r>
      <w:r>
        <w:rPr>
          <w:rFonts w:ascii="標楷體" w:eastAsia="標楷體" w:hAnsi="標楷體" w:hint="eastAsia"/>
          <w:szCs w:val="32"/>
        </w:rPr>
        <w:t>逾</w:t>
      </w:r>
      <w:r w:rsidRPr="002B65C1">
        <w:rPr>
          <w:rFonts w:ascii="標楷體" w:eastAsia="標楷體" w:hAnsi="標楷體" w:hint="eastAsia"/>
          <w:szCs w:val="32"/>
        </w:rPr>
        <w:t>20％，且保留金額在1,000萬元以上</w:t>
      </w:r>
      <w:r>
        <w:rPr>
          <w:rFonts w:ascii="標楷體" w:eastAsia="標楷體" w:hAnsi="標楷體" w:hint="eastAsia"/>
          <w:szCs w:val="32"/>
        </w:rPr>
        <w:t>者，</w:t>
      </w:r>
      <w:r w:rsidRPr="002B65C1">
        <w:rPr>
          <w:rFonts w:ascii="標楷體" w:eastAsia="標楷體" w:hAnsi="標楷體" w:hint="eastAsia"/>
          <w:szCs w:val="32"/>
        </w:rPr>
        <w:t>計13項</w:t>
      </w:r>
      <w:r>
        <w:rPr>
          <w:rFonts w:ascii="標楷體" w:eastAsia="標楷體" w:hAnsi="標楷體" w:hint="eastAsia"/>
          <w:szCs w:val="32"/>
        </w:rPr>
        <w:t>（</w:t>
      </w:r>
      <w:r w:rsidRPr="002B65C1">
        <w:rPr>
          <w:rFonts w:ascii="標楷體" w:eastAsia="標楷體" w:hAnsi="標楷體" w:hint="eastAsia"/>
          <w:szCs w:val="32"/>
        </w:rPr>
        <w:t>表</w:t>
      </w:r>
      <w:r>
        <w:rPr>
          <w:rFonts w:ascii="標楷體" w:eastAsia="標楷體" w:hAnsi="標楷體" w:hint="eastAsia"/>
          <w:szCs w:val="32"/>
        </w:rPr>
        <w:t>3）</w:t>
      </w:r>
      <w:r w:rsidRPr="002B65C1">
        <w:rPr>
          <w:rFonts w:ascii="標楷體" w:eastAsia="標楷體" w:hAnsi="標楷體" w:hint="eastAsia"/>
          <w:szCs w:val="32"/>
        </w:rPr>
        <w:t>，</w:t>
      </w:r>
      <w:r w:rsidRPr="000D3FEF">
        <w:rPr>
          <w:rFonts w:ascii="標楷體" w:eastAsia="標楷體" w:hAnsi="標楷體" w:hint="eastAsia"/>
          <w:szCs w:val="32"/>
        </w:rPr>
        <w:t>主要係已執行尚未檢據核銷，或因施工中</w:t>
      </w:r>
      <w:r>
        <w:rPr>
          <w:rFonts w:ascii="標楷體" w:eastAsia="標楷體" w:hAnsi="標楷體" w:hint="eastAsia"/>
          <w:szCs w:val="32"/>
        </w:rPr>
        <w:t>、</w:t>
      </w:r>
      <w:r w:rsidRPr="000D3FEF">
        <w:rPr>
          <w:rFonts w:ascii="標楷體" w:eastAsia="標楷體" w:hAnsi="標楷體" w:hint="eastAsia"/>
          <w:szCs w:val="32"/>
        </w:rPr>
        <w:t>尚未完成驗收</w:t>
      </w:r>
      <w:r>
        <w:rPr>
          <w:rFonts w:ascii="標楷體" w:eastAsia="標楷體" w:hAnsi="標楷體" w:hint="eastAsia"/>
          <w:szCs w:val="32"/>
        </w:rPr>
        <w:t>、</w:t>
      </w:r>
      <w:r w:rsidRPr="000D3FEF">
        <w:rPr>
          <w:rFonts w:ascii="標楷體" w:eastAsia="標楷體" w:hAnsi="標楷體" w:hint="eastAsia"/>
          <w:szCs w:val="32"/>
        </w:rPr>
        <w:t>未如期發包</w:t>
      </w:r>
      <w:r>
        <w:rPr>
          <w:rFonts w:ascii="標楷體" w:eastAsia="標楷體" w:hAnsi="標楷體" w:hint="eastAsia"/>
          <w:szCs w:val="32"/>
        </w:rPr>
        <w:t>、</w:t>
      </w:r>
      <w:r w:rsidRPr="000D3FEF">
        <w:rPr>
          <w:rFonts w:ascii="標楷體" w:eastAsia="標楷體" w:hAnsi="標楷體" w:hint="eastAsia"/>
          <w:szCs w:val="32"/>
        </w:rPr>
        <w:t>訴訟中等所致，如</w:t>
      </w:r>
      <w:r w:rsidRPr="000D3FEF">
        <w:rPr>
          <w:rFonts w:ascii="標楷體" w:eastAsia="標楷體" w:hAnsi="標楷體" w:cs="新細明體" w:hint="eastAsia"/>
        </w:rPr>
        <w:t>原住民族傳統藝術豐羽工程計畫、109年度推展原住民族文化健康站實施計畫、縣193線19K+840</w:t>
      </w:r>
      <w:r w:rsidR="00DF547F">
        <w:rPr>
          <w:rFonts w:ascii="標楷體" w:eastAsia="標楷體" w:hAnsi="標楷體" w:hint="eastAsia"/>
        </w:rPr>
        <w:t>〜</w:t>
      </w:r>
      <w:r w:rsidRPr="000D3FEF">
        <w:rPr>
          <w:rFonts w:ascii="標楷體" w:eastAsia="標楷體" w:hAnsi="標楷體" w:cs="新細明體" w:hint="eastAsia"/>
        </w:rPr>
        <w:t>22K+500</w:t>
      </w:r>
      <w:r>
        <w:rPr>
          <w:rFonts w:ascii="標楷體" w:eastAsia="標楷體" w:hAnsi="標楷體" w:cs="新細明體" w:hint="eastAsia"/>
        </w:rPr>
        <w:t>（</w:t>
      </w:r>
      <w:r w:rsidRPr="000D3FEF">
        <w:rPr>
          <w:rFonts w:ascii="標楷體" w:eastAsia="標楷體" w:hAnsi="標楷體" w:cs="新細明體" w:hint="eastAsia"/>
        </w:rPr>
        <w:t>南海四街至花蓮大橋段</w:t>
      </w:r>
      <w:r>
        <w:rPr>
          <w:rFonts w:ascii="標楷體" w:eastAsia="標楷體" w:hAnsi="標楷體" w:cs="新細明體" w:hint="eastAsia"/>
        </w:rPr>
        <w:t>）</w:t>
      </w:r>
      <w:r w:rsidRPr="000D3FEF">
        <w:rPr>
          <w:rFonts w:ascii="標楷體" w:eastAsia="標楷體" w:hAnsi="標楷體" w:cs="新細明體" w:hint="eastAsia"/>
        </w:rPr>
        <w:t>道路拓寬工程、花64線2K+000</w:t>
      </w:r>
      <w:r w:rsidR="00DF547F">
        <w:rPr>
          <w:rFonts w:ascii="標楷體" w:eastAsia="標楷體" w:hAnsi="標楷體" w:hint="eastAsia"/>
        </w:rPr>
        <w:t>〜</w:t>
      </w:r>
      <w:r w:rsidRPr="000D3FEF">
        <w:rPr>
          <w:rFonts w:ascii="標楷體" w:eastAsia="標楷體" w:hAnsi="標楷體" w:cs="新細明體" w:hint="eastAsia"/>
        </w:rPr>
        <w:t>22K+500危險路段及道路友善改善工程</w:t>
      </w:r>
      <w:r w:rsidRPr="000349D5">
        <w:rPr>
          <w:rFonts w:ascii="標楷體" w:eastAsia="標楷體" w:hAnsi="標楷體" w:cs="新細明體" w:hint="eastAsia"/>
        </w:rPr>
        <w:t>等；另以前年度歲出執行未完成再轉入次年度繼續執行之未結清數計</w:t>
      </w:r>
      <w:r>
        <w:rPr>
          <w:rFonts w:ascii="標楷體" w:eastAsia="標楷體" w:hAnsi="標楷體" w:cs="新細明體"/>
        </w:rPr>
        <w:t>21</w:t>
      </w:r>
      <w:r w:rsidRPr="000349D5">
        <w:rPr>
          <w:rFonts w:ascii="標楷體" w:eastAsia="標楷體" w:hAnsi="標楷體" w:cs="新細明體" w:hint="eastAsia"/>
        </w:rPr>
        <w:t>億</w:t>
      </w:r>
      <w:r>
        <w:rPr>
          <w:rFonts w:ascii="標楷體" w:eastAsia="標楷體" w:hAnsi="標楷體" w:cs="新細明體" w:hint="eastAsia"/>
        </w:rPr>
        <w:t>2</w:t>
      </w:r>
      <w:r w:rsidRPr="000349D5">
        <w:rPr>
          <w:rFonts w:ascii="標楷體" w:eastAsia="標楷體" w:hAnsi="標楷體" w:cs="新細明體"/>
        </w:rPr>
        <w:t>,</w:t>
      </w:r>
      <w:r>
        <w:rPr>
          <w:rFonts w:ascii="標楷體" w:eastAsia="標楷體" w:hAnsi="標楷體" w:cs="新細明體"/>
        </w:rPr>
        <w:t>481</w:t>
      </w:r>
      <w:r w:rsidRPr="000349D5">
        <w:rPr>
          <w:rFonts w:ascii="標楷體" w:eastAsia="標楷體" w:hAnsi="標楷體" w:cs="新細明體" w:hint="eastAsia"/>
        </w:rPr>
        <w:t>萬餘元，占轉入數高達</w:t>
      </w:r>
      <w:r>
        <w:rPr>
          <w:rFonts w:ascii="標楷體" w:eastAsia="標楷體" w:hAnsi="標楷體" w:cs="新細明體"/>
        </w:rPr>
        <w:t>48.42</w:t>
      </w:r>
      <w:r w:rsidRPr="000349D5">
        <w:rPr>
          <w:rFonts w:ascii="標楷體" w:eastAsia="標楷體" w:hAnsi="標楷體" w:cs="新細明體" w:hint="eastAsia"/>
        </w:rPr>
        <w:t>％，</w:t>
      </w:r>
      <w:r w:rsidRPr="000349D5">
        <w:rPr>
          <w:rFonts w:ascii="標楷體" w:eastAsia="標楷體" w:hAnsi="標楷體" w:cs="新細明體" w:hint="eastAsia"/>
        </w:rPr>
        <w:lastRenderedPageBreak/>
        <w:t>其中以</w:t>
      </w:r>
      <w:r w:rsidRPr="000D3FEF">
        <w:rPr>
          <w:rFonts w:ascii="標楷體" w:eastAsia="標楷體" w:hAnsi="標楷體" w:hint="eastAsia"/>
          <w:szCs w:val="32"/>
        </w:rPr>
        <w:t>前年度</w:t>
      </w:r>
      <w:r>
        <w:rPr>
          <w:rFonts w:ascii="標楷體" w:eastAsia="標楷體" w:hAnsi="標楷體" w:hint="eastAsia"/>
          <w:szCs w:val="32"/>
        </w:rPr>
        <w:t>（</w:t>
      </w:r>
      <w:r w:rsidRPr="000D3FEF">
        <w:rPr>
          <w:rFonts w:ascii="標楷體" w:eastAsia="標楷體" w:hAnsi="標楷體" w:hint="eastAsia"/>
          <w:szCs w:val="32"/>
        </w:rPr>
        <w:t>103至105年度</w:t>
      </w:r>
      <w:r>
        <w:rPr>
          <w:rFonts w:ascii="標楷體" w:eastAsia="標楷體" w:hAnsi="標楷體" w:hint="eastAsia"/>
          <w:szCs w:val="32"/>
        </w:rPr>
        <w:t>）</w:t>
      </w:r>
      <w:r w:rsidRPr="000D3FEF">
        <w:rPr>
          <w:rFonts w:ascii="標楷體" w:eastAsia="標楷體" w:hAnsi="標楷體" w:hint="eastAsia"/>
          <w:szCs w:val="32"/>
        </w:rPr>
        <w:t>未結清計畫</w:t>
      </w:r>
      <w:r>
        <w:rPr>
          <w:rFonts w:ascii="標楷體" w:eastAsia="標楷體" w:hAnsi="標楷體" w:hint="eastAsia"/>
          <w:szCs w:val="32"/>
        </w:rPr>
        <w:t>，</w:t>
      </w:r>
      <w:r w:rsidRPr="000D3FEF">
        <w:rPr>
          <w:rFonts w:ascii="標楷體" w:eastAsia="標楷體" w:hAnsi="標楷體" w:hint="eastAsia"/>
          <w:szCs w:val="32"/>
        </w:rPr>
        <w:t>如：103年度中園排水規劃案、花蓮市都市計畫公共設施用地專案通盤檢討委託技術服務案、花蓮縣鄉道道路設施之基本設施清查與規劃</w:t>
      </w:r>
      <w:r>
        <w:rPr>
          <w:rFonts w:ascii="標楷體" w:eastAsia="標楷體" w:hAnsi="標楷體" w:hint="eastAsia"/>
          <w:szCs w:val="32"/>
        </w:rPr>
        <w:t>（</w:t>
      </w:r>
      <w:r w:rsidRPr="000D3FEF">
        <w:rPr>
          <w:rFonts w:ascii="標楷體" w:eastAsia="標楷體" w:hAnsi="標楷體" w:hint="eastAsia"/>
          <w:szCs w:val="32"/>
        </w:rPr>
        <w:t>監審</w:t>
      </w:r>
      <w:r>
        <w:rPr>
          <w:rFonts w:ascii="標楷體" w:eastAsia="標楷體" w:hAnsi="標楷體" w:hint="eastAsia"/>
          <w:szCs w:val="32"/>
        </w:rPr>
        <w:t>）</w:t>
      </w:r>
      <w:r w:rsidRPr="000D3FEF">
        <w:rPr>
          <w:rFonts w:ascii="標楷體" w:eastAsia="標楷體" w:hAnsi="標楷體" w:hint="eastAsia"/>
          <w:szCs w:val="32"/>
        </w:rPr>
        <w:t>委託服務案及銅門村往慕谷慕魚道路復建工程；104年度花蓮縣都市計畫書圖重製暨整合應用計畫第</w:t>
      </w:r>
      <w:r w:rsidR="001D0D61" w:rsidRPr="002B65C1">
        <w:rPr>
          <w:rFonts w:ascii="標楷體" w:eastAsia="標楷體" w:hAnsi="標楷體"/>
          <w:noProof/>
          <w:szCs w:val="32"/>
        </w:rPr>
        <mc:AlternateContent>
          <mc:Choice Requires="wps">
            <w:drawing>
              <wp:anchor distT="0" distB="0" distL="114300" distR="114300" simplePos="0" relativeHeight="251734016" behindDoc="0" locked="0" layoutInCell="1" allowOverlap="1" wp14:anchorId="18D676F2" wp14:editId="769DE0B3">
                <wp:simplePos x="0" y="0"/>
                <wp:positionH relativeFrom="column">
                  <wp:posOffset>2884170</wp:posOffset>
                </wp:positionH>
                <wp:positionV relativeFrom="paragraph">
                  <wp:posOffset>952500</wp:posOffset>
                </wp:positionV>
                <wp:extent cx="3622675" cy="3425825"/>
                <wp:effectExtent l="0" t="0" r="0" b="3175"/>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2675" cy="3425825"/>
                        </a:xfrm>
                        <a:prstGeom prst="rect">
                          <a:avLst/>
                        </a:prstGeom>
                        <a:solidFill>
                          <a:srgbClr val="FFFFFF"/>
                        </a:solidFill>
                        <a:ln w="9525">
                          <a:noFill/>
                          <a:miter lim="800000"/>
                          <a:headEnd/>
                          <a:tailEnd/>
                        </a:ln>
                      </wps:spPr>
                      <wps:txbx>
                        <w:txbxContent>
                          <w:p w:rsidR="004A2055" w:rsidRDefault="000908A6" w:rsidP="0042515C">
                            <w:pPr>
                              <w:spacing w:line="280" w:lineRule="exact"/>
                              <w:ind w:leftChars="24" w:left="708" w:rightChars="3" w:right="7" w:hangingChars="280" w:hanging="650"/>
                              <w:jc w:val="center"/>
                              <w:rPr>
                                <w:rFonts w:ascii="標楷體" w:eastAsia="標楷體" w:hAnsi="標楷體"/>
                                <w:b/>
                                <w:spacing w:val="-4"/>
                                <w:szCs w:val="28"/>
                              </w:rPr>
                            </w:pPr>
                            <w:r w:rsidRPr="005D6C03">
                              <w:rPr>
                                <w:rFonts w:ascii="標楷體" w:eastAsia="標楷體" w:hAnsi="標楷體" w:hint="eastAsia"/>
                                <w:b/>
                                <w:spacing w:val="-4"/>
                                <w:szCs w:val="28"/>
                              </w:rPr>
                              <w:t>表</w:t>
                            </w:r>
                            <w:r>
                              <w:rPr>
                                <w:rFonts w:ascii="標楷體" w:eastAsia="標楷體" w:hAnsi="標楷體" w:hint="eastAsia"/>
                                <w:b/>
                                <w:spacing w:val="-4"/>
                                <w:szCs w:val="28"/>
                              </w:rPr>
                              <w:t>3</w:t>
                            </w:r>
                            <w:r>
                              <w:rPr>
                                <w:rFonts w:ascii="標楷體" w:eastAsia="標楷體" w:hAnsi="標楷體" w:hint="eastAsia"/>
                                <w:b/>
                                <w:color w:val="FF0000"/>
                                <w:spacing w:val="-4"/>
                                <w:szCs w:val="28"/>
                              </w:rPr>
                              <w:t xml:space="preserve"> </w:t>
                            </w:r>
                            <w:r w:rsidRPr="0069457E">
                              <w:rPr>
                                <w:rFonts w:ascii="標楷體" w:eastAsia="標楷體" w:hAnsi="標楷體" w:hint="eastAsia"/>
                                <w:b/>
                                <w:spacing w:val="-4"/>
                                <w:szCs w:val="28"/>
                              </w:rPr>
                              <w:t xml:space="preserve"> </w:t>
                            </w:r>
                            <w:r>
                              <w:rPr>
                                <w:rFonts w:ascii="標楷體" w:eastAsia="標楷體" w:hAnsi="標楷體" w:hint="eastAsia"/>
                                <w:b/>
                                <w:spacing w:val="-4"/>
                                <w:szCs w:val="28"/>
                              </w:rPr>
                              <w:t>109</w:t>
                            </w:r>
                            <w:r w:rsidRPr="0069457E">
                              <w:rPr>
                                <w:rFonts w:ascii="標楷體" w:eastAsia="標楷體" w:hAnsi="標楷體" w:hint="eastAsia"/>
                                <w:b/>
                                <w:spacing w:val="-4"/>
                                <w:szCs w:val="28"/>
                              </w:rPr>
                              <w:t>年度決算保留</w:t>
                            </w:r>
                            <w:r>
                              <w:rPr>
                                <w:rFonts w:ascii="標楷體" w:eastAsia="標楷體" w:hAnsi="標楷體" w:hint="eastAsia"/>
                                <w:b/>
                                <w:spacing w:val="-4"/>
                                <w:szCs w:val="28"/>
                              </w:rPr>
                              <w:t>逾</w:t>
                            </w:r>
                            <w:r w:rsidRPr="0069457E">
                              <w:rPr>
                                <w:rFonts w:ascii="標楷體" w:eastAsia="標楷體" w:hAnsi="標楷體" w:hint="eastAsia"/>
                                <w:b/>
                                <w:spacing w:val="-4"/>
                                <w:szCs w:val="28"/>
                              </w:rPr>
                              <w:t>20％，且保留金額在</w:t>
                            </w:r>
                          </w:p>
                          <w:p w:rsidR="000908A6" w:rsidRDefault="000908A6" w:rsidP="0042515C">
                            <w:pPr>
                              <w:spacing w:line="280" w:lineRule="exact"/>
                              <w:ind w:leftChars="24" w:left="708" w:rightChars="3" w:right="7" w:hangingChars="280" w:hanging="650"/>
                              <w:jc w:val="center"/>
                              <w:rPr>
                                <w:rFonts w:ascii="標楷體" w:eastAsia="標楷體" w:hAnsi="標楷體"/>
                                <w:sz w:val="22"/>
                              </w:rPr>
                            </w:pPr>
                            <w:r w:rsidRPr="0069457E">
                              <w:rPr>
                                <w:rFonts w:ascii="標楷體" w:eastAsia="標楷體" w:hAnsi="標楷體" w:hint="eastAsia"/>
                                <w:b/>
                                <w:spacing w:val="-4"/>
                                <w:szCs w:val="28"/>
                              </w:rPr>
                              <w:t>1,000</w:t>
                            </w:r>
                            <w:r>
                              <w:rPr>
                                <w:rFonts w:ascii="標楷體" w:eastAsia="標楷體" w:hAnsi="標楷體" w:hint="eastAsia"/>
                                <w:b/>
                                <w:spacing w:val="-4"/>
                                <w:szCs w:val="28"/>
                              </w:rPr>
                              <w:t>萬元以上之業務計畫</w:t>
                            </w:r>
                          </w:p>
                          <w:p w:rsidR="000908A6" w:rsidRPr="00A41824" w:rsidRDefault="000908A6" w:rsidP="0050402A">
                            <w:pPr>
                              <w:spacing w:line="240" w:lineRule="exact"/>
                              <w:ind w:leftChars="353" w:left="1367" w:rightChars="7" w:right="17" w:hangingChars="260" w:hanging="520"/>
                              <w:jc w:val="right"/>
                              <w:rPr>
                                <w:rFonts w:ascii="標楷體" w:eastAsia="標楷體" w:hAnsi="標楷體"/>
                              </w:rPr>
                            </w:pPr>
                            <w:r w:rsidRPr="0069457E">
                              <w:rPr>
                                <w:rFonts w:ascii="標楷體" w:eastAsia="標楷體" w:hAnsi="標楷體" w:hint="eastAsia"/>
                                <w:sz w:val="20"/>
                              </w:rPr>
                              <w:t>單位：</w:t>
                            </w:r>
                            <w:r>
                              <w:rPr>
                                <w:rFonts w:ascii="標楷體" w:eastAsia="標楷體" w:hAnsi="標楷體" w:hint="eastAsia"/>
                                <w:sz w:val="20"/>
                              </w:rPr>
                              <w:t>新臺幣</w:t>
                            </w:r>
                            <w:r w:rsidRPr="0069457E">
                              <w:rPr>
                                <w:rFonts w:ascii="標楷體" w:eastAsia="標楷體" w:hAnsi="標楷體" w:hint="eastAsia"/>
                                <w:sz w:val="20"/>
                              </w:rPr>
                              <w:t>千元、％</w:t>
                            </w:r>
                          </w:p>
                          <w:tbl>
                            <w:tblPr>
                              <w:tblW w:w="538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7"/>
                              <w:gridCol w:w="1701"/>
                              <w:gridCol w:w="992"/>
                              <w:gridCol w:w="1134"/>
                              <w:gridCol w:w="992"/>
                            </w:tblGrid>
                            <w:tr w:rsidR="000908A6" w:rsidRPr="0069457E" w:rsidTr="00712DB8">
                              <w:trPr>
                                <w:trHeight w:val="57"/>
                                <w:tblHeader/>
                              </w:trPr>
                              <w:tc>
                                <w:tcPr>
                                  <w:tcW w:w="567" w:type="dxa"/>
                                  <w:shd w:val="clear" w:color="auto" w:fill="F2F2F2" w:themeFill="background1" w:themeFillShade="F2"/>
                                  <w:vAlign w:val="center"/>
                                </w:tcPr>
                                <w:p w:rsidR="000908A6" w:rsidRPr="0069457E" w:rsidRDefault="000908A6" w:rsidP="00E7413C">
                                  <w:pPr>
                                    <w:widowControl/>
                                    <w:snapToGrid w:val="0"/>
                                    <w:spacing w:line="280" w:lineRule="exact"/>
                                    <w:jc w:val="distribute"/>
                                    <w:rPr>
                                      <w:rFonts w:ascii="標楷體" w:eastAsia="標楷體" w:hAnsi="標楷體" w:cs="新細明體"/>
                                      <w:sz w:val="20"/>
                                      <w:szCs w:val="20"/>
                                    </w:rPr>
                                  </w:pPr>
                                  <w:r w:rsidRPr="0069457E">
                                    <w:rPr>
                                      <w:rFonts w:ascii="標楷體" w:eastAsia="標楷體" w:hAnsi="標楷體" w:cs="新細明體" w:hint="eastAsia"/>
                                      <w:sz w:val="20"/>
                                      <w:szCs w:val="20"/>
                                    </w:rPr>
                                    <w:t>編號</w:t>
                                  </w:r>
                                </w:p>
                              </w:tc>
                              <w:tc>
                                <w:tcPr>
                                  <w:tcW w:w="1701" w:type="dxa"/>
                                  <w:shd w:val="clear" w:color="auto" w:fill="F2F2F2" w:themeFill="background1" w:themeFillShade="F2"/>
                                  <w:vAlign w:val="center"/>
                                </w:tcPr>
                                <w:p w:rsidR="000908A6" w:rsidRPr="0069457E" w:rsidRDefault="000908A6" w:rsidP="00E7413C">
                                  <w:pPr>
                                    <w:widowControl/>
                                    <w:snapToGrid w:val="0"/>
                                    <w:spacing w:line="280" w:lineRule="exact"/>
                                    <w:jc w:val="distribute"/>
                                    <w:rPr>
                                      <w:rFonts w:ascii="標楷體" w:eastAsia="標楷體" w:hAnsi="標楷體" w:cs="新細明體"/>
                                      <w:sz w:val="20"/>
                                      <w:szCs w:val="20"/>
                                    </w:rPr>
                                  </w:pPr>
                                  <w:r>
                                    <w:rPr>
                                      <w:rFonts w:ascii="標楷體" w:eastAsia="標楷體" w:hAnsi="標楷體" w:cs="新細明體" w:hint="eastAsia"/>
                                      <w:sz w:val="20"/>
                                      <w:szCs w:val="20"/>
                                    </w:rPr>
                                    <w:t>業務計畫</w:t>
                                  </w:r>
                                </w:p>
                              </w:tc>
                              <w:tc>
                                <w:tcPr>
                                  <w:tcW w:w="992" w:type="dxa"/>
                                  <w:shd w:val="clear" w:color="auto" w:fill="F2F2F2" w:themeFill="background1" w:themeFillShade="F2"/>
                                  <w:vAlign w:val="center"/>
                                </w:tcPr>
                                <w:p w:rsidR="000908A6" w:rsidRPr="0069457E" w:rsidRDefault="000908A6" w:rsidP="00E7413C">
                                  <w:pPr>
                                    <w:widowControl/>
                                    <w:spacing w:line="280" w:lineRule="exact"/>
                                    <w:jc w:val="distribute"/>
                                    <w:rPr>
                                      <w:rFonts w:ascii="標楷體" w:eastAsia="標楷體" w:hAnsi="標楷體" w:cs="新細明體"/>
                                      <w:sz w:val="20"/>
                                      <w:szCs w:val="20"/>
                                    </w:rPr>
                                  </w:pPr>
                                  <w:r w:rsidRPr="0069457E">
                                    <w:rPr>
                                      <w:rFonts w:ascii="標楷體" w:eastAsia="標楷體" w:hAnsi="標楷體" w:cs="新細明體" w:hint="eastAsia"/>
                                      <w:sz w:val="20"/>
                                      <w:szCs w:val="20"/>
                                    </w:rPr>
                                    <w:t>預算數</w:t>
                                  </w:r>
                                </w:p>
                              </w:tc>
                              <w:tc>
                                <w:tcPr>
                                  <w:tcW w:w="1134" w:type="dxa"/>
                                  <w:shd w:val="clear" w:color="auto" w:fill="F2F2F2" w:themeFill="background1" w:themeFillShade="F2"/>
                                  <w:vAlign w:val="center"/>
                                </w:tcPr>
                                <w:p w:rsidR="000908A6" w:rsidRPr="0069457E" w:rsidRDefault="000908A6" w:rsidP="00E7413C">
                                  <w:pPr>
                                    <w:spacing w:line="280" w:lineRule="exact"/>
                                    <w:jc w:val="distribute"/>
                                    <w:rPr>
                                      <w:rFonts w:ascii="標楷體" w:eastAsia="標楷體" w:hAnsi="標楷體" w:cs="新細明體"/>
                                      <w:sz w:val="20"/>
                                      <w:szCs w:val="20"/>
                                    </w:rPr>
                                  </w:pPr>
                                  <w:r w:rsidRPr="0069457E">
                                    <w:rPr>
                                      <w:rFonts w:ascii="標楷體" w:eastAsia="標楷體" w:hAnsi="標楷體" w:cs="新細明體" w:hint="eastAsia"/>
                                      <w:sz w:val="20"/>
                                      <w:szCs w:val="20"/>
                                    </w:rPr>
                                    <w:t>應付保留數</w:t>
                                  </w:r>
                                </w:p>
                              </w:tc>
                              <w:tc>
                                <w:tcPr>
                                  <w:tcW w:w="992" w:type="dxa"/>
                                  <w:shd w:val="clear" w:color="auto" w:fill="F2F2F2" w:themeFill="background1" w:themeFillShade="F2"/>
                                  <w:vAlign w:val="center"/>
                                </w:tcPr>
                                <w:p w:rsidR="000908A6" w:rsidRPr="0069457E" w:rsidRDefault="000908A6" w:rsidP="00E7413C">
                                  <w:pPr>
                                    <w:spacing w:line="280" w:lineRule="exact"/>
                                    <w:jc w:val="distribute"/>
                                    <w:rPr>
                                      <w:rFonts w:ascii="標楷體" w:eastAsia="標楷體" w:hAnsi="標楷體" w:cs="新細明體"/>
                                      <w:sz w:val="20"/>
                                      <w:szCs w:val="20"/>
                                    </w:rPr>
                                  </w:pPr>
                                  <w:r w:rsidRPr="0069457E">
                                    <w:rPr>
                                      <w:rFonts w:ascii="標楷體" w:eastAsia="標楷體" w:hAnsi="標楷體" w:cs="新細明體" w:hint="eastAsia"/>
                                      <w:sz w:val="20"/>
                                      <w:szCs w:val="20"/>
                                    </w:rPr>
                                    <w:t>保留比率</w:t>
                                  </w:r>
                                </w:p>
                              </w:tc>
                            </w:tr>
                            <w:tr w:rsidR="000908A6" w:rsidRPr="0069457E" w:rsidTr="00E7413C">
                              <w:trPr>
                                <w:trHeight w:val="57"/>
                              </w:trPr>
                              <w:tc>
                                <w:tcPr>
                                  <w:tcW w:w="567" w:type="dxa"/>
                                  <w:vAlign w:val="center"/>
                                </w:tcPr>
                                <w:p w:rsidR="000908A6" w:rsidRPr="0069457E" w:rsidRDefault="000908A6" w:rsidP="00E7413C">
                                  <w:pPr>
                                    <w:spacing w:line="280" w:lineRule="exact"/>
                                    <w:jc w:val="center"/>
                                    <w:rPr>
                                      <w:rFonts w:ascii="標楷體" w:eastAsia="標楷體" w:hAnsi="標楷體" w:cs="新細明體"/>
                                      <w:sz w:val="20"/>
                                      <w:szCs w:val="20"/>
                                    </w:rPr>
                                  </w:pPr>
                                  <w:r w:rsidRPr="0069457E">
                                    <w:rPr>
                                      <w:rFonts w:ascii="標楷體" w:eastAsia="標楷體" w:hAnsi="標楷體" w:hint="eastAsia"/>
                                      <w:sz w:val="20"/>
                                      <w:szCs w:val="20"/>
                                    </w:rPr>
                                    <w:t>1</w:t>
                                  </w:r>
                                </w:p>
                              </w:tc>
                              <w:tc>
                                <w:tcPr>
                                  <w:tcW w:w="1701" w:type="dxa"/>
                                  <w:shd w:val="clear" w:color="auto" w:fill="auto"/>
                                  <w:vAlign w:val="center"/>
                                </w:tcPr>
                                <w:p w:rsidR="000908A6" w:rsidRPr="00E34FEA" w:rsidRDefault="000908A6" w:rsidP="00E7413C">
                                  <w:pPr>
                                    <w:snapToGrid w:val="0"/>
                                    <w:rPr>
                                      <w:rFonts w:ascii="標楷體" w:eastAsia="標楷體" w:hAnsi="標楷體" w:cs="新細明體"/>
                                      <w:sz w:val="20"/>
                                      <w:szCs w:val="20"/>
                                    </w:rPr>
                                  </w:pPr>
                                  <w:r w:rsidRPr="00E34FEA">
                                    <w:rPr>
                                      <w:rFonts w:ascii="標楷體" w:eastAsia="標楷體" w:hAnsi="標楷體" w:hint="eastAsia"/>
                                      <w:sz w:val="20"/>
                                      <w:szCs w:val="20"/>
                                    </w:rPr>
                                    <w:t xml:space="preserve">一般建築及設備　</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20,147</w:t>
                                  </w:r>
                                </w:p>
                              </w:tc>
                              <w:tc>
                                <w:tcPr>
                                  <w:tcW w:w="1134"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12,468</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61.89</w:t>
                                  </w:r>
                                </w:p>
                              </w:tc>
                            </w:tr>
                            <w:tr w:rsidR="000908A6" w:rsidRPr="0069457E" w:rsidTr="00E7413C">
                              <w:trPr>
                                <w:trHeight w:val="57"/>
                              </w:trPr>
                              <w:tc>
                                <w:tcPr>
                                  <w:tcW w:w="567" w:type="dxa"/>
                                  <w:vAlign w:val="center"/>
                                </w:tcPr>
                                <w:p w:rsidR="000908A6" w:rsidRPr="0069457E" w:rsidRDefault="000908A6" w:rsidP="00E7413C">
                                  <w:pPr>
                                    <w:spacing w:line="280" w:lineRule="exact"/>
                                    <w:jc w:val="center"/>
                                    <w:rPr>
                                      <w:rFonts w:ascii="標楷體" w:eastAsia="標楷體" w:hAnsi="標楷體" w:cs="新細明體"/>
                                      <w:sz w:val="20"/>
                                      <w:szCs w:val="20"/>
                                    </w:rPr>
                                  </w:pPr>
                                  <w:r w:rsidRPr="0069457E">
                                    <w:rPr>
                                      <w:rFonts w:ascii="標楷體" w:eastAsia="標楷體" w:hAnsi="標楷體" w:hint="eastAsia"/>
                                      <w:sz w:val="20"/>
                                      <w:szCs w:val="20"/>
                                    </w:rPr>
                                    <w:t>2</w:t>
                                  </w:r>
                                </w:p>
                              </w:tc>
                              <w:tc>
                                <w:tcPr>
                                  <w:tcW w:w="1701" w:type="dxa"/>
                                  <w:shd w:val="clear" w:color="auto" w:fill="auto"/>
                                  <w:vAlign w:val="center"/>
                                </w:tcPr>
                                <w:p w:rsidR="000908A6" w:rsidRPr="00E34FEA" w:rsidRDefault="000908A6" w:rsidP="00E7413C">
                                  <w:pPr>
                                    <w:snapToGrid w:val="0"/>
                                    <w:rPr>
                                      <w:rFonts w:ascii="標楷體" w:eastAsia="標楷體" w:hAnsi="標楷體" w:cs="新細明體"/>
                                      <w:sz w:val="20"/>
                                      <w:szCs w:val="20"/>
                                    </w:rPr>
                                  </w:pPr>
                                  <w:r w:rsidRPr="00E34FEA">
                                    <w:rPr>
                                      <w:rFonts w:ascii="標楷體" w:eastAsia="標楷體" w:hAnsi="標楷體" w:hint="eastAsia"/>
                                      <w:sz w:val="20"/>
                                      <w:szCs w:val="20"/>
                                    </w:rPr>
                                    <w:t>民政業務</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379,131</w:t>
                                  </w:r>
                                </w:p>
                              </w:tc>
                              <w:tc>
                                <w:tcPr>
                                  <w:tcW w:w="1134"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146,702</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38.69</w:t>
                                  </w:r>
                                </w:p>
                              </w:tc>
                            </w:tr>
                            <w:tr w:rsidR="000908A6" w:rsidRPr="0069457E" w:rsidTr="00E7413C">
                              <w:trPr>
                                <w:trHeight w:val="57"/>
                              </w:trPr>
                              <w:tc>
                                <w:tcPr>
                                  <w:tcW w:w="567" w:type="dxa"/>
                                  <w:vAlign w:val="center"/>
                                </w:tcPr>
                                <w:p w:rsidR="000908A6" w:rsidRPr="0069457E" w:rsidRDefault="000908A6" w:rsidP="00E7413C">
                                  <w:pPr>
                                    <w:spacing w:line="280" w:lineRule="exact"/>
                                    <w:jc w:val="center"/>
                                    <w:rPr>
                                      <w:rFonts w:ascii="標楷體" w:eastAsia="標楷體" w:hAnsi="標楷體" w:cs="新細明體"/>
                                      <w:sz w:val="20"/>
                                      <w:szCs w:val="20"/>
                                    </w:rPr>
                                  </w:pPr>
                                  <w:r w:rsidRPr="0069457E">
                                    <w:rPr>
                                      <w:rFonts w:ascii="標楷體" w:eastAsia="標楷體" w:hAnsi="標楷體" w:hint="eastAsia"/>
                                      <w:sz w:val="20"/>
                                      <w:szCs w:val="20"/>
                                    </w:rPr>
                                    <w:t>3</w:t>
                                  </w:r>
                                </w:p>
                              </w:tc>
                              <w:tc>
                                <w:tcPr>
                                  <w:tcW w:w="1701" w:type="dxa"/>
                                  <w:shd w:val="clear" w:color="auto" w:fill="auto"/>
                                  <w:vAlign w:val="center"/>
                                </w:tcPr>
                                <w:p w:rsidR="000908A6" w:rsidRPr="00E34FEA" w:rsidRDefault="000908A6" w:rsidP="00E7413C">
                                  <w:pPr>
                                    <w:snapToGrid w:val="0"/>
                                    <w:rPr>
                                      <w:rFonts w:ascii="標楷體" w:eastAsia="標楷體" w:hAnsi="標楷體" w:cs="新細明體"/>
                                      <w:sz w:val="20"/>
                                      <w:szCs w:val="20"/>
                                    </w:rPr>
                                  </w:pPr>
                                  <w:r w:rsidRPr="00E34FEA">
                                    <w:rPr>
                                      <w:rFonts w:ascii="標楷體" w:eastAsia="標楷體" w:hAnsi="標楷體" w:hint="eastAsia"/>
                                      <w:sz w:val="20"/>
                                      <w:szCs w:val="20"/>
                                    </w:rPr>
                                    <w:t>原住民族業務</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918,278</w:t>
                                  </w:r>
                                </w:p>
                              </w:tc>
                              <w:tc>
                                <w:tcPr>
                                  <w:tcW w:w="1134"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437,842</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47.68</w:t>
                                  </w:r>
                                </w:p>
                              </w:tc>
                            </w:tr>
                            <w:tr w:rsidR="000908A6" w:rsidRPr="0069457E" w:rsidTr="00E7413C">
                              <w:trPr>
                                <w:trHeight w:val="57"/>
                              </w:trPr>
                              <w:tc>
                                <w:tcPr>
                                  <w:tcW w:w="567" w:type="dxa"/>
                                  <w:vAlign w:val="center"/>
                                </w:tcPr>
                                <w:p w:rsidR="000908A6" w:rsidRPr="0069457E" w:rsidRDefault="000908A6" w:rsidP="00E7413C">
                                  <w:pPr>
                                    <w:spacing w:line="280" w:lineRule="exact"/>
                                    <w:jc w:val="center"/>
                                    <w:rPr>
                                      <w:rFonts w:ascii="標楷體" w:eastAsia="標楷體" w:hAnsi="標楷體" w:cs="新細明體"/>
                                      <w:sz w:val="20"/>
                                      <w:szCs w:val="20"/>
                                    </w:rPr>
                                  </w:pPr>
                                  <w:r w:rsidRPr="0069457E">
                                    <w:rPr>
                                      <w:rFonts w:ascii="標楷體" w:eastAsia="標楷體" w:hAnsi="標楷體" w:hint="eastAsia"/>
                                      <w:sz w:val="20"/>
                                      <w:szCs w:val="20"/>
                                    </w:rPr>
                                    <w:t>4</w:t>
                                  </w:r>
                                </w:p>
                              </w:tc>
                              <w:tc>
                                <w:tcPr>
                                  <w:tcW w:w="1701" w:type="dxa"/>
                                  <w:shd w:val="clear" w:color="auto" w:fill="auto"/>
                                  <w:vAlign w:val="center"/>
                                </w:tcPr>
                                <w:p w:rsidR="000908A6" w:rsidRPr="00E34FEA" w:rsidRDefault="000908A6" w:rsidP="00E7413C">
                                  <w:pPr>
                                    <w:snapToGrid w:val="0"/>
                                    <w:rPr>
                                      <w:rFonts w:ascii="標楷體" w:eastAsia="標楷體" w:hAnsi="標楷體" w:cs="新細明體"/>
                                      <w:sz w:val="20"/>
                                      <w:szCs w:val="20"/>
                                    </w:rPr>
                                  </w:pPr>
                                  <w:r w:rsidRPr="00E34FEA">
                                    <w:rPr>
                                      <w:rFonts w:ascii="標楷體" w:eastAsia="標楷體" w:hAnsi="標楷體" w:hint="eastAsia"/>
                                      <w:sz w:val="20"/>
                                      <w:szCs w:val="20"/>
                                    </w:rPr>
                                    <w:t>地政業務</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68,510</w:t>
                                  </w:r>
                                </w:p>
                              </w:tc>
                              <w:tc>
                                <w:tcPr>
                                  <w:tcW w:w="1134"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35,561</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51.91</w:t>
                                  </w:r>
                                </w:p>
                              </w:tc>
                            </w:tr>
                            <w:tr w:rsidR="000908A6" w:rsidRPr="0069457E" w:rsidTr="00E7413C">
                              <w:trPr>
                                <w:trHeight w:val="57"/>
                              </w:trPr>
                              <w:tc>
                                <w:tcPr>
                                  <w:tcW w:w="567" w:type="dxa"/>
                                  <w:vAlign w:val="center"/>
                                </w:tcPr>
                                <w:p w:rsidR="000908A6" w:rsidRPr="0069457E" w:rsidRDefault="000908A6" w:rsidP="00E7413C">
                                  <w:pPr>
                                    <w:spacing w:line="280" w:lineRule="exact"/>
                                    <w:jc w:val="center"/>
                                    <w:rPr>
                                      <w:rFonts w:ascii="標楷體" w:eastAsia="標楷體" w:hAnsi="標楷體" w:cs="新細明體"/>
                                      <w:sz w:val="20"/>
                                      <w:szCs w:val="20"/>
                                    </w:rPr>
                                  </w:pPr>
                                  <w:r w:rsidRPr="0069457E">
                                    <w:rPr>
                                      <w:rFonts w:ascii="標楷體" w:eastAsia="標楷體" w:hAnsi="標楷體" w:hint="eastAsia"/>
                                      <w:sz w:val="20"/>
                                      <w:szCs w:val="20"/>
                                    </w:rPr>
                                    <w:t>5</w:t>
                                  </w:r>
                                </w:p>
                              </w:tc>
                              <w:tc>
                                <w:tcPr>
                                  <w:tcW w:w="1701" w:type="dxa"/>
                                  <w:shd w:val="clear" w:color="auto" w:fill="auto"/>
                                  <w:vAlign w:val="center"/>
                                </w:tcPr>
                                <w:p w:rsidR="000908A6" w:rsidRPr="00E34FEA" w:rsidRDefault="000908A6" w:rsidP="00E7413C">
                                  <w:pPr>
                                    <w:snapToGrid w:val="0"/>
                                    <w:rPr>
                                      <w:rFonts w:ascii="標楷體" w:eastAsia="標楷體" w:hAnsi="標楷體" w:cs="新細明體"/>
                                      <w:sz w:val="20"/>
                                      <w:szCs w:val="20"/>
                                    </w:rPr>
                                  </w:pPr>
                                  <w:r w:rsidRPr="00E34FEA">
                                    <w:rPr>
                                      <w:rFonts w:ascii="標楷體" w:eastAsia="標楷體" w:hAnsi="標楷體" w:hint="eastAsia"/>
                                      <w:sz w:val="20"/>
                                      <w:szCs w:val="20"/>
                                    </w:rPr>
                                    <w:t>客家事務業務</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227,416</w:t>
                                  </w:r>
                                </w:p>
                              </w:tc>
                              <w:tc>
                                <w:tcPr>
                                  <w:tcW w:w="1134"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169,007</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74.32</w:t>
                                  </w:r>
                                </w:p>
                              </w:tc>
                            </w:tr>
                            <w:tr w:rsidR="000908A6" w:rsidRPr="0069457E" w:rsidTr="00E7413C">
                              <w:trPr>
                                <w:trHeight w:val="57"/>
                              </w:trPr>
                              <w:tc>
                                <w:tcPr>
                                  <w:tcW w:w="567" w:type="dxa"/>
                                  <w:vAlign w:val="center"/>
                                </w:tcPr>
                                <w:p w:rsidR="000908A6" w:rsidRPr="0069457E" w:rsidRDefault="000908A6" w:rsidP="00E7413C">
                                  <w:pPr>
                                    <w:spacing w:line="280" w:lineRule="exact"/>
                                    <w:jc w:val="center"/>
                                    <w:rPr>
                                      <w:rFonts w:ascii="標楷體" w:eastAsia="標楷體" w:hAnsi="標楷體" w:cs="新細明體"/>
                                      <w:sz w:val="20"/>
                                      <w:szCs w:val="20"/>
                                    </w:rPr>
                                  </w:pPr>
                                  <w:r w:rsidRPr="0069457E">
                                    <w:rPr>
                                      <w:rFonts w:ascii="標楷體" w:eastAsia="標楷體" w:hAnsi="標楷體" w:hint="eastAsia"/>
                                      <w:sz w:val="20"/>
                                      <w:szCs w:val="20"/>
                                    </w:rPr>
                                    <w:t>6</w:t>
                                  </w:r>
                                </w:p>
                              </w:tc>
                              <w:tc>
                                <w:tcPr>
                                  <w:tcW w:w="1701" w:type="dxa"/>
                                  <w:shd w:val="clear" w:color="auto" w:fill="auto"/>
                                  <w:vAlign w:val="center"/>
                                </w:tcPr>
                                <w:p w:rsidR="000908A6" w:rsidRPr="00E34FEA" w:rsidRDefault="000908A6" w:rsidP="00E7413C">
                                  <w:pPr>
                                    <w:snapToGrid w:val="0"/>
                                    <w:rPr>
                                      <w:rFonts w:ascii="標楷體" w:eastAsia="標楷體" w:hAnsi="標楷體" w:cs="新細明體"/>
                                      <w:sz w:val="20"/>
                                      <w:szCs w:val="20"/>
                                    </w:rPr>
                                  </w:pPr>
                                  <w:r w:rsidRPr="00E34FEA">
                                    <w:rPr>
                                      <w:rFonts w:ascii="標楷體" w:eastAsia="標楷體" w:hAnsi="標楷體" w:hint="eastAsia"/>
                                      <w:sz w:val="20"/>
                                      <w:szCs w:val="20"/>
                                    </w:rPr>
                                    <w:t>宗教禮俗</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61,716</w:t>
                                  </w:r>
                                </w:p>
                              </w:tc>
                              <w:tc>
                                <w:tcPr>
                                  <w:tcW w:w="1134"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32,012</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51.87</w:t>
                                  </w:r>
                                </w:p>
                              </w:tc>
                            </w:tr>
                            <w:tr w:rsidR="000908A6" w:rsidRPr="0069457E" w:rsidTr="00E7413C">
                              <w:trPr>
                                <w:trHeight w:val="57"/>
                              </w:trPr>
                              <w:tc>
                                <w:tcPr>
                                  <w:tcW w:w="567" w:type="dxa"/>
                                  <w:vAlign w:val="center"/>
                                </w:tcPr>
                                <w:p w:rsidR="000908A6" w:rsidRPr="0069457E" w:rsidRDefault="000908A6" w:rsidP="00E7413C">
                                  <w:pPr>
                                    <w:spacing w:line="280" w:lineRule="exact"/>
                                    <w:jc w:val="center"/>
                                    <w:rPr>
                                      <w:rFonts w:ascii="標楷體" w:eastAsia="標楷體" w:hAnsi="標楷體" w:cs="新細明體"/>
                                      <w:sz w:val="20"/>
                                      <w:szCs w:val="20"/>
                                    </w:rPr>
                                  </w:pPr>
                                  <w:r w:rsidRPr="0069457E">
                                    <w:rPr>
                                      <w:rFonts w:ascii="標楷體" w:eastAsia="標楷體" w:hAnsi="標楷體" w:hint="eastAsia"/>
                                      <w:sz w:val="20"/>
                                      <w:szCs w:val="20"/>
                                    </w:rPr>
                                    <w:t>7</w:t>
                                  </w:r>
                                </w:p>
                              </w:tc>
                              <w:tc>
                                <w:tcPr>
                                  <w:tcW w:w="1701" w:type="dxa"/>
                                  <w:shd w:val="clear" w:color="auto" w:fill="auto"/>
                                  <w:vAlign w:val="center"/>
                                </w:tcPr>
                                <w:p w:rsidR="000908A6" w:rsidRPr="00E34FEA" w:rsidRDefault="000908A6" w:rsidP="00E7413C">
                                  <w:pPr>
                                    <w:snapToGrid w:val="0"/>
                                    <w:rPr>
                                      <w:rFonts w:ascii="標楷體" w:eastAsia="標楷體" w:hAnsi="標楷體" w:cs="新細明體"/>
                                      <w:sz w:val="20"/>
                                      <w:szCs w:val="20"/>
                                    </w:rPr>
                                  </w:pPr>
                                  <w:r w:rsidRPr="00E34FEA">
                                    <w:rPr>
                                      <w:rFonts w:ascii="標楷體" w:eastAsia="標楷體" w:hAnsi="標楷體" w:hint="eastAsia"/>
                                      <w:sz w:val="20"/>
                                      <w:szCs w:val="20"/>
                                    </w:rPr>
                                    <w:t>農業業務</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443,568</w:t>
                                  </w:r>
                                </w:p>
                              </w:tc>
                              <w:tc>
                                <w:tcPr>
                                  <w:tcW w:w="1134"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101,370</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22.85</w:t>
                                  </w:r>
                                </w:p>
                              </w:tc>
                            </w:tr>
                            <w:tr w:rsidR="000908A6" w:rsidRPr="0069457E" w:rsidTr="00E7413C">
                              <w:trPr>
                                <w:trHeight w:val="57"/>
                              </w:trPr>
                              <w:tc>
                                <w:tcPr>
                                  <w:tcW w:w="567" w:type="dxa"/>
                                  <w:vAlign w:val="center"/>
                                </w:tcPr>
                                <w:p w:rsidR="000908A6" w:rsidRPr="0069457E" w:rsidRDefault="000908A6" w:rsidP="00E7413C">
                                  <w:pPr>
                                    <w:spacing w:line="280" w:lineRule="exact"/>
                                    <w:jc w:val="center"/>
                                    <w:rPr>
                                      <w:rFonts w:ascii="標楷體" w:eastAsia="標楷體" w:hAnsi="標楷體" w:cs="新細明體"/>
                                      <w:sz w:val="20"/>
                                      <w:szCs w:val="20"/>
                                    </w:rPr>
                                  </w:pPr>
                                  <w:r w:rsidRPr="0069457E">
                                    <w:rPr>
                                      <w:rFonts w:ascii="標楷體" w:eastAsia="標楷體" w:hAnsi="標楷體" w:hint="eastAsia"/>
                                      <w:sz w:val="20"/>
                                      <w:szCs w:val="20"/>
                                    </w:rPr>
                                    <w:t>8</w:t>
                                  </w:r>
                                </w:p>
                              </w:tc>
                              <w:tc>
                                <w:tcPr>
                                  <w:tcW w:w="1701" w:type="dxa"/>
                                  <w:shd w:val="clear" w:color="auto" w:fill="auto"/>
                                  <w:vAlign w:val="center"/>
                                </w:tcPr>
                                <w:p w:rsidR="000908A6" w:rsidRPr="00E34FEA" w:rsidRDefault="000908A6" w:rsidP="00E7413C">
                                  <w:pPr>
                                    <w:snapToGrid w:val="0"/>
                                    <w:rPr>
                                      <w:rFonts w:ascii="標楷體" w:eastAsia="標楷體" w:hAnsi="標楷體" w:cs="新細明體"/>
                                      <w:sz w:val="20"/>
                                      <w:szCs w:val="20"/>
                                    </w:rPr>
                                  </w:pPr>
                                  <w:r w:rsidRPr="00E34FEA">
                                    <w:rPr>
                                      <w:rFonts w:ascii="標楷體" w:eastAsia="標楷體" w:hAnsi="標楷體" w:hint="eastAsia"/>
                                      <w:sz w:val="20"/>
                                      <w:szCs w:val="20"/>
                                    </w:rPr>
                                    <w:t>水利業務</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325,023</w:t>
                                  </w:r>
                                </w:p>
                              </w:tc>
                              <w:tc>
                                <w:tcPr>
                                  <w:tcW w:w="1134"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74,494</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22.92</w:t>
                                  </w:r>
                                </w:p>
                              </w:tc>
                            </w:tr>
                            <w:tr w:rsidR="000908A6" w:rsidRPr="0069457E" w:rsidTr="00E7413C">
                              <w:trPr>
                                <w:trHeight w:val="57"/>
                              </w:trPr>
                              <w:tc>
                                <w:tcPr>
                                  <w:tcW w:w="567" w:type="dxa"/>
                                  <w:vAlign w:val="center"/>
                                </w:tcPr>
                                <w:p w:rsidR="000908A6" w:rsidRPr="0069457E" w:rsidRDefault="000908A6" w:rsidP="00E7413C">
                                  <w:pPr>
                                    <w:spacing w:line="280" w:lineRule="exact"/>
                                    <w:jc w:val="center"/>
                                    <w:rPr>
                                      <w:rFonts w:ascii="標楷體" w:eastAsia="標楷體" w:hAnsi="標楷體" w:cs="新細明體"/>
                                      <w:sz w:val="20"/>
                                      <w:szCs w:val="20"/>
                                    </w:rPr>
                                  </w:pPr>
                                  <w:r w:rsidRPr="0069457E">
                                    <w:rPr>
                                      <w:rFonts w:ascii="標楷體" w:eastAsia="標楷體" w:hAnsi="標楷體" w:hint="eastAsia"/>
                                      <w:sz w:val="20"/>
                                      <w:szCs w:val="20"/>
                                    </w:rPr>
                                    <w:t>9</w:t>
                                  </w:r>
                                </w:p>
                              </w:tc>
                              <w:tc>
                                <w:tcPr>
                                  <w:tcW w:w="1701" w:type="dxa"/>
                                  <w:shd w:val="clear" w:color="auto" w:fill="auto"/>
                                  <w:vAlign w:val="center"/>
                                </w:tcPr>
                                <w:p w:rsidR="000908A6" w:rsidRPr="00E34FEA" w:rsidRDefault="000908A6" w:rsidP="00E7413C">
                                  <w:pPr>
                                    <w:snapToGrid w:val="0"/>
                                    <w:rPr>
                                      <w:rFonts w:ascii="標楷體" w:eastAsia="標楷體" w:hAnsi="標楷體" w:cs="新細明體"/>
                                      <w:sz w:val="20"/>
                                      <w:szCs w:val="20"/>
                                    </w:rPr>
                                  </w:pPr>
                                  <w:r w:rsidRPr="00E34FEA">
                                    <w:rPr>
                                      <w:rFonts w:ascii="標楷體" w:eastAsia="標楷體" w:hAnsi="標楷體" w:hint="eastAsia"/>
                                      <w:sz w:val="20"/>
                                      <w:szCs w:val="20"/>
                                    </w:rPr>
                                    <w:t>工商業管理</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113,668</w:t>
                                  </w:r>
                                </w:p>
                              </w:tc>
                              <w:tc>
                                <w:tcPr>
                                  <w:tcW w:w="1134"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37,567</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33.05</w:t>
                                  </w:r>
                                </w:p>
                              </w:tc>
                            </w:tr>
                            <w:tr w:rsidR="000908A6" w:rsidRPr="0069457E" w:rsidTr="00E7413C">
                              <w:trPr>
                                <w:trHeight w:val="57"/>
                              </w:trPr>
                              <w:tc>
                                <w:tcPr>
                                  <w:tcW w:w="567" w:type="dxa"/>
                                  <w:vAlign w:val="center"/>
                                </w:tcPr>
                                <w:p w:rsidR="000908A6" w:rsidRPr="0069457E" w:rsidRDefault="000908A6" w:rsidP="00E7413C">
                                  <w:pPr>
                                    <w:spacing w:line="280" w:lineRule="exact"/>
                                    <w:jc w:val="center"/>
                                    <w:rPr>
                                      <w:rFonts w:ascii="標楷體" w:eastAsia="標楷體" w:hAnsi="標楷體" w:cs="新細明體"/>
                                      <w:sz w:val="20"/>
                                      <w:szCs w:val="20"/>
                                    </w:rPr>
                                  </w:pPr>
                                  <w:r w:rsidRPr="0069457E">
                                    <w:rPr>
                                      <w:rFonts w:ascii="標楷體" w:eastAsia="標楷體" w:hAnsi="標楷體" w:hint="eastAsia"/>
                                      <w:sz w:val="20"/>
                                      <w:szCs w:val="20"/>
                                    </w:rPr>
                                    <w:t>10</w:t>
                                  </w:r>
                                </w:p>
                              </w:tc>
                              <w:tc>
                                <w:tcPr>
                                  <w:tcW w:w="1701" w:type="dxa"/>
                                  <w:shd w:val="clear" w:color="auto" w:fill="auto"/>
                                  <w:vAlign w:val="center"/>
                                </w:tcPr>
                                <w:p w:rsidR="000908A6" w:rsidRPr="00E34FEA" w:rsidRDefault="000908A6" w:rsidP="00E7413C">
                                  <w:pPr>
                                    <w:snapToGrid w:val="0"/>
                                    <w:rPr>
                                      <w:rFonts w:ascii="標楷體" w:eastAsia="標楷體" w:hAnsi="標楷體" w:cs="新細明體"/>
                                      <w:sz w:val="20"/>
                                      <w:szCs w:val="20"/>
                                    </w:rPr>
                                  </w:pPr>
                                  <w:r w:rsidRPr="00E34FEA">
                                    <w:rPr>
                                      <w:rFonts w:ascii="標楷體" w:eastAsia="標楷體" w:hAnsi="標楷體" w:hint="eastAsia"/>
                                      <w:sz w:val="20"/>
                                      <w:szCs w:val="20"/>
                                    </w:rPr>
                                    <w:t>道路改善工程</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846,230</w:t>
                                  </w:r>
                                </w:p>
                              </w:tc>
                              <w:tc>
                                <w:tcPr>
                                  <w:tcW w:w="1134"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487,394</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57.60</w:t>
                                  </w:r>
                                </w:p>
                              </w:tc>
                            </w:tr>
                            <w:tr w:rsidR="000908A6" w:rsidRPr="0069457E" w:rsidTr="00E7413C">
                              <w:trPr>
                                <w:trHeight w:val="57"/>
                              </w:trPr>
                              <w:tc>
                                <w:tcPr>
                                  <w:tcW w:w="567" w:type="dxa"/>
                                  <w:vAlign w:val="center"/>
                                </w:tcPr>
                                <w:p w:rsidR="000908A6" w:rsidRPr="0069457E" w:rsidRDefault="000908A6" w:rsidP="00E7413C">
                                  <w:pPr>
                                    <w:spacing w:line="280" w:lineRule="exact"/>
                                    <w:jc w:val="center"/>
                                    <w:rPr>
                                      <w:rFonts w:ascii="標楷體" w:eastAsia="標楷體" w:hAnsi="標楷體" w:cs="新細明體"/>
                                      <w:sz w:val="20"/>
                                      <w:szCs w:val="20"/>
                                    </w:rPr>
                                  </w:pPr>
                                  <w:r w:rsidRPr="0069457E">
                                    <w:rPr>
                                      <w:rFonts w:ascii="標楷體" w:eastAsia="標楷體" w:hAnsi="標楷體" w:hint="eastAsia"/>
                                      <w:sz w:val="20"/>
                                      <w:szCs w:val="20"/>
                                    </w:rPr>
                                    <w:t>11</w:t>
                                  </w:r>
                                </w:p>
                              </w:tc>
                              <w:tc>
                                <w:tcPr>
                                  <w:tcW w:w="1701" w:type="dxa"/>
                                  <w:shd w:val="clear" w:color="auto" w:fill="auto"/>
                                  <w:vAlign w:val="center"/>
                                </w:tcPr>
                                <w:p w:rsidR="000908A6" w:rsidRPr="00E34FEA" w:rsidRDefault="000908A6" w:rsidP="00E7413C">
                                  <w:pPr>
                                    <w:snapToGrid w:val="0"/>
                                    <w:rPr>
                                      <w:rFonts w:ascii="標楷體" w:eastAsia="標楷體" w:hAnsi="標楷體" w:cs="新細明體"/>
                                      <w:sz w:val="20"/>
                                      <w:szCs w:val="20"/>
                                    </w:rPr>
                                  </w:pPr>
                                  <w:r w:rsidRPr="00E34FEA">
                                    <w:rPr>
                                      <w:rFonts w:ascii="標楷體" w:eastAsia="標楷體" w:hAnsi="標楷體" w:hint="eastAsia"/>
                                      <w:sz w:val="20"/>
                                      <w:szCs w:val="20"/>
                                    </w:rPr>
                                    <w:t>其他公共工程</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217,000</w:t>
                                  </w:r>
                                </w:p>
                              </w:tc>
                              <w:tc>
                                <w:tcPr>
                                  <w:tcW w:w="1134"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56,121</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25.86</w:t>
                                  </w:r>
                                </w:p>
                              </w:tc>
                            </w:tr>
                            <w:tr w:rsidR="000908A6" w:rsidRPr="0069457E" w:rsidTr="00E7413C">
                              <w:trPr>
                                <w:trHeight w:val="57"/>
                              </w:trPr>
                              <w:tc>
                                <w:tcPr>
                                  <w:tcW w:w="567" w:type="dxa"/>
                                  <w:vAlign w:val="center"/>
                                </w:tcPr>
                                <w:p w:rsidR="000908A6" w:rsidRPr="0069457E" w:rsidRDefault="000908A6" w:rsidP="00E7413C">
                                  <w:pPr>
                                    <w:spacing w:line="280" w:lineRule="exact"/>
                                    <w:jc w:val="center"/>
                                    <w:rPr>
                                      <w:rFonts w:ascii="標楷體" w:eastAsia="標楷體" w:hAnsi="標楷體"/>
                                      <w:sz w:val="20"/>
                                      <w:szCs w:val="20"/>
                                    </w:rPr>
                                  </w:pPr>
                                  <w:r>
                                    <w:rPr>
                                      <w:rFonts w:ascii="標楷體" w:eastAsia="標楷體" w:hAnsi="標楷體" w:hint="eastAsia"/>
                                      <w:sz w:val="20"/>
                                      <w:szCs w:val="20"/>
                                    </w:rPr>
                                    <w:t>12</w:t>
                                  </w:r>
                                </w:p>
                              </w:tc>
                              <w:tc>
                                <w:tcPr>
                                  <w:tcW w:w="1701" w:type="dxa"/>
                                  <w:shd w:val="clear" w:color="auto" w:fill="auto"/>
                                  <w:vAlign w:val="center"/>
                                </w:tcPr>
                                <w:p w:rsidR="000908A6" w:rsidRPr="00E34FEA" w:rsidRDefault="000908A6" w:rsidP="00E7413C">
                                  <w:pPr>
                                    <w:snapToGrid w:val="0"/>
                                    <w:rPr>
                                      <w:rFonts w:ascii="標楷體" w:eastAsia="標楷體" w:hAnsi="標楷體" w:cs="新細明體"/>
                                      <w:sz w:val="20"/>
                                      <w:szCs w:val="20"/>
                                    </w:rPr>
                                  </w:pPr>
                                  <w:r w:rsidRPr="00E34FEA">
                                    <w:rPr>
                                      <w:rFonts w:ascii="標楷體" w:eastAsia="標楷體" w:hAnsi="標楷體" w:hint="eastAsia"/>
                                      <w:sz w:val="20"/>
                                      <w:szCs w:val="20"/>
                                    </w:rPr>
                                    <w:t>原住民族部落工程</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199,365</w:t>
                                  </w:r>
                                </w:p>
                              </w:tc>
                              <w:tc>
                                <w:tcPr>
                                  <w:tcW w:w="1134"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85,617</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42.95</w:t>
                                  </w:r>
                                </w:p>
                              </w:tc>
                            </w:tr>
                            <w:tr w:rsidR="000908A6" w:rsidRPr="0069457E" w:rsidTr="00E7413C">
                              <w:trPr>
                                <w:trHeight w:val="57"/>
                              </w:trPr>
                              <w:tc>
                                <w:tcPr>
                                  <w:tcW w:w="567" w:type="dxa"/>
                                  <w:vAlign w:val="center"/>
                                </w:tcPr>
                                <w:p w:rsidR="000908A6" w:rsidRPr="0069457E" w:rsidRDefault="000908A6" w:rsidP="00E7413C">
                                  <w:pPr>
                                    <w:spacing w:line="280" w:lineRule="exact"/>
                                    <w:jc w:val="center"/>
                                    <w:rPr>
                                      <w:rFonts w:ascii="標楷體" w:eastAsia="標楷體" w:hAnsi="標楷體"/>
                                      <w:sz w:val="20"/>
                                      <w:szCs w:val="20"/>
                                    </w:rPr>
                                  </w:pPr>
                                  <w:r>
                                    <w:rPr>
                                      <w:rFonts w:ascii="標楷體" w:eastAsia="標楷體" w:hAnsi="標楷體" w:hint="eastAsia"/>
                                      <w:sz w:val="20"/>
                                      <w:szCs w:val="20"/>
                                    </w:rPr>
                                    <w:t>13</w:t>
                                  </w:r>
                                </w:p>
                              </w:tc>
                              <w:tc>
                                <w:tcPr>
                                  <w:tcW w:w="1701" w:type="dxa"/>
                                  <w:shd w:val="clear" w:color="auto" w:fill="auto"/>
                                  <w:vAlign w:val="center"/>
                                </w:tcPr>
                                <w:p w:rsidR="000908A6" w:rsidRPr="00E34FEA" w:rsidRDefault="000908A6" w:rsidP="00E7413C">
                                  <w:pPr>
                                    <w:snapToGrid w:val="0"/>
                                    <w:rPr>
                                      <w:rFonts w:ascii="標楷體" w:eastAsia="標楷體" w:hAnsi="標楷體" w:cs="新細明體"/>
                                      <w:sz w:val="20"/>
                                      <w:szCs w:val="20"/>
                                    </w:rPr>
                                  </w:pPr>
                                  <w:r w:rsidRPr="00E34FEA">
                                    <w:rPr>
                                      <w:rFonts w:ascii="標楷體" w:eastAsia="標楷體" w:hAnsi="標楷體" w:hint="eastAsia"/>
                                      <w:sz w:val="20"/>
                                      <w:szCs w:val="20"/>
                                    </w:rPr>
                                    <w:t>建設事業業務</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1,174,076</w:t>
                                  </w:r>
                                </w:p>
                              </w:tc>
                              <w:tc>
                                <w:tcPr>
                                  <w:tcW w:w="1134"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545,695</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46.48</w:t>
                                  </w:r>
                                </w:p>
                              </w:tc>
                            </w:tr>
                          </w:tbl>
                          <w:p w:rsidR="000908A6" w:rsidRPr="0069457E" w:rsidRDefault="000908A6" w:rsidP="0050402A">
                            <w:pPr>
                              <w:rPr>
                                <w:rFonts w:ascii="標楷體" w:eastAsia="標楷體" w:hAnsi="標楷體"/>
                                <w:sz w:val="18"/>
                              </w:rPr>
                            </w:pPr>
                            <w:r w:rsidRPr="0069457E">
                              <w:rPr>
                                <w:rFonts w:ascii="標楷體" w:eastAsia="標楷體" w:hAnsi="標楷體" w:hint="eastAsia"/>
                                <w:sz w:val="18"/>
                              </w:rPr>
                              <w:t>資料來源：整理自10</w:t>
                            </w:r>
                            <w:r>
                              <w:rPr>
                                <w:rFonts w:ascii="標楷體" w:eastAsia="標楷體" w:hAnsi="標楷體" w:hint="eastAsia"/>
                                <w:sz w:val="18"/>
                              </w:rPr>
                              <w:t>9</w:t>
                            </w:r>
                            <w:r w:rsidRPr="0069457E">
                              <w:rPr>
                                <w:rFonts w:ascii="標楷體" w:eastAsia="標楷體" w:hAnsi="標楷體" w:hint="eastAsia"/>
                                <w:sz w:val="18"/>
                              </w:rPr>
                              <w:t>年度</w:t>
                            </w:r>
                            <w:r>
                              <w:rPr>
                                <w:rFonts w:ascii="標楷體" w:eastAsia="標楷體" w:hAnsi="標楷體" w:hint="eastAsia"/>
                                <w:sz w:val="18"/>
                              </w:rPr>
                              <w:t>花蓮縣政府</w:t>
                            </w:r>
                            <w:r w:rsidRPr="0069457E">
                              <w:rPr>
                                <w:rFonts w:ascii="標楷體" w:eastAsia="標楷體" w:hAnsi="標楷體" w:hint="eastAsia"/>
                                <w:sz w:val="18"/>
                              </w:rPr>
                              <w:t>單位決算</w:t>
                            </w:r>
                            <w:r>
                              <w:rPr>
                                <w:rFonts w:ascii="標楷體" w:eastAsia="標楷體" w:hAnsi="標楷體" w:hint="eastAsia"/>
                                <w:sz w:val="18"/>
                              </w:rPr>
                              <w:t>審定決算數</w:t>
                            </w:r>
                            <w:r w:rsidRPr="0069457E">
                              <w:rPr>
                                <w:rFonts w:ascii="標楷體" w:eastAsia="標楷體" w:hAnsi="標楷體" w:hint="eastAsia"/>
                                <w:sz w:val="18"/>
                              </w:rPr>
                              <w:t>。</w:t>
                            </w:r>
                          </w:p>
                          <w:p w:rsidR="000908A6" w:rsidRPr="00C54DD8" w:rsidRDefault="000908A6" w:rsidP="0050402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26" type="#_x0000_t202" style="position:absolute;left:0;text-align:left;margin-left:227.1pt;margin-top:75pt;width:285.25pt;height:269.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" stroked="f">
                <v:textbox>
                  <w:txbxContent>
                    <w:p w:rsidR="004A2055" w:rsidRDefault="000908A6" w:rsidP="0042515C">
                      <w:pPr>
                        <w:spacing w:line="280" w:lineRule="exact"/>
                        <w:ind w:leftChars="24" w:left="708" w:rightChars="3" w:right="7" w:hangingChars="280" w:hanging="650"/>
                        <w:jc w:val="center"/>
                        <w:rPr>
                          <w:rFonts w:ascii="標楷體" w:eastAsia="標楷體" w:hAnsi="標楷體"/>
                          <w:b/>
                          <w:spacing w:val="-4"/>
                          <w:szCs w:val="28"/>
                        </w:rPr>
                      </w:pPr>
                      <w:r w:rsidRPr="005D6C03">
                        <w:rPr>
                          <w:rFonts w:ascii="標楷體" w:eastAsia="標楷體" w:hAnsi="標楷體" w:hint="eastAsia"/>
                          <w:b/>
                          <w:spacing w:val="-4"/>
                          <w:szCs w:val="28"/>
                        </w:rPr>
                        <w:t>表</w:t>
                      </w:r>
                      <w:r>
                        <w:rPr>
                          <w:rFonts w:ascii="標楷體" w:eastAsia="標楷體" w:hAnsi="標楷體" w:hint="eastAsia"/>
                          <w:b/>
                          <w:spacing w:val="-4"/>
                          <w:szCs w:val="28"/>
                        </w:rPr>
                        <w:t>3</w:t>
                      </w:r>
                      <w:r>
                        <w:rPr>
                          <w:rFonts w:ascii="標楷體" w:eastAsia="標楷體" w:hAnsi="標楷體" w:hint="eastAsia"/>
                          <w:b/>
                          <w:color w:val="FF0000"/>
                          <w:spacing w:val="-4"/>
                          <w:szCs w:val="28"/>
                        </w:rPr>
                        <w:t xml:space="preserve"> </w:t>
                      </w:r>
                      <w:r w:rsidRPr="0069457E">
                        <w:rPr>
                          <w:rFonts w:ascii="標楷體" w:eastAsia="標楷體" w:hAnsi="標楷體" w:hint="eastAsia"/>
                          <w:b/>
                          <w:spacing w:val="-4"/>
                          <w:szCs w:val="28"/>
                        </w:rPr>
                        <w:t xml:space="preserve"> </w:t>
                      </w:r>
                      <w:r>
                        <w:rPr>
                          <w:rFonts w:ascii="標楷體" w:eastAsia="標楷體" w:hAnsi="標楷體" w:hint="eastAsia"/>
                          <w:b/>
                          <w:spacing w:val="-4"/>
                          <w:szCs w:val="28"/>
                        </w:rPr>
                        <w:t>109</w:t>
                      </w:r>
                      <w:r w:rsidRPr="0069457E">
                        <w:rPr>
                          <w:rFonts w:ascii="標楷體" w:eastAsia="標楷體" w:hAnsi="標楷體" w:hint="eastAsia"/>
                          <w:b/>
                          <w:spacing w:val="-4"/>
                          <w:szCs w:val="28"/>
                        </w:rPr>
                        <w:t>年度決算保留</w:t>
                      </w:r>
                      <w:r>
                        <w:rPr>
                          <w:rFonts w:ascii="標楷體" w:eastAsia="標楷體" w:hAnsi="標楷體" w:hint="eastAsia"/>
                          <w:b/>
                          <w:spacing w:val="-4"/>
                          <w:szCs w:val="28"/>
                        </w:rPr>
                        <w:t>逾</w:t>
                      </w:r>
                      <w:r w:rsidRPr="0069457E">
                        <w:rPr>
                          <w:rFonts w:ascii="標楷體" w:eastAsia="標楷體" w:hAnsi="標楷體" w:hint="eastAsia"/>
                          <w:b/>
                          <w:spacing w:val="-4"/>
                          <w:szCs w:val="28"/>
                        </w:rPr>
                        <w:t>20％，且保留金額在</w:t>
                      </w:r>
                    </w:p>
                    <w:p w:rsidR="000908A6" w:rsidRDefault="000908A6" w:rsidP="0042515C">
                      <w:pPr>
                        <w:spacing w:line="280" w:lineRule="exact"/>
                        <w:ind w:leftChars="24" w:left="708" w:rightChars="3" w:right="7" w:hangingChars="280" w:hanging="650"/>
                        <w:jc w:val="center"/>
                        <w:rPr>
                          <w:rFonts w:ascii="標楷體" w:eastAsia="標楷體" w:hAnsi="標楷體"/>
                          <w:sz w:val="22"/>
                        </w:rPr>
                      </w:pPr>
                      <w:r w:rsidRPr="0069457E">
                        <w:rPr>
                          <w:rFonts w:ascii="標楷體" w:eastAsia="標楷體" w:hAnsi="標楷體" w:hint="eastAsia"/>
                          <w:b/>
                          <w:spacing w:val="-4"/>
                          <w:szCs w:val="28"/>
                        </w:rPr>
                        <w:t>1,000</w:t>
                      </w:r>
                      <w:r>
                        <w:rPr>
                          <w:rFonts w:ascii="標楷體" w:eastAsia="標楷體" w:hAnsi="標楷體" w:hint="eastAsia"/>
                          <w:b/>
                          <w:spacing w:val="-4"/>
                          <w:szCs w:val="28"/>
                        </w:rPr>
                        <w:t>萬元以上之業務計畫</w:t>
                      </w:r>
                    </w:p>
                    <w:p w:rsidR="000908A6" w:rsidRPr="00A41824" w:rsidRDefault="000908A6" w:rsidP="0050402A">
                      <w:pPr>
                        <w:spacing w:line="240" w:lineRule="exact"/>
                        <w:ind w:leftChars="353" w:left="1367" w:rightChars="7" w:right="17" w:hangingChars="260" w:hanging="520"/>
                        <w:jc w:val="right"/>
                        <w:rPr>
                          <w:rFonts w:ascii="標楷體" w:eastAsia="標楷體" w:hAnsi="標楷體"/>
                        </w:rPr>
                      </w:pPr>
                      <w:r w:rsidRPr="0069457E">
                        <w:rPr>
                          <w:rFonts w:ascii="標楷體" w:eastAsia="標楷體" w:hAnsi="標楷體" w:hint="eastAsia"/>
                          <w:sz w:val="20"/>
                        </w:rPr>
                        <w:t>單位：</w:t>
                      </w:r>
                      <w:r>
                        <w:rPr>
                          <w:rFonts w:ascii="標楷體" w:eastAsia="標楷體" w:hAnsi="標楷體" w:hint="eastAsia"/>
                          <w:sz w:val="20"/>
                        </w:rPr>
                        <w:t>新臺幣</w:t>
                      </w:r>
                      <w:r w:rsidRPr="0069457E">
                        <w:rPr>
                          <w:rFonts w:ascii="標楷體" w:eastAsia="標楷體" w:hAnsi="標楷體" w:hint="eastAsia"/>
                          <w:sz w:val="20"/>
                        </w:rPr>
                        <w:t>千元、％</w:t>
                      </w:r>
                    </w:p>
                    <w:tbl>
                      <w:tblPr>
                        <w:tblW w:w="538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7"/>
                        <w:gridCol w:w="1701"/>
                        <w:gridCol w:w="992"/>
                        <w:gridCol w:w="1134"/>
                        <w:gridCol w:w="992"/>
                      </w:tblGrid>
                      <w:tr w:rsidR="000908A6" w:rsidRPr="0069457E" w:rsidTr="00712DB8">
                        <w:trPr>
                          <w:trHeight w:val="57"/>
                          <w:tblHeader/>
                        </w:trPr>
                        <w:tc>
                          <w:tcPr>
                            <w:tcW w:w="567" w:type="dxa"/>
                            <w:shd w:val="clear" w:color="auto" w:fill="F2F2F2" w:themeFill="background1" w:themeFillShade="F2"/>
                            <w:vAlign w:val="center"/>
                          </w:tcPr>
                          <w:p w:rsidR="000908A6" w:rsidRPr="0069457E" w:rsidRDefault="000908A6" w:rsidP="00E7413C">
                            <w:pPr>
                              <w:widowControl/>
                              <w:snapToGrid w:val="0"/>
                              <w:spacing w:line="280" w:lineRule="exact"/>
                              <w:jc w:val="distribute"/>
                              <w:rPr>
                                <w:rFonts w:ascii="標楷體" w:eastAsia="標楷體" w:hAnsi="標楷體" w:cs="新細明體"/>
                                <w:sz w:val="20"/>
                                <w:szCs w:val="20"/>
                              </w:rPr>
                            </w:pPr>
                            <w:r w:rsidRPr="0069457E">
                              <w:rPr>
                                <w:rFonts w:ascii="標楷體" w:eastAsia="標楷體" w:hAnsi="標楷體" w:cs="新細明體" w:hint="eastAsia"/>
                                <w:sz w:val="20"/>
                                <w:szCs w:val="20"/>
                              </w:rPr>
                              <w:t>編號</w:t>
                            </w:r>
                          </w:p>
                        </w:tc>
                        <w:tc>
                          <w:tcPr>
                            <w:tcW w:w="1701" w:type="dxa"/>
                            <w:shd w:val="clear" w:color="auto" w:fill="F2F2F2" w:themeFill="background1" w:themeFillShade="F2"/>
                            <w:vAlign w:val="center"/>
                          </w:tcPr>
                          <w:p w:rsidR="000908A6" w:rsidRPr="0069457E" w:rsidRDefault="000908A6" w:rsidP="00E7413C">
                            <w:pPr>
                              <w:widowControl/>
                              <w:snapToGrid w:val="0"/>
                              <w:spacing w:line="280" w:lineRule="exact"/>
                              <w:jc w:val="distribute"/>
                              <w:rPr>
                                <w:rFonts w:ascii="標楷體" w:eastAsia="標楷體" w:hAnsi="標楷體" w:cs="新細明體"/>
                                <w:sz w:val="20"/>
                                <w:szCs w:val="20"/>
                              </w:rPr>
                            </w:pPr>
                            <w:r>
                              <w:rPr>
                                <w:rFonts w:ascii="標楷體" w:eastAsia="標楷體" w:hAnsi="標楷體" w:cs="新細明體" w:hint="eastAsia"/>
                                <w:sz w:val="20"/>
                                <w:szCs w:val="20"/>
                              </w:rPr>
                              <w:t>業務計畫</w:t>
                            </w:r>
                          </w:p>
                        </w:tc>
                        <w:tc>
                          <w:tcPr>
                            <w:tcW w:w="992" w:type="dxa"/>
                            <w:shd w:val="clear" w:color="auto" w:fill="F2F2F2" w:themeFill="background1" w:themeFillShade="F2"/>
                            <w:vAlign w:val="center"/>
                          </w:tcPr>
                          <w:p w:rsidR="000908A6" w:rsidRPr="0069457E" w:rsidRDefault="000908A6" w:rsidP="00E7413C">
                            <w:pPr>
                              <w:widowControl/>
                              <w:spacing w:line="280" w:lineRule="exact"/>
                              <w:jc w:val="distribute"/>
                              <w:rPr>
                                <w:rFonts w:ascii="標楷體" w:eastAsia="標楷體" w:hAnsi="標楷體" w:cs="新細明體"/>
                                <w:sz w:val="20"/>
                                <w:szCs w:val="20"/>
                              </w:rPr>
                            </w:pPr>
                            <w:r w:rsidRPr="0069457E">
                              <w:rPr>
                                <w:rFonts w:ascii="標楷體" w:eastAsia="標楷體" w:hAnsi="標楷體" w:cs="新細明體" w:hint="eastAsia"/>
                                <w:sz w:val="20"/>
                                <w:szCs w:val="20"/>
                              </w:rPr>
                              <w:t>預算數</w:t>
                            </w:r>
                          </w:p>
                        </w:tc>
                        <w:tc>
                          <w:tcPr>
                            <w:tcW w:w="1134" w:type="dxa"/>
                            <w:shd w:val="clear" w:color="auto" w:fill="F2F2F2" w:themeFill="background1" w:themeFillShade="F2"/>
                            <w:vAlign w:val="center"/>
                          </w:tcPr>
                          <w:p w:rsidR="000908A6" w:rsidRPr="0069457E" w:rsidRDefault="000908A6" w:rsidP="00E7413C">
                            <w:pPr>
                              <w:spacing w:line="280" w:lineRule="exact"/>
                              <w:jc w:val="distribute"/>
                              <w:rPr>
                                <w:rFonts w:ascii="標楷體" w:eastAsia="標楷體" w:hAnsi="標楷體" w:cs="新細明體"/>
                                <w:sz w:val="20"/>
                                <w:szCs w:val="20"/>
                              </w:rPr>
                            </w:pPr>
                            <w:r w:rsidRPr="0069457E">
                              <w:rPr>
                                <w:rFonts w:ascii="標楷體" w:eastAsia="標楷體" w:hAnsi="標楷體" w:cs="新細明體" w:hint="eastAsia"/>
                                <w:sz w:val="20"/>
                                <w:szCs w:val="20"/>
                              </w:rPr>
                              <w:t>應付保留數</w:t>
                            </w:r>
                          </w:p>
                        </w:tc>
                        <w:tc>
                          <w:tcPr>
                            <w:tcW w:w="992" w:type="dxa"/>
                            <w:shd w:val="clear" w:color="auto" w:fill="F2F2F2" w:themeFill="background1" w:themeFillShade="F2"/>
                            <w:vAlign w:val="center"/>
                          </w:tcPr>
                          <w:p w:rsidR="000908A6" w:rsidRPr="0069457E" w:rsidRDefault="000908A6" w:rsidP="00E7413C">
                            <w:pPr>
                              <w:spacing w:line="280" w:lineRule="exact"/>
                              <w:jc w:val="distribute"/>
                              <w:rPr>
                                <w:rFonts w:ascii="標楷體" w:eastAsia="標楷體" w:hAnsi="標楷體" w:cs="新細明體"/>
                                <w:sz w:val="20"/>
                                <w:szCs w:val="20"/>
                              </w:rPr>
                            </w:pPr>
                            <w:r w:rsidRPr="0069457E">
                              <w:rPr>
                                <w:rFonts w:ascii="標楷體" w:eastAsia="標楷體" w:hAnsi="標楷體" w:cs="新細明體" w:hint="eastAsia"/>
                                <w:sz w:val="20"/>
                                <w:szCs w:val="20"/>
                              </w:rPr>
                              <w:t>保留比率</w:t>
                            </w:r>
                          </w:p>
                        </w:tc>
                      </w:tr>
                      <w:tr w:rsidR="000908A6" w:rsidRPr="0069457E" w:rsidTr="00E7413C">
                        <w:trPr>
                          <w:trHeight w:val="57"/>
                        </w:trPr>
                        <w:tc>
                          <w:tcPr>
                            <w:tcW w:w="567" w:type="dxa"/>
                            <w:vAlign w:val="center"/>
                          </w:tcPr>
                          <w:p w:rsidR="000908A6" w:rsidRPr="0069457E" w:rsidRDefault="000908A6" w:rsidP="00E7413C">
                            <w:pPr>
                              <w:spacing w:line="280" w:lineRule="exact"/>
                              <w:jc w:val="center"/>
                              <w:rPr>
                                <w:rFonts w:ascii="標楷體" w:eastAsia="標楷體" w:hAnsi="標楷體" w:cs="新細明體"/>
                                <w:sz w:val="20"/>
                                <w:szCs w:val="20"/>
                              </w:rPr>
                            </w:pPr>
                            <w:r w:rsidRPr="0069457E">
                              <w:rPr>
                                <w:rFonts w:ascii="標楷體" w:eastAsia="標楷體" w:hAnsi="標楷體" w:hint="eastAsia"/>
                                <w:sz w:val="20"/>
                                <w:szCs w:val="20"/>
                              </w:rPr>
                              <w:t>1</w:t>
                            </w:r>
                          </w:p>
                        </w:tc>
                        <w:tc>
                          <w:tcPr>
                            <w:tcW w:w="1701" w:type="dxa"/>
                            <w:shd w:val="clear" w:color="auto" w:fill="auto"/>
                            <w:vAlign w:val="center"/>
                          </w:tcPr>
                          <w:p w:rsidR="000908A6" w:rsidRPr="00E34FEA" w:rsidRDefault="000908A6" w:rsidP="00E7413C">
                            <w:pPr>
                              <w:snapToGrid w:val="0"/>
                              <w:rPr>
                                <w:rFonts w:ascii="標楷體" w:eastAsia="標楷體" w:hAnsi="標楷體" w:cs="新細明體"/>
                                <w:sz w:val="20"/>
                                <w:szCs w:val="20"/>
                              </w:rPr>
                            </w:pPr>
                            <w:r w:rsidRPr="00E34FEA">
                              <w:rPr>
                                <w:rFonts w:ascii="標楷體" w:eastAsia="標楷體" w:hAnsi="標楷體" w:hint="eastAsia"/>
                                <w:sz w:val="20"/>
                                <w:szCs w:val="20"/>
                              </w:rPr>
                              <w:t xml:space="preserve">一般建築及設備　</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20,147</w:t>
                            </w:r>
                          </w:p>
                        </w:tc>
                        <w:tc>
                          <w:tcPr>
                            <w:tcW w:w="1134"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12,468</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61.89</w:t>
                            </w:r>
                          </w:p>
                        </w:tc>
                      </w:tr>
                      <w:tr w:rsidR="000908A6" w:rsidRPr="0069457E" w:rsidTr="00E7413C">
                        <w:trPr>
                          <w:trHeight w:val="57"/>
                        </w:trPr>
                        <w:tc>
                          <w:tcPr>
                            <w:tcW w:w="567" w:type="dxa"/>
                            <w:vAlign w:val="center"/>
                          </w:tcPr>
                          <w:p w:rsidR="000908A6" w:rsidRPr="0069457E" w:rsidRDefault="000908A6" w:rsidP="00E7413C">
                            <w:pPr>
                              <w:spacing w:line="280" w:lineRule="exact"/>
                              <w:jc w:val="center"/>
                              <w:rPr>
                                <w:rFonts w:ascii="標楷體" w:eastAsia="標楷體" w:hAnsi="標楷體" w:cs="新細明體"/>
                                <w:sz w:val="20"/>
                                <w:szCs w:val="20"/>
                              </w:rPr>
                            </w:pPr>
                            <w:r w:rsidRPr="0069457E">
                              <w:rPr>
                                <w:rFonts w:ascii="標楷體" w:eastAsia="標楷體" w:hAnsi="標楷體" w:hint="eastAsia"/>
                                <w:sz w:val="20"/>
                                <w:szCs w:val="20"/>
                              </w:rPr>
                              <w:t>2</w:t>
                            </w:r>
                          </w:p>
                        </w:tc>
                        <w:tc>
                          <w:tcPr>
                            <w:tcW w:w="1701" w:type="dxa"/>
                            <w:shd w:val="clear" w:color="auto" w:fill="auto"/>
                            <w:vAlign w:val="center"/>
                          </w:tcPr>
                          <w:p w:rsidR="000908A6" w:rsidRPr="00E34FEA" w:rsidRDefault="000908A6" w:rsidP="00E7413C">
                            <w:pPr>
                              <w:snapToGrid w:val="0"/>
                              <w:rPr>
                                <w:rFonts w:ascii="標楷體" w:eastAsia="標楷體" w:hAnsi="標楷體" w:cs="新細明體"/>
                                <w:sz w:val="20"/>
                                <w:szCs w:val="20"/>
                              </w:rPr>
                            </w:pPr>
                            <w:r w:rsidRPr="00E34FEA">
                              <w:rPr>
                                <w:rFonts w:ascii="標楷體" w:eastAsia="標楷體" w:hAnsi="標楷體" w:hint="eastAsia"/>
                                <w:sz w:val="20"/>
                                <w:szCs w:val="20"/>
                              </w:rPr>
                              <w:t>民政業務</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379,131</w:t>
                            </w:r>
                          </w:p>
                        </w:tc>
                        <w:tc>
                          <w:tcPr>
                            <w:tcW w:w="1134"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146,702</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38.69</w:t>
                            </w:r>
                          </w:p>
                        </w:tc>
                      </w:tr>
                      <w:tr w:rsidR="000908A6" w:rsidRPr="0069457E" w:rsidTr="00E7413C">
                        <w:trPr>
                          <w:trHeight w:val="57"/>
                        </w:trPr>
                        <w:tc>
                          <w:tcPr>
                            <w:tcW w:w="567" w:type="dxa"/>
                            <w:vAlign w:val="center"/>
                          </w:tcPr>
                          <w:p w:rsidR="000908A6" w:rsidRPr="0069457E" w:rsidRDefault="000908A6" w:rsidP="00E7413C">
                            <w:pPr>
                              <w:spacing w:line="280" w:lineRule="exact"/>
                              <w:jc w:val="center"/>
                              <w:rPr>
                                <w:rFonts w:ascii="標楷體" w:eastAsia="標楷體" w:hAnsi="標楷體" w:cs="新細明體"/>
                                <w:sz w:val="20"/>
                                <w:szCs w:val="20"/>
                              </w:rPr>
                            </w:pPr>
                            <w:r w:rsidRPr="0069457E">
                              <w:rPr>
                                <w:rFonts w:ascii="標楷體" w:eastAsia="標楷體" w:hAnsi="標楷體" w:hint="eastAsia"/>
                                <w:sz w:val="20"/>
                                <w:szCs w:val="20"/>
                              </w:rPr>
                              <w:t>3</w:t>
                            </w:r>
                          </w:p>
                        </w:tc>
                        <w:tc>
                          <w:tcPr>
                            <w:tcW w:w="1701" w:type="dxa"/>
                            <w:shd w:val="clear" w:color="auto" w:fill="auto"/>
                            <w:vAlign w:val="center"/>
                          </w:tcPr>
                          <w:p w:rsidR="000908A6" w:rsidRPr="00E34FEA" w:rsidRDefault="000908A6" w:rsidP="00E7413C">
                            <w:pPr>
                              <w:snapToGrid w:val="0"/>
                              <w:rPr>
                                <w:rFonts w:ascii="標楷體" w:eastAsia="標楷體" w:hAnsi="標楷體" w:cs="新細明體"/>
                                <w:sz w:val="20"/>
                                <w:szCs w:val="20"/>
                              </w:rPr>
                            </w:pPr>
                            <w:r w:rsidRPr="00E34FEA">
                              <w:rPr>
                                <w:rFonts w:ascii="標楷體" w:eastAsia="標楷體" w:hAnsi="標楷體" w:hint="eastAsia"/>
                                <w:sz w:val="20"/>
                                <w:szCs w:val="20"/>
                              </w:rPr>
                              <w:t>原住民族業務</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918,278</w:t>
                            </w:r>
                          </w:p>
                        </w:tc>
                        <w:tc>
                          <w:tcPr>
                            <w:tcW w:w="1134"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437,842</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47.68</w:t>
                            </w:r>
                          </w:p>
                        </w:tc>
                      </w:tr>
                      <w:tr w:rsidR="000908A6" w:rsidRPr="0069457E" w:rsidTr="00E7413C">
                        <w:trPr>
                          <w:trHeight w:val="57"/>
                        </w:trPr>
                        <w:tc>
                          <w:tcPr>
                            <w:tcW w:w="567" w:type="dxa"/>
                            <w:vAlign w:val="center"/>
                          </w:tcPr>
                          <w:p w:rsidR="000908A6" w:rsidRPr="0069457E" w:rsidRDefault="000908A6" w:rsidP="00E7413C">
                            <w:pPr>
                              <w:spacing w:line="280" w:lineRule="exact"/>
                              <w:jc w:val="center"/>
                              <w:rPr>
                                <w:rFonts w:ascii="標楷體" w:eastAsia="標楷體" w:hAnsi="標楷體" w:cs="新細明體"/>
                                <w:sz w:val="20"/>
                                <w:szCs w:val="20"/>
                              </w:rPr>
                            </w:pPr>
                            <w:r w:rsidRPr="0069457E">
                              <w:rPr>
                                <w:rFonts w:ascii="標楷體" w:eastAsia="標楷體" w:hAnsi="標楷體" w:hint="eastAsia"/>
                                <w:sz w:val="20"/>
                                <w:szCs w:val="20"/>
                              </w:rPr>
                              <w:t>4</w:t>
                            </w:r>
                          </w:p>
                        </w:tc>
                        <w:tc>
                          <w:tcPr>
                            <w:tcW w:w="1701" w:type="dxa"/>
                            <w:shd w:val="clear" w:color="auto" w:fill="auto"/>
                            <w:vAlign w:val="center"/>
                          </w:tcPr>
                          <w:p w:rsidR="000908A6" w:rsidRPr="00E34FEA" w:rsidRDefault="000908A6" w:rsidP="00E7413C">
                            <w:pPr>
                              <w:snapToGrid w:val="0"/>
                              <w:rPr>
                                <w:rFonts w:ascii="標楷體" w:eastAsia="標楷體" w:hAnsi="標楷體" w:cs="新細明體"/>
                                <w:sz w:val="20"/>
                                <w:szCs w:val="20"/>
                              </w:rPr>
                            </w:pPr>
                            <w:r w:rsidRPr="00E34FEA">
                              <w:rPr>
                                <w:rFonts w:ascii="標楷體" w:eastAsia="標楷體" w:hAnsi="標楷體" w:hint="eastAsia"/>
                                <w:sz w:val="20"/>
                                <w:szCs w:val="20"/>
                              </w:rPr>
                              <w:t>地政業務</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68,510</w:t>
                            </w:r>
                          </w:p>
                        </w:tc>
                        <w:tc>
                          <w:tcPr>
                            <w:tcW w:w="1134"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35,561</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51.91</w:t>
                            </w:r>
                          </w:p>
                        </w:tc>
                      </w:tr>
                      <w:tr w:rsidR="000908A6" w:rsidRPr="0069457E" w:rsidTr="00E7413C">
                        <w:trPr>
                          <w:trHeight w:val="57"/>
                        </w:trPr>
                        <w:tc>
                          <w:tcPr>
                            <w:tcW w:w="567" w:type="dxa"/>
                            <w:vAlign w:val="center"/>
                          </w:tcPr>
                          <w:p w:rsidR="000908A6" w:rsidRPr="0069457E" w:rsidRDefault="000908A6" w:rsidP="00E7413C">
                            <w:pPr>
                              <w:spacing w:line="280" w:lineRule="exact"/>
                              <w:jc w:val="center"/>
                              <w:rPr>
                                <w:rFonts w:ascii="標楷體" w:eastAsia="標楷體" w:hAnsi="標楷體" w:cs="新細明體"/>
                                <w:sz w:val="20"/>
                                <w:szCs w:val="20"/>
                              </w:rPr>
                            </w:pPr>
                            <w:r w:rsidRPr="0069457E">
                              <w:rPr>
                                <w:rFonts w:ascii="標楷體" w:eastAsia="標楷體" w:hAnsi="標楷體" w:hint="eastAsia"/>
                                <w:sz w:val="20"/>
                                <w:szCs w:val="20"/>
                              </w:rPr>
                              <w:t>5</w:t>
                            </w:r>
                          </w:p>
                        </w:tc>
                        <w:tc>
                          <w:tcPr>
                            <w:tcW w:w="1701" w:type="dxa"/>
                            <w:shd w:val="clear" w:color="auto" w:fill="auto"/>
                            <w:vAlign w:val="center"/>
                          </w:tcPr>
                          <w:p w:rsidR="000908A6" w:rsidRPr="00E34FEA" w:rsidRDefault="000908A6" w:rsidP="00E7413C">
                            <w:pPr>
                              <w:snapToGrid w:val="0"/>
                              <w:rPr>
                                <w:rFonts w:ascii="標楷體" w:eastAsia="標楷體" w:hAnsi="標楷體" w:cs="新細明體"/>
                                <w:sz w:val="20"/>
                                <w:szCs w:val="20"/>
                              </w:rPr>
                            </w:pPr>
                            <w:r w:rsidRPr="00E34FEA">
                              <w:rPr>
                                <w:rFonts w:ascii="標楷體" w:eastAsia="標楷體" w:hAnsi="標楷體" w:hint="eastAsia"/>
                                <w:sz w:val="20"/>
                                <w:szCs w:val="20"/>
                              </w:rPr>
                              <w:t>客家事務業務</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227,416</w:t>
                            </w:r>
                          </w:p>
                        </w:tc>
                        <w:tc>
                          <w:tcPr>
                            <w:tcW w:w="1134"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169,007</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74.32</w:t>
                            </w:r>
                          </w:p>
                        </w:tc>
                      </w:tr>
                      <w:tr w:rsidR="000908A6" w:rsidRPr="0069457E" w:rsidTr="00E7413C">
                        <w:trPr>
                          <w:trHeight w:val="57"/>
                        </w:trPr>
                        <w:tc>
                          <w:tcPr>
                            <w:tcW w:w="567" w:type="dxa"/>
                            <w:vAlign w:val="center"/>
                          </w:tcPr>
                          <w:p w:rsidR="000908A6" w:rsidRPr="0069457E" w:rsidRDefault="000908A6" w:rsidP="00E7413C">
                            <w:pPr>
                              <w:spacing w:line="280" w:lineRule="exact"/>
                              <w:jc w:val="center"/>
                              <w:rPr>
                                <w:rFonts w:ascii="標楷體" w:eastAsia="標楷體" w:hAnsi="標楷體" w:cs="新細明體"/>
                                <w:sz w:val="20"/>
                                <w:szCs w:val="20"/>
                              </w:rPr>
                            </w:pPr>
                            <w:r w:rsidRPr="0069457E">
                              <w:rPr>
                                <w:rFonts w:ascii="標楷體" w:eastAsia="標楷體" w:hAnsi="標楷體" w:hint="eastAsia"/>
                                <w:sz w:val="20"/>
                                <w:szCs w:val="20"/>
                              </w:rPr>
                              <w:t>6</w:t>
                            </w:r>
                          </w:p>
                        </w:tc>
                        <w:tc>
                          <w:tcPr>
                            <w:tcW w:w="1701" w:type="dxa"/>
                            <w:shd w:val="clear" w:color="auto" w:fill="auto"/>
                            <w:vAlign w:val="center"/>
                          </w:tcPr>
                          <w:p w:rsidR="000908A6" w:rsidRPr="00E34FEA" w:rsidRDefault="000908A6" w:rsidP="00E7413C">
                            <w:pPr>
                              <w:snapToGrid w:val="0"/>
                              <w:rPr>
                                <w:rFonts w:ascii="標楷體" w:eastAsia="標楷體" w:hAnsi="標楷體" w:cs="新細明體"/>
                                <w:sz w:val="20"/>
                                <w:szCs w:val="20"/>
                              </w:rPr>
                            </w:pPr>
                            <w:r w:rsidRPr="00E34FEA">
                              <w:rPr>
                                <w:rFonts w:ascii="標楷體" w:eastAsia="標楷體" w:hAnsi="標楷體" w:hint="eastAsia"/>
                                <w:sz w:val="20"/>
                                <w:szCs w:val="20"/>
                              </w:rPr>
                              <w:t>宗教禮俗</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61,716</w:t>
                            </w:r>
                          </w:p>
                        </w:tc>
                        <w:tc>
                          <w:tcPr>
                            <w:tcW w:w="1134"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32,012</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51.87</w:t>
                            </w:r>
                          </w:p>
                        </w:tc>
                      </w:tr>
                      <w:tr w:rsidR="000908A6" w:rsidRPr="0069457E" w:rsidTr="00E7413C">
                        <w:trPr>
                          <w:trHeight w:val="57"/>
                        </w:trPr>
                        <w:tc>
                          <w:tcPr>
                            <w:tcW w:w="567" w:type="dxa"/>
                            <w:vAlign w:val="center"/>
                          </w:tcPr>
                          <w:p w:rsidR="000908A6" w:rsidRPr="0069457E" w:rsidRDefault="000908A6" w:rsidP="00E7413C">
                            <w:pPr>
                              <w:spacing w:line="280" w:lineRule="exact"/>
                              <w:jc w:val="center"/>
                              <w:rPr>
                                <w:rFonts w:ascii="標楷體" w:eastAsia="標楷體" w:hAnsi="標楷體" w:cs="新細明體"/>
                                <w:sz w:val="20"/>
                                <w:szCs w:val="20"/>
                              </w:rPr>
                            </w:pPr>
                            <w:r w:rsidRPr="0069457E">
                              <w:rPr>
                                <w:rFonts w:ascii="標楷體" w:eastAsia="標楷體" w:hAnsi="標楷體" w:hint="eastAsia"/>
                                <w:sz w:val="20"/>
                                <w:szCs w:val="20"/>
                              </w:rPr>
                              <w:t>7</w:t>
                            </w:r>
                          </w:p>
                        </w:tc>
                        <w:tc>
                          <w:tcPr>
                            <w:tcW w:w="1701" w:type="dxa"/>
                            <w:shd w:val="clear" w:color="auto" w:fill="auto"/>
                            <w:vAlign w:val="center"/>
                          </w:tcPr>
                          <w:p w:rsidR="000908A6" w:rsidRPr="00E34FEA" w:rsidRDefault="000908A6" w:rsidP="00E7413C">
                            <w:pPr>
                              <w:snapToGrid w:val="0"/>
                              <w:rPr>
                                <w:rFonts w:ascii="標楷體" w:eastAsia="標楷體" w:hAnsi="標楷體" w:cs="新細明體"/>
                                <w:sz w:val="20"/>
                                <w:szCs w:val="20"/>
                              </w:rPr>
                            </w:pPr>
                            <w:r w:rsidRPr="00E34FEA">
                              <w:rPr>
                                <w:rFonts w:ascii="標楷體" w:eastAsia="標楷體" w:hAnsi="標楷體" w:hint="eastAsia"/>
                                <w:sz w:val="20"/>
                                <w:szCs w:val="20"/>
                              </w:rPr>
                              <w:t>農業業務</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443,568</w:t>
                            </w:r>
                          </w:p>
                        </w:tc>
                        <w:tc>
                          <w:tcPr>
                            <w:tcW w:w="1134"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101,370</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22.85</w:t>
                            </w:r>
                          </w:p>
                        </w:tc>
                      </w:tr>
                      <w:tr w:rsidR="000908A6" w:rsidRPr="0069457E" w:rsidTr="00E7413C">
                        <w:trPr>
                          <w:trHeight w:val="57"/>
                        </w:trPr>
                        <w:tc>
                          <w:tcPr>
                            <w:tcW w:w="567" w:type="dxa"/>
                            <w:vAlign w:val="center"/>
                          </w:tcPr>
                          <w:p w:rsidR="000908A6" w:rsidRPr="0069457E" w:rsidRDefault="000908A6" w:rsidP="00E7413C">
                            <w:pPr>
                              <w:spacing w:line="280" w:lineRule="exact"/>
                              <w:jc w:val="center"/>
                              <w:rPr>
                                <w:rFonts w:ascii="標楷體" w:eastAsia="標楷體" w:hAnsi="標楷體" w:cs="新細明體"/>
                                <w:sz w:val="20"/>
                                <w:szCs w:val="20"/>
                              </w:rPr>
                            </w:pPr>
                            <w:r w:rsidRPr="0069457E">
                              <w:rPr>
                                <w:rFonts w:ascii="標楷體" w:eastAsia="標楷體" w:hAnsi="標楷體" w:hint="eastAsia"/>
                                <w:sz w:val="20"/>
                                <w:szCs w:val="20"/>
                              </w:rPr>
                              <w:t>8</w:t>
                            </w:r>
                          </w:p>
                        </w:tc>
                        <w:tc>
                          <w:tcPr>
                            <w:tcW w:w="1701" w:type="dxa"/>
                            <w:shd w:val="clear" w:color="auto" w:fill="auto"/>
                            <w:vAlign w:val="center"/>
                          </w:tcPr>
                          <w:p w:rsidR="000908A6" w:rsidRPr="00E34FEA" w:rsidRDefault="000908A6" w:rsidP="00E7413C">
                            <w:pPr>
                              <w:snapToGrid w:val="0"/>
                              <w:rPr>
                                <w:rFonts w:ascii="標楷體" w:eastAsia="標楷體" w:hAnsi="標楷體" w:cs="新細明體"/>
                                <w:sz w:val="20"/>
                                <w:szCs w:val="20"/>
                              </w:rPr>
                            </w:pPr>
                            <w:r w:rsidRPr="00E34FEA">
                              <w:rPr>
                                <w:rFonts w:ascii="標楷體" w:eastAsia="標楷體" w:hAnsi="標楷體" w:hint="eastAsia"/>
                                <w:sz w:val="20"/>
                                <w:szCs w:val="20"/>
                              </w:rPr>
                              <w:t>水利業務</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325,023</w:t>
                            </w:r>
                          </w:p>
                        </w:tc>
                        <w:tc>
                          <w:tcPr>
                            <w:tcW w:w="1134"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74,494</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22.92</w:t>
                            </w:r>
                          </w:p>
                        </w:tc>
                      </w:tr>
                      <w:tr w:rsidR="000908A6" w:rsidRPr="0069457E" w:rsidTr="00E7413C">
                        <w:trPr>
                          <w:trHeight w:val="57"/>
                        </w:trPr>
                        <w:tc>
                          <w:tcPr>
                            <w:tcW w:w="567" w:type="dxa"/>
                            <w:vAlign w:val="center"/>
                          </w:tcPr>
                          <w:p w:rsidR="000908A6" w:rsidRPr="0069457E" w:rsidRDefault="000908A6" w:rsidP="00E7413C">
                            <w:pPr>
                              <w:spacing w:line="280" w:lineRule="exact"/>
                              <w:jc w:val="center"/>
                              <w:rPr>
                                <w:rFonts w:ascii="標楷體" w:eastAsia="標楷體" w:hAnsi="標楷體" w:cs="新細明體"/>
                                <w:sz w:val="20"/>
                                <w:szCs w:val="20"/>
                              </w:rPr>
                            </w:pPr>
                            <w:r w:rsidRPr="0069457E">
                              <w:rPr>
                                <w:rFonts w:ascii="標楷體" w:eastAsia="標楷體" w:hAnsi="標楷體" w:hint="eastAsia"/>
                                <w:sz w:val="20"/>
                                <w:szCs w:val="20"/>
                              </w:rPr>
                              <w:t>9</w:t>
                            </w:r>
                          </w:p>
                        </w:tc>
                        <w:tc>
                          <w:tcPr>
                            <w:tcW w:w="1701" w:type="dxa"/>
                            <w:shd w:val="clear" w:color="auto" w:fill="auto"/>
                            <w:vAlign w:val="center"/>
                          </w:tcPr>
                          <w:p w:rsidR="000908A6" w:rsidRPr="00E34FEA" w:rsidRDefault="000908A6" w:rsidP="00E7413C">
                            <w:pPr>
                              <w:snapToGrid w:val="0"/>
                              <w:rPr>
                                <w:rFonts w:ascii="標楷體" w:eastAsia="標楷體" w:hAnsi="標楷體" w:cs="新細明體"/>
                                <w:sz w:val="20"/>
                                <w:szCs w:val="20"/>
                              </w:rPr>
                            </w:pPr>
                            <w:r w:rsidRPr="00E34FEA">
                              <w:rPr>
                                <w:rFonts w:ascii="標楷體" w:eastAsia="標楷體" w:hAnsi="標楷體" w:hint="eastAsia"/>
                                <w:sz w:val="20"/>
                                <w:szCs w:val="20"/>
                              </w:rPr>
                              <w:t>工商業管理</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113,668</w:t>
                            </w:r>
                          </w:p>
                        </w:tc>
                        <w:tc>
                          <w:tcPr>
                            <w:tcW w:w="1134"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37,567</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33.05</w:t>
                            </w:r>
                          </w:p>
                        </w:tc>
                      </w:tr>
                      <w:tr w:rsidR="000908A6" w:rsidRPr="0069457E" w:rsidTr="00E7413C">
                        <w:trPr>
                          <w:trHeight w:val="57"/>
                        </w:trPr>
                        <w:tc>
                          <w:tcPr>
                            <w:tcW w:w="567" w:type="dxa"/>
                            <w:vAlign w:val="center"/>
                          </w:tcPr>
                          <w:p w:rsidR="000908A6" w:rsidRPr="0069457E" w:rsidRDefault="000908A6" w:rsidP="00E7413C">
                            <w:pPr>
                              <w:spacing w:line="280" w:lineRule="exact"/>
                              <w:jc w:val="center"/>
                              <w:rPr>
                                <w:rFonts w:ascii="標楷體" w:eastAsia="標楷體" w:hAnsi="標楷體" w:cs="新細明體"/>
                                <w:sz w:val="20"/>
                                <w:szCs w:val="20"/>
                              </w:rPr>
                            </w:pPr>
                            <w:r w:rsidRPr="0069457E">
                              <w:rPr>
                                <w:rFonts w:ascii="標楷體" w:eastAsia="標楷體" w:hAnsi="標楷體" w:hint="eastAsia"/>
                                <w:sz w:val="20"/>
                                <w:szCs w:val="20"/>
                              </w:rPr>
                              <w:t>10</w:t>
                            </w:r>
                          </w:p>
                        </w:tc>
                        <w:tc>
                          <w:tcPr>
                            <w:tcW w:w="1701" w:type="dxa"/>
                            <w:shd w:val="clear" w:color="auto" w:fill="auto"/>
                            <w:vAlign w:val="center"/>
                          </w:tcPr>
                          <w:p w:rsidR="000908A6" w:rsidRPr="00E34FEA" w:rsidRDefault="000908A6" w:rsidP="00E7413C">
                            <w:pPr>
                              <w:snapToGrid w:val="0"/>
                              <w:rPr>
                                <w:rFonts w:ascii="標楷體" w:eastAsia="標楷體" w:hAnsi="標楷體" w:cs="新細明體"/>
                                <w:sz w:val="20"/>
                                <w:szCs w:val="20"/>
                              </w:rPr>
                            </w:pPr>
                            <w:r w:rsidRPr="00E34FEA">
                              <w:rPr>
                                <w:rFonts w:ascii="標楷體" w:eastAsia="標楷體" w:hAnsi="標楷體" w:hint="eastAsia"/>
                                <w:sz w:val="20"/>
                                <w:szCs w:val="20"/>
                              </w:rPr>
                              <w:t>道路改善工程</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846,230</w:t>
                            </w:r>
                          </w:p>
                        </w:tc>
                        <w:tc>
                          <w:tcPr>
                            <w:tcW w:w="1134"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487,394</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57.60</w:t>
                            </w:r>
                          </w:p>
                        </w:tc>
                      </w:tr>
                      <w:tr w:rsidR="000908A6" w:rsidRPr="0069457E" w:rsidTr="00E7413C">
                        <w:trPr>
                          <w:trHeight w:val="57"/>
                        </w:trPr>
                        <w:tc>
                          <w:tcPr>
                            <w:tcW w:w="567" w:type="dxa"/>
                            <w:vAlign w:val="center"/>
                          </w:tcPr>
                          <w:p w:rsidR="000908A6" w:rsidRPr="0069457E" w:rsidRDefault="000908A6" w:rsidP="00E7413C">
                            <w:pPr>
                              <w:spacing w:line="280" w:lineRule="exact"/>
                              <w:jc w:val="center"/>
                              <w:rPr>
                                <w:rFonts w:ascii="標楷體" w:eastAsia="標楷體" w:hAnsi="標楷體" w:cs="新細明體"/>
                                <w:sz w:val="20"/>
                                <w:szCs w:val="20"/>
                              </w:rPr>
                            </w:pPr>
                            <w:r w:rsidRPr="0069457E">
                              <w:rPr>
                                <w:rFonts w:ascii="標楷體" w:eastAsia="標楷體" w:hAnsi="標楷體" w:hint="eastAsia"/>
                                <w:sz w:val="20"/>
                                <w:szCs w:val="20"/>
                              </w:rPr>
                              <w:t>11</w:t>
                            </w:r>
                          </w:p>
                        </w:tc>
                        <w:tc>
                          <w:tcPr>
                            <w:tcW w:w="1701" w:type="dxa"/>
                            <w:shd w:val="clear" w:color="auto" w:fill="auto"/>
                            <w:vAlign w:val="center"/>
                          </w:tcPr>
                          <w:p w:rsidR="000908A6" w:rsidRPr="00E34FEA" w:rsidRDefault="000908A6" w:rsidP="00E7413C">
                            <w:pPr>
                              <w:snapToGrid w:val="0"/>
                              <w:rPr>
                                <w:rFonts w:ascii="標楷體" w:eastAsia="標楷體" w:hAnsi="標楷體" w:cs="新細明體"/>
                                <w:sz w:val="20"/>
                                <w:szCs w:val="20"/>
                              </w:rPr>
                            </w:pPr>
                            <w:r w:rsidRPr="00E34FEA">
                              <w:rPr>
                                <w:rFonts w:ascii="標楷體" w:eastAsia="標楷體" w:hAnsi="標楷體" w:hint="eastAsia"/>
                                <w:sz w:val="20"/>
                                <w:szCs w:val="20"/>
                              </w:rPr>
                              <w:t>其他公共工程</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217,000</w:t>
                            </w:r>
                          </w:p>
                        </w:tc>
                        <w:tc>
                          <w:tcPr>
                            <w:tcW w:w="1134"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56,121</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25.86</w:t>
                            </w:r>
                          </w:p>
                        </w:tc>
                      </w:tr>
                      <w:tr w:rsidR="000908A6" w:rsidRPr="0069457E" w:rsidTr="00E7413C">
                        <w:trPr>
                          <w:trHeight w:val="57"/>
                        </w:trPr>
                        <w:tc>
                          <w:tcPr>
                            <w:tcW w:w="567" w:type="dxa"/>
                            <w:vAlign w:val="center"/>
                          </w:tcPr>
                          <w:p w:rsidR="000908A6" w:rsidRPr="0069457E" w:rsidRDefault="000908A6" w:rsidP="00E7413C">
                            <w:pPr>
                              <w:spacing w:line="280" w:lineRule="exact"/>
                              <w:jc w:val="center"/>
                              <w:rPr>
                                <w:rFonts w:ascii="標楷體" w:eastAsia="標楷體" w:hAnsi="標楷體"/>
                                <w:sz w:val="20"/>
                                <w:szCs w:val="20"/>
                              </w:rPr>
                            </w:pPr>
                            <w:r>
                              <w:rPr>
                                <w:rFonts w:ascii="標楷體" w:eastAsia="標楷體" w:hAnsi="標楷體" w:hint="eastAsia"/>
                                <w:sz w:val="20"/>
                                <w:szCs w:val="20"/>
                              </w:rPr>
                              <w:t>12</w:t>
                            </w:r>
                          </w:p>
                        </w:tc>
                        <w:tc>
                          <w:tcPr>
                            <w:tcW w:w="1701" w:type="dxa"/>
                            <w:shd w:val="clear" w:color="auto" w:fill="auto"/>
                            <w:vAlign w:val="center"/>
                          </w:tcPr>
                          <w:p w:rsidR="000908A6" w:rsidRPr="00E34FEA" w:rsidRDefault="000908A6" w:rsidP="00E7413C">
                            <w:pPr>
                              <w:snapToGrid w:val="0"/>
                              <w:rPr>
                                <w:rFonts w:ascii="標楷體" w:eastAsia="標楷體" w:hAnsi="標楷體" w:cs="新細明體"/>
                                <w:sz w:val="20"/>
                                <w:szCs w:val="20"/>
                              </w:rPr>
                            </w:pPr>
                            <w:r w:rsidRPr="00E34FEA">
                              <w:rPr>
                                <w:rFonts w:ascii="標楷體" w:eastAsia="標楷體" w:hAnsi="標楷體" w:hint="eastAsia"/>
                                <w:sz w:val="20"/>
                                <w:szCs w:val="20"/>
                              </w:rPr>
                              <w:t>原住民族部落工程</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199,365</w:t>
                            </w:r>
                          </w:p>
                        </w:tc>
                        <w:tc>
                          <w:tcPr>
                            <w:tcW w:w="1134"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85,617</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42.95</w:t>
                            </w:r>
                          </w:p>
                        </w:tc>
                      </w:tr>
                      <w:tr w:rsidR="000908A6" w:rsidRPr="0069457E" w:rsidTr="00E7413C">
                        <w:trPr>
                          <w:trHeight w:val="57"/>
                        </w:trPr>
                        <w:tc>
                          <w:tcPr>
                            <w:tcW w:w="567" w:type="dxa"/>
                            <w:vAlign w:val="center"/>
                          </w:tcPr>
                          <w:p w:rsidR="000908A6" w:rsidRPr="0069457E" w:rsidRDefault="000908A6" w:rsidP="00E7413C">
                            <w:pPr>
                              <w:spacing w:line="280" w:lineRule="exact"/>
                              <w:jc w:val="center"/>
                              <w:rPr>
                                <w:rFonts w:ascii="標楷體" w:eastAsia="標楷體" w:hAnsi="標楷體"/>
                                <w:sz w:val="20"/>
                                <w:szCs w:val="20"/>
                              </w:rPr>
                            </w:pPr>
                            <w:r>
                              <w:rPr>
                                <w:rFonts w:ascii="標楷體" w:eastAsia="標楷體" w:hAnsi="標楷體" w:hint="eastAsia"/>
                                <w:sz w:val="20"/>
                                <w:szCs w:val="20"/>
                              </w:rPr>
                              <w:t>13</w:t>
                            </w:r>
                          </w:p>
                        </w:tc>
                        <w:tc>
                          <w:tcPr>
                            <w:tcW w:w="1701" w:type="dxa"/>
                            <w:shd w:val="clear" w:color="auto" w:fill="auto"/>
                            <w:vAlign w:val="center"/>
                          </w:tcPr>
                          <w:p w:rsidR="000908A6" w:rsidRPr="00E34FEA" w:rsidRDefault="000908A6" w:rsidP="00E7413C">
                            <w:pPr>
                              <w:snapToGrid w:val="0"/>
                              <w:rPr>
                                <w:rFonts w:ascii="標楷體" w:eastAsia="標楷體" w:hAnsi="標楷體" w:cs="新細明體"/>
                                <w:sz w:val="20"/>
                                <w:szCs w:val="20"/>
                              </w:rPr>
                            </w:pPr>
                            <w:r w:rsidRPr="00E34FEA">
                              <w:rPr>
                                <w:rFonts w:ascii="標楷體" w:eastAsia="標楷體" w:hAnsi="標楷體" w:hint="eastAsia"/>
                                <w:sz w:val="20"/>
                                <w:szCs w:val="20"/>
                              </w:rPr>
                              <w:t>建設事業業務</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1,174,076</w:t>
                            </w:r>
                          </w:p>
                        </w:tc>
                        <w:tc>
                          <w:tcPr>
                            <w:tcW w:w="1134"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545,695</w:t>
                            </w:r>
                          </w:p>
                        </w:tc>
                        <w:tc>
                          <w:tcPr>
                            <w:tcW w:w="992" w:type="dxa"/>
                            <w:shd w:val="clear" w:color="auto" w:fill="auto"/>
                            <w:vAlign w:val="center"/>
                          </w:tcPr>
                          <w:p w:rsidR="000908A6" w:rsidRPr="00E34FEA" w:rsidRDefault="000908A6" w:rsidP="00E7413C">
                            <w:pPr>
                              <w:snapToGrid w:val="0"/>
                              <w:jc w:val="right"/>
                              <w:rPr>
                                <w:rFonts w:ascii="標楷體" w:eastAsia="標楷體" w:hAnsi="標楷體" w:cs="新細明體"/>
                                <w:sz w:val="20"/>
                                <w:szCs w:val="20"/>
                              </w:rPr>
                            </w:pPr>
                            <w:r w:rsidRPr="00E34FEA">
                              <w:rPr>
                                <w:rFonts w:ascii="標楷體" w:eastAsia="標楷體" w:hAnsi="標楷體" w:hint="eastAsia"/>
                                <w:sz w:val="20"/>
                                <w:szCs w:val="20"/>
                              </w:rPr>
                              <w:t>46.48</w:t>
                            </w:r>
                          </w:p>
                        </w:tc>
                      </w:tr>
                    </w:tbl>
                    <w:p w:rsidR="000908A6" w:rsidRPr="0069457E" w:rsidRDefault="000908A6" w:rsidP="0050402A">
                      <w:pPr>
                        <w:rPr>
                          <w:rFonts w:ascii="標楷體" w:eastAsia="標楷體" w:hAnsi="標楷體"/>
                          <w:sz w:val="18"/>
                        </w:rPr>
                      </w:pPr>
                      <w:r w:rsidRPr="0069457E">
                        <w:rPr>
                          <w:rFonts w:ascii="標楷體" w:eastAsia="標楷體" w:hAnsi="標楷體" w:hint="eastAsia"/>
                          <w:sz w:val="18"/>
                        </w:rPr>
                        <w:t>資料來源：整理自10</w:t>
                      </w:r>
                      <w:r>
                        <w:rPr>
                          <w:rFonts w:ascii="標楷體" w:eastAsia="標楷體" w:hAnsi="標楷體" w:hint="eastAsia"/>
                          <w:sz w:val="18"/>
                        </w:rPr>
                        <w:t>9</w:t>
                      </w:r>
                      <w:r w:rsidRPr="0069457E">
                        <w:rPr>
                          <w:rFonts w:ascii="標楷體" w:eastAsia="標楷體" w:hAnsi="標楷體" w:hint="eastAsia"/>
                          <w:sz w:val="18"/>
                        </w:rPr>
                        <w:t>年度</w:t>
                      </w:r>
                      <w:r>
                        <w:rPr>
                          <w:rFonts w:ascii="標楷體" w:eastAsia="標楷體" w:hAnsi="標楷體" w:hint="eastAsia"/>
                          <w:sz w:val="18"/>
                        </w:rPr>
                        <w:t>花蓮縣政府</w:t>
                      </w:r>
                      <w:r w:rsidRPr="0069457E">
                        <w:rPr>
                          <w:rFonts w:ascii="標楷體" w:eastAsia="標楷體" w:hAnsi="標楷體" w:hint="eastAsia"/>
                          <w:sz w:val="18"/>
                        </w:rPr>
                        <w:t>單位決算</w:t>
                      </w:r>
                      <w:r>
                        <w:rPr>
                          <w:rFonts w:ascii="標楷體" w:eastAsia="標楷體" w:hAnsi="標楷體" w:hint="eastAsia"/>
                          <w:sz w:val="18"/>
                        </w:rPr>
                        <w:t>審定決算數</w:t>
                      </w:r>
                      <w:r w:rsidRPr="0069457E">
                        <w:rPr>
                          <w:rFonts w:ascii="標楷體" w:eastAsia="標楷體" w:hAnsi="標楷體" w:hint="eastAsia"/>
                          <w:sz w:val="18"/>
                        </w:rPr>
                        <w:t>。</w:t>
                      </w:r>
                    </w:p>
                    <w:p w:rsidR="000908A6" w:rsidRPr="00C54DD8" w:rsidRDefault="000908A6" w:rsidP="0050402A"/>
                  </w:txbxContent>
                </v:textbox>
                <w10:wrap type="square"/>
              </v:shape>
            </w:pict>
          </mc:Fallback>
        </mc:AlternateContent>
      </w:r>
      <w:r w:rsidRPr="000D3FEF">
        <w:rPr>
          <w:rFonts w:ascii="標楷體" w:eastAsia="標楷體" w:hAnsi="標楷體" w:hint="eastAsia"/>
          <w:szCs w:val="32"/>
        </w:rPr>
        <w:t>一、二期建置案、補助吉安鄉公所辦理吉安鄉中原路</w:t>
      </w:r>
      <w:r>
        <w:rPr>
          <w:rFonts w:ascii="標楷體" w:eastAsia="標楷體" w:hAnsi="標楷體" w:hint="eastAsia"/>
          <w:szCs w:val="32"/>
        </w:rPr>
        <w:t>（</w:t>
      </w:r>
      <w:r w:rsidRPr="000D3FEF">
        <w:rPr>
          <w:rFonts w:ascii="標楷體" w:eastAsia="標楷體" w:hAnsi="標楷體" w:hint="eastAsia"/>
          <w:szCs w:val="32"/>
        </w:rPr>
        <w:t>中央路以西段</w:t>
      </w:r>
      <w:r>
        <w:rPr>
          <w:rFonts w:ascii="標楷體" w:eastAsia="標楷體" w:hAnsi="標楷體" w:hint="eastAsia"/>
          <w:szCs w:val="32"/>
        </w:rPr>
        <w:t>）</w:t>
      </w:r>
      <w:r w:rsidRPr="000D3FEF">
        <w:rPr>
          <w:rFonts w:ascii="標楷體" w:eastAsia="標楷體" w:hAnsi="標楷體" w:hint="eastAsia"/>
          <w:szCs w:val="32"/>
        </w:rPr>
        <w:t>拓寬工程</w:t>
      </w:r>
      <w:r>
        <w:rPr>
          <w:rFonts w:ascii="標楷體" w:eastAsia="標楷體" w:hAnsi="標楷體" w:hint="eastAsia"/>
          <w:szCs w:val="32"/>
        </w:rPr>
        <w:t>（</w:t>
      </w:r>
      <w:r w:rsidRPr="000D3FEF">
        <w:rPr>
          <w:rFonts w:ascii="標楷體" w:eastAsia="標楷體" w:hAnsi="標楷體" w:hint="eastAsia"/>
          <w:szCs w:val="32"/>
        </w:rPr>
        <w:t>用地補償費</w:t>
      </w:r>
      <w:r>
        <w:rPr>
          <w:rFonts w:ascii="標楷體" w:eastAsia="標楷體" w:hAnsi="標楷體" w:hint="eastAsia"/>
          <w:szCs w:val="32"/>
        </w:rPr>
        <w:t>）</w:t>
      </w:r>
      <w:r w:rsidRPr="000D3FEF">
        <w:rPr>
          <w:rFonts w:ascii="標楷體" w:eastAsia="標楷體" w:hAnsi="標楷體" w:hint="eastAsia"/>
          <w:szCs w:val="32"/>
        </w:rPr>
        <w:t>等計畫，皆已懸列多年尚未辦理完成，其中尚有工程用地補償費尚未完成發放作業，影響用地取得及預算執行進度，顯示</w:t>
      </w:r>
      <w:r>
        <w:rPr>
          <w:rFonts w:ascii="標楷體" w:eastAsia="標楷體" w:hAnsi="標楷體" w:hint="eastAsia"/>
          <w:szCs w:val="32"/>
        </w:rPr>
        <w:t>部分施政計畫執行與預算編列年度未能配合，致計畫執行多年未能結案</w:t>
      </w:r>
      <w:r w:rsidRPr="000349D5">
        <w:rPr>
          <w:rFonts w:ascii="標楷體" w:eastAsia="標楷體" w:hAnsi="標楷體" w:hint="eastAsia"/>
          <w:szCs w:val="32"/>
        </w:rPr>
        <w:t>。經函請督促相關單位確實</w:t>
      </w:r>
      <w:r>
        <w:rPr>
          <w:rFonts w:ascii="標楷體" w:eastAsia="標楷體" w:hAnsi="標楷體" w:hint="eastAsia"/>
          <w:szCs w:val="32"/>
        </w:rPr>
        <w:t>查析</w:t>
      </w:r>
      <w:r w:rsidRPr="000349D5">
        <w:rPr>
          <w:rFonts w:ascii="標楷體" w:eastAsia="標楷體" w:hAnsi="標楷體" w:hint="eastAsia"/>
          <w:szCs w:val="32"/>
        </w:rPr>
        <w:t>執行進度落後癥結原因，妥予研謀改善，以提升管理績效及施政效能</w:t>
      </w:r>
      <w:r w:rsidRPr="00B74FF5">
        <w:rPr>
          <w:rFonts w:ascii="標楷體" w:eastAsia="標楷體" w:hAnsi="標楷體" w:hint="eastAsia"/>
          <w:szCs w:val="32"/>
        </w:rPr>
        <w:t>。</w:t>
      </w:r>
      <w:r w:rsidRPr="00D35BB2">
        <w:rPr>
          <w:rFonts w:ascii="標楷體" w:eastAsia="標楷體" w:hAnsi="標楷體" w:hint="eastAsia"/>
          <w:szCs w:val="32"/>
        </w:rPr>
        <w:t>據復：爾後將注意預算整體執行</w:t>
      </w:r>
      <w:r w:rsidR="00DD715C">
        <w:rPr>
          <w:rFonts w:ascii="標楷體" w:eastAsia="標楷體" w:hAnsi="標楷體" w:hint="eastAsia"/>
          <w:szCs w:val="32"/>
        </w:rPr>
        <w:t>情形</w:t>
      </w:r>
      <w:r w:rsidRPr="00D35BB2">
        <w:rPr>
          <w:rFonts w:ascii="標楷體" w:eastAsia="標楷體" w:hAnsi="標楷體" w:hint="eastAsia"/>
          <w:szCs w:val="32"/>
        </w:rPr>
        <w:t>，並加速核定、發包及施工作業流程；另將視案件屬性或計畫預定進度，以分期方式，分年編列預算，以利減少保留</w:t>
      </w:r>
      <w:r w:rsidR="00DD715C">
        <w:rPr>
          <w:rFonts w:ascii="標楷體" w:eastAsia="標楷體" w:hAnsi="標楷體" w:hint="eastAsia"/>
          <w:szCs w:val="32"/>
        </w:rPr>
        <w:t>預算</w:t>
      </w:r>
      <w:r w:rsidRPr="00D35BB2">
        <w:rPr>
          <w:rFonts w:ascii="標楷體" w:eastAsia="標楷體" w:hAnsi="標楷體" w:hint="eastAsia"/>
          <w:szCs w:val="32"/>
        </w:rPr>
        <w:t>；補助下級政府單位及團體之獎補助費，將加強宣導及協助各受補助單位及早於年度內申請核銷作業，以提升預算執行成效。</w:t>
      </w:r>
    </w:p>
    <w:p w:rsidR="00CB4522" w:rsidRPr="00E94E51" w:rsidRDefault="00CB4522" w:rsidP="001D0D61">
      <w:pPr>
        <w:spacing w:line="440" w:lineRule="exact"/>
        <w:ind w:firstLineChars="221" w:firstLine="619"/>
        <w:jc w:val="both"/>
        <w:rPr>
          <w:rFonts w:ascii="標楷體" w:eastAsia="標楷體" w:hAnsi="標楷體"/>
          <w:b/>
          <w:bCs/>
          <w:sz w:val="28"/>
          <w:szCs w:val="32"/>
        </w:rPr>
      </w:pPr>
      <w:bookmarkStart w:id="12" w:name="_Toc423966600"/>
      <w:bookmarkStart w:id="13" w:name="_Toc423966596"/>
      <w:r>
        <w:rPr>
          <w:rFonts w:ascii="標楷體" w:eastAsia="標楷體" w:hAnsi="標楷體" w:hint="eastAsia"/>
          <w:b/>
          <w:sz w:val="28"/>
          <w:szCs w:val="28"/>
        </w:rPr>
        <w:t>（二）</w:t>
      </w:r>
      <w:r>
        <w:rPr>
          <w:rFonts w:ascii="標楷體" w:eastAsia="標楷體" w:hAnsi="標楷體" w:hint="eastAsia"/>
          <w:b/>
          <w:bCs/>
          <w:sz w:val="28"/>
          <w:szCs w:val="32"/>
        </w:rPr>
        <w:t>為改善地方基礎建設，爭取中央</w:t>
      </w:r>
      <w:r w:rsidRPr="00E94E51">
        <w:rPr>
          <w:rFonts w:ascii="標楷體" w:eastAsia="標楷體" w:hAnsi="標楷體" w:hint="eastAsia"/>
          <w:b/>
          <w:bCs/>
          <w:sz w:val="28"/>
          <w:szCs w:val="32"/>
        </w:rPr>
        <w:t>前瞻基礎建設計畫</w:t>
      </w:r>
      <w:r>
        <w:rPr>
          <w:rFonts w:ascii="標楷體" w:eastAsia="標楷體" w:hAnsi="標楷體" w:hint="eastAsia"/>
          <w:b/>
          <w:bCs/>
          <w:sz w:val="28"/>
          <w:szCs w:val="32"/>
        </w:rPr>
        <w:t>特別預算</w:t>
      </w:r>
      <w:r w:rsidRPr="00E94E51">
        <w:rPr>
          <w:rFonts w:ascii="標楷體" w:eastAsia="標楷體" w:hAnsi="標楷體" w:hint="eastAsia"/>
          <w:b/>
          <w:bCs/>
          <w:sz w:val="28"/>
          <w:szCs w:val="32"/>
        </w:rPr>
        <w:t>補助經費，</w:t>
      </w:r>
      <w:r>
        <w:rPr>
          <w:rFonts w:ascii="標楷體" w:eastAsia="標楷體" w:hAnsi="標楷體" w:hint="eastAsia"/>
          <w:b/>
          <w:bCs/>
          <w:sz w:val="28"/>
          <w:szCs w:val="32"/>
        </w:rPr>
        <w:t>惟</w:t>
      </w:r>
      <w:r w:rsidRPr="003262FA">
        <w:rPr>
          <w:rFonts w:ascii="標楷體" w:eastAsia="標楷體" w:hAnsi="標楷體" w:hint="eastAsia"/>
          <w:b/>
          <w:bCs/>
          <w:sz w:val="28"/>
          <w:szCs w:val="32"/>
        </w:rPr>
        <w:t>部分計畫執行進度</w:t>
      </w:r>
      <w:r>
        <w:rPr>
          <w:rFonts w:ascii="標楷體" w:eastAsia="標楷體" w:hAnsi="標楷體" w:hint="eastAsia"/>
          <w:b/>
          <w:bCs/>
          <w:sz w:val="28"/>
          <w:szCs w:val="32"/>
        </w:rPr>
        <w:t>尚待提升，</w:t>
      </w:r>
      <w:r w:rsidRPr="003262FA">
        <w:rPr>
          <w:rFonts w:ascii="標楷體" w:eastAsia="標楷體" w:hAnsi="標楷體" w:hint="eastAsia"/>
          <w:b/>
          <w:bCs/>
          <w:sz w:val="28"/>
          <w:szCs w:val="32"/>
        </w:rPr>
        <w:t>又</w:t>
      </w:r>
      <w:r>
        <w:rPr>
          <w:rFonts w:ascii="標楷體" w:eastAsia="標楷體" w:hAnsi="標楷體" w:hint="eastAsia"/>
          <w:b/>
          <w:bCs/>
          <w:sz w:val="28"/>
          <w:szCs w:val="32"/>
        </w:rPr>
        <w:t>須負擔</w:t>
      </w:r>
      <w:r w:rsidRPr="003262FA">
        <w:rPr>
          <w:rFonts w:ascii="標楷體" w:eastAsia="標楷體" w:hAnsi="標楷體" w:hint="eastAsia"/>
          <w:b/>
          <w:bCs/>
          <w:sz w:val="28"/>
          <w:szCs w:val="32"/>
        </w:rPr>
        <w:t>配合款及後續維運成本，允宜綢繆開源節流措施</w:t>
      </w:r>
      <w:r w:rsidRPr="00AB63FA">
        <w:rPr>
          <w:rFonts w:ascii="標楷體" w:eastAsia="標楷體" w:hAnsi="標楷體" w:hint="eastAsia"/>
          <w:b/>
          <w:bCs/>
          <w:sz w:val="28"/>
          <w:szCs w:val="32"/>
        </w:rPr>
        <w:t>，以策進地方財政永續發展</w:t>
      </w:r>
    </w:p>
    <w:p w:rsidR="00CB4522" w:rsidRPr="00E94E51" w:rsidRDefault="001D0D61" w:rsidP="001302C4">
      <w:pPr>
        <w:spacing w:line="440" w:lineRule="exact"/>
        <w:ind w:firstLineChars="221" w:firstLine="530"/>
        <w:jc w:val="both"/>
        <w:rPr>
          <w:rFonts w:ascii="標楷體" w:eastAsia="標楷體" w:hAnsi="標楷體"/>
          <w:szCs w:val="24"/>
        </w:rPr>
      </w:pPr>
      <w:r w:rsidRPr="004D50A7">
        <w:rPr>
          <w:rFonts w:ascii="標楷體" w:eastAsia="標楷體" w:hAnsi="標楷體"/>
          <w:noProof/>
        </w:rPr>
        <mc:AlternateContent>
          <mc:Choice Requires="wps">
            <w:drawing>
              <wp:anchor distT="0" distB="0" distL="114300" distR="114300" simplePos="0" relativeHeight="251745280" behindDoc="0" locked="0" layoutInCell="1" allowOverlap="1" wp14:anchorId="60CBCC91" wp14:editId="0573B1CB">
                <wp:simplePos x="0" y="0"/>
                <wp:positionH relativeFrom="column">
                  <wp:posOffset>2611755</wp:posOffset>
                </wp:positionH>
                <wp:positionV relativeFrom="paragraph">
                  <wp:posOffset>663575</wp:posOffset>
                </wp:positionV>
                <wp:extent cx="3937000" cy="1835150"/>
                <wp:effectExtent l="0" t="0" r="635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7000" cy="1835150"/>
                        </a:xfrm>
                        <a:prstGeom prst="rect">
                          <a:avLst/>
                        </a:prstGeom>
                        <a:solidFill>
                          <a:srgbClr val="FFFFFF"/>
                        </a:solidFill>
                        <a:ln w="9525">
                          <a:noFill/>
                          <a:miter lim="800000"/>
                          <a:headEnd/>
                          <a:tailEnd/>
                        </a:ln>
                      </wps:spPr>
                      <wps:txbx>
                        <w:txbxContent>
                          <w:p w:rsidR="000908A6" w:rsidRDefault="000908A6" w:rsidP="007076CE">
                            <w:pPr>
                              <w:ind w:leftChars="-59" w:left="-142" w:rightChars="-57" w:right="-137"/>
                              <w:jc w:val="center"/>
                              <w:rPr>
                                <w:rFonts w:ascii="標楷體" w:eastAsia="標楷體" w:hAnsi="標楷體"/>
                                <w:b/>
                                <w:spacing w:val="-6"/>
                                <w:sz w:val="22"/>
                              </w:rPr>
                            </w:pPr>
                            <w:r w:rsidRPr="007076CE">
                              <w:rPr>
                                <w:rFonts w:ascii="標楷體" w:eastAsia="標楷體" w:hAnsi="標楷體" w:hint="eastAsia"/>
                                <w:b/>
                                <w:spacing w:val="-6"/>
                              </w:rPr>
                              <w:t>表4 花蓮縣政府執行前瞻基礎建設計畫預算編列與執行情形</w:t>
                            </w:r>
                          </w:p>
                          <w:p w:rsidR="000908A6" w:rsidRPr="00FC51AC" w:rsidRDefault="000908A6" w:rsidP="007E6E75">
                            <w:pPr>
                              <w:spacing w:line="240" w:lineRule="exact"/>
                              <w:jc w:val="right"/>
                              <w:rPr>
                                <w:rFonts w:ascii="標楷體" w:eastAsia="標楷體" w:hAnsi="標楷體"/>
                                <w:spacing w:val="-6"/>
                                <w:sz w:val="18"/>
                              </w:rPr>
                            </w:pPr>
                            <w:r w:rsidRPr="007076CE">
                              <w:rPr>
                                <w:rFonts w:ascii="標楷體" w:eastAsia="標楷體" w:hAnsi="標楷體" w:hint="eastAsia"/>
                                <w:spacing w:val="-6"/>
                                <w:sz w:val="20"/>
                              </w:rPr>
                              <w:t xml:space="preserve">  </w:t>
                            </w:r>
                            <w:r>
                              <w:rPr>
                                <w:rFonts w:ascii="標楷體" w:eastAsia="標楷體" w:hAnsi="標楷體" w:hint="eastAsia"/>
                                <w:spacing w:val="-6"/>
                                <w:sz w:val="18"/>
                              </w:rPr>
                              <w:t xml:space="preserve">     </w:t>
                            </w:r>
                            <w:r w:rsidRPr="005D1F5E">
                              <w:rPr>
                                <w:rFonts w:ascii="標楷體" w:eastAsia="標楷體" w:hAnsi="標楷體" w:hint="eastAsia"/>
                                <w:spacing w:val="-8"/>
                                <w:sz w:val="18"/>
                              </w:rPr>
                              <w:t>單位：新</w:t>
                            </w:r>
                            <w:r>
                              <w:rPr>
                                <w:rFonts w:ascii="標楷體" w:eastAsia="標楷體" w:hAnsi="標楷體" w:hint="eastAsia"/>
                                <w:spacing w:val="-8"/>
                                <w:sz w:val="18"/>
                              </w:rPr>
                              <w:t>臺</w:t>
                            </w:r>
                            <w:r w:rsidRPr="005D1F5E">
                              <w:rPr>
                                <w:rFonts w:ascii="標楷體" w:eastAsia="標楷體" w:hAnsi="標楷體" w:hint="eastAsia"/>
                                <w:spacing w:val="-8"/>
                                <w:sz w:val="18"/>
                              </w:rPr>
                              <w:t>幣千元、％</w:t>
                            </w:r>
                          </w:p>
                          <w:tbl>
                            <w:tblPr>
                              <w:tblW w:w="5954" w:type="dxa"/>
                              <w:tblInd w:w="28" w:type="dxa"/>
                              <w:tblCellMar>
                                <w:left w:w="28" w:type="dxa"/>
                                <w:right w:w="28" w:type="dxa"/>
                              </w:tblCellMar>
                              <w:tblLook w:val="04A0" w:firstRow="1" w:lastRow="0" w:firstColumn="1" w:lastColumn="0" w:noHBand="0" w:noVBand="1"/>
                            </w:tblPr>
                            <w:tblGrid>
                              <w:gridCol w:w="993"/>
                              <w:gridCol w:w="1984"/>
                              <w:gridCol w:w="1985"/>
                              <w:gridCol w:w="992"/>
                            </w:tblGrid>
                            <w:tr w:rsidR="000908A6" w:rsidRPr="004D50A7" w:rsidTr="000D5973">
                              <w:trPr>
                                <w:trHeight w:val="510"/>
                              </w:trPr>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0908A6" w:rsidRPr="004D50A7" w:rsidRDefault="000908A6" w:rsidP="006D0AB2">
                                  <w:pPr>
                                    <w:widowControl/>
                                    <w:jc w:val="distribute"/>
                                    <w:rPr>
                                      <w:rFonts w:ascii="標楷體" w:eastAsia="標楷體" w:hAnsi="標楷體" w:cs="新細明體"/>
                                      <w:color w:val="000000"/>
                                      <w:kern w:val="0"/>
                                      <w:sz w:val="20"/>
                                      <w:szCs w:val="20"/>
                                    </w:rPr>
                                  </w:pPr>
                                  <w:r w:rsidRPr="004D50A7">
                                    <w:rPr>
                                      <w:rFonts w:ascii="標楷體" w:eastAsia="標楷體" w:hAnsi="標楷體" w:cs="新細明體" w:hint="eastAsia"/>
                                      <w:color w:val="000000"/>
                                      <w:kern w:val="0"/>
                                      <w:sz w:val="20"/>
                                      <w:szCs w:val="20"/>
                                    </w:rPr>
                                    <w:t>期別</w:t>
                                  </w:r>
                                </w:p>
                              </w:tc>
                              <w:tc>
                                <w:tcPr>
                                  <w:tcW w:w="1984" w:type="dxa"/>
                                  <w:tcBorders>
                                    <w:top w:val="single" w:sz="4" w:space="0" w:color="auto"/>
                                    <w:left w:val="nil"/>
                                    <w:bottom w:val="single" w:sz="4" w:space="0" w:color="auto"/>
                                    <w:right w:val="nil"/>
                                  </w:tcBorders>
                                  <w:shd w:val="clear" w:color="auto" w:fill="F2F2F2" w:themeFill="background1" w:themeFillShade="F2"/>
                                  <w:vAlign w:val="center"/>
                                  <w:hideMark/>
                                </w:tcPr>
                                <w:p w:rsidR="000908A6" w:rsidRPr="004D50A7" w:rsidRDefault="000908A6" w:rsidP="000D5973">
                                  <w:pPr>
                                    <w:widowControl/>
                                    <w:spacing w:line="240" w:lineRule="exact"/>
                                    <w:jc w:val="distribute"/>
                                    <w:rPr>
                                      <w:rFonts w:ascii="標楷體" w:eastAsia="標楷體" w:hAnsi="標楷體" w:cs="新細明體"/>
                                      <w:color w:val="000000"/>
                                      <w:kern w:val="0"/>
                                      <w:sz w:val="20"/>
                                      <w:szCs w:val="20"/>
                                    </w:rPr>
                                  </w:pPr>
                                  <w:r w:rsidRPr="004D50A7">
                                    <w:rPr>
                                      <w:rFonts w:ascii="標楷體" w:eastAsia="標楷體" w:hAnsi="標楷體" w:cs="新細明體" w:hint="eastAsia"/>
                                      <w:color w:val="000000"/>
                                      <w:kern w:val="0"/>
                                      <w:sz w:val="20"/>
                                      <w:szCs w:val="20"/>
                                    </w:rPr>
                                    <w:t>預算編列數(含中央補助款及地方自籌款)</w:t>
                                  </w:r>
                                </w:p>
                              </w:tc>
                              <w:tc>
                                <w:tcPr>
                                  <w:tcW w:w="19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0908A6" w:rsidRPr="004D50A7" w:rsidRDefault="000908A6" w:rsidP="000D5973">
                                  <w:pPr>
                                    <w:widowControl/>
                                    <w:spacing w:line="240" w:lineRule="exact"/>
                                    <w:jc w:val="distribute"/>
                                    <w:rPr>
                                      <w:rFonts w:ascii="標楷體" w:eastAsia="標楷體" w:hAnsi="標楷體" w:cs="新細明體"/>
                                      <w:color w:val="000000"/>
                                      <w:kern w:val="0"/>
                                      <w:sz w:val="20"/>
                                      <w:szCs w:val="20"/>
                                    </w:rPr>
                                  </w:pPr>
                                  <w:r w:rsidRPr="004D50A7">
                                    <w:rPr>
                                      <w:rFonts w:ascii="標楷體" w:eastAsia="標楷體" w:hAnsi="標楷體" w:cs="新細明體" w:hint="eastAsia"/>
                                      <w:color w:val="000000"/>
                                      <w:kern w:val="0"/>
                                      <w:sz w:val="20"/>
                                      <w:szCs w:val="20"/>
                                    </w:rPr>
                                    <w:t>累計執行數(含中央補助款及地方自籌款)</w:t>
                                  </w:r>
                                </w:p>
                              </w:tc>
                              <w:tc>
                                <w:tcPr>
                                  <w:tcW w:w="992"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0908A6" w:rsidRPr="004D50A7" w:rsidRDefault="000908A6" w:rsidP="006D0AB2">
                                  <w:pPr>
                                    <w:widowControl/>
                                    <w:jc w:val="distribute"/>
                                    <w:rPr>
                                      <w:rFonts w:ascii="標楷體" w:eastAsia="標楷體" w:hAnsi="標楷體" w:cs="新細明體"/>
                                      <w:color w:val="000000"/>
                                      <w:kern w:val="0"/>
                                      <w:sz w:val="20"/>
                                      <w:szCs w:val="20"/>
                                    </w:rPr>
                                  </w:pPr>
                                  <w:r w:rsidRPr="004D50A7">
                                    <w:rPr>
                                      <w:rFonts w:ascii="標楷體" w:eastAsia="標楷體" w:hAnsi="標楷體" w:cs="新細明體" w:hint="eastAsia"/>
                                      <w:color w:val="000000"/>
                                      <w:kern w:val="0"/>
                                      <w:sz w:val="20"/>
                                      <w:szCs w:val="20"/>
                                    </w:rPr>
                                    <w:t>執行率</w:t>
                                  </w:r>
                                </w:p>
                              </w:tc>
                            </w:tr>
                            <w:tr w:rsidR="000908A6" w:rsidRPr="004D50A7" w:rsidTr="007076CE">
                              <w:trPr>
                                <w:trHeight w:val="33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0908A6" w:rsidRPr="004D50A7" w:rsidRDefault="000908A6" w:rsidP="006D0AB2">
                                  <w:pPr>
                                    <w:widowControl/>
                                    <w:jc w:val="distribute"/>
                                    <w:rPr>
                                      <w:rFonts w:ascii="標楷體" w:eastAsia="標楷體" w:hAnsi="標楷體" w:cs="新細明體"/>
                                      <w:b/>
                                      <w:bCs/>
                                      <w:color w:val="000000"/>
                                      <w:kern w:val="0"/>
                                      <w:sz w:val="20"/>
                                      <w:szCs w:val="20"/>
                                    </w:rPr>
                                  </w:pPr>
                                  <w:r w:rsidRPr="004D50A7">
                                    <w:rPr>
                                      <w:rFonts w:ascii="標楷體" w:eastAsia="標楷體" w:hAnsi="標楷體" w:cs="新細明體" w:hint="eastAsia"/>
                                      <w:b/>
                                      <w:bCs/>
                                      <w:color w:val="000000"/>
                                      <w:kern w:val="0"/>
                                      <w:sz w:val="20"/>
                                      <w:szCs w:val="20"/>
                                    </w:rPr>
                                    <w:t>合計</w:t>
                                  </w:r>
                                </w:p>
                              </w:tc>
                              <w:tc>
                                <w:tcPr>
                                  <w:tcW w:w="1984" w:type="dxa"/>
                                  <w:tcBorders>
                                    <w:top w:val="nil"/>
                                    <w:left w:val="nil"/>
                                    <w:bottom w:val="single" w:sz="4" w:space="0" w:color="auto"/>
                                    <w:right w:val="nil"/>
                                  </w:tcBorders>
                                  <w:shd w:val="clear" w:color="auto" w:fill="auto"/>
                                  <w:noWrap/>
                                  <w:vAlign w:val="center"/>
                                  <w:hideMark/>
                                </w:tcPr>
                                <w:p w:rsidR="000908A6" w:rsidRPr="004D50A7" w:rsidRDefault="000908A6" w:rsidP="006D0AB2">
                                  <w:pPr>
                                    <w:widowControl/>
                                    <w:jc w:val="right"/>
                                    <w:rPr>
                                      <w:rFonts w:ascii="標楷體" w:eastAsia="標楷體" w:hAnsi="標楷體" w:cs="新細明體"/>
                                      <w:b/>
                                      <w:bCs/>
                                      <w:color w:val="000000"/>
                                      <w:kern w:val="0"/>
                                      <w:sz w:val="20"/>
                                      <w:szCs w:val="20"/>
                                    </w:rPr>
                                  </w:pPr>
                                  <w:r w:rsidRPr="004D50A7">
                                    <w:rPr>
                                      <w:rFonts w:ascii="標楷體" w:eastAsia="標楷體" w:hAnsi="標楷體" w:cs="新細明體" w:hint="eastAsia"/>
                                      <w:b/>
                                      <w:bCs/>
                                      <w:color w:val="000000"/>
                                      <w:kern w:val="0"/>
                                      <w:sz w:val="20"/>
                                      <w:szCs w:val="20"/>
                                    </w:rPr>
                                    <w:t>5,596,684</w:t>
                                  </w:r>
                                </w:p>
                              </w:tc>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0908A6" w:rsidRPr="004D50A7" w:rsidRDefault="000908A6" w:rsidP="006D0AB2">
                                  <w:pPr>
                                    <w:widowControl/>
                                    <w:jc w:val="right"/>
                                    <w:rPr>
                                      <w:rFonts w:ascii="標楷體" w:eastAsia="標楷體" w:hAnsi="標楷體" w:cs="新細明體"/>
                                      <w:b/>
                                      <w:bCs/>
                                      <w:color w:val="000000"/>
                                      <w:kern w:val="0"/>
                                      <w:sz w:val="20"/>
                                      <w:szCs w:val="20"/>
                                    </w:rPr>
                                  </w:pPr>
                                  <w:r w:rsidRPr="004D50A7">
                                    <w:rPr>
                                      <w:rFonts w:ascii="標楷體" w:eastAsia="標楷體" w:hAnsi="標楷體" w:cs="新細明體" w:hint="eastAsia"/>
                                      <w:b/>
                                      <w:bCs/>
                                      <w:color w:val="000000"/>
                                      <w:kern w:val="0"/>
                                      <w:sz w:val="20"/>
                                      <w:szCs w:val="20"/>
                                    </w:rPr>
                                    <w:t>3,779,894</w:t>
                                  </w:r>
                                </w:p>
                              </w:tc>
                              <w:tc>
                                <w:tcPr>
                                  <w:tcW w:w="992" w:type="dxa"/>
                                  <w:tcBorders>
                                    <w:top w:val="nil"/>
                                    <w:left w:val="nil"/>
                                    <w:bottom w:val="single" w:sz="4" w:space="0" w:color="auto"/>
                                    <w:right w:val="single" w:sz="4" w:space="0" w:color="auto"/>
                                  </w:tcBorders>
                                  <w:shd w:val="clear" w:color="auto" w:fill="auto"/>
                                  <w:noWrap/>
                                  <w:vAlign w:val="center"/>
                                  <w:hideMark/>
                                </w:tcPr>
                                <w:p w:rsidR="000908A6" w:rsidRPr="004D50A7" w:rsidRDefault="000908A6" w:rsidP="006D0AB2">
                                  <w:pPr>
                                    <w:widowControl/>
                                    <w:jc w:val="right"/>
                                    <w:rPr>
                                      <w:rFonts w:ascii="標楷體" w:eastAsia="標楷體" w:hAnsi="標楷體" w:cs="新細明體"/>
                                      <w:color w:val="000000"/>
                                      <w:kern w:val="0"/>
                                      <w:sz w:val="20"/>
                                      <w:szCs w:val="20"/>
                                    </w:rPr>
                                  </w:pPr>
                                  <w:r w:rsidRPr="004D50A7">
                                    <w:rPr>
                                      <w:rFonts w:ascii="標楷體" w:eastAsia="標楷體" w:hAnsi="標楷體" w:cs="新細明體" w:hint="eastAsia"/>
                                      <w:color w:val="000000"/>
                                      <w:kern w:val="0"/>
                                      <w:sz w:val="20"/>
                                      <w:szCs w:val="20"/>
                                    </w:rPr>
                                    <w:t>67.54</w:t>
                                  </w:r>
                                </w:p>
                              </w:tc>
                            </w:tr>
                            <w:tr w:rsidR="000908A6" w:rsidRPr="004D50A7" w:rsidTr="007076CE">
                              <w:trPr>
                                <w:trHeight w:val="33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0908A6" w:rsidRPr="004D50A7" w:rsidRDefault="000908A6" w:rsidP="006D0AB2">
                                  <w:pPr>
                                    <w:widowControl/>
                                    <w:jc w:val="distribute"/>
                                    <w:rPr>
                                      <w:rFonts w:ascii="標楷體" w:eastAsia="標楷體" w:hAnsi="標楷體" w:cs="新細明體"/>
                                      <w:color w:val="000000"/>
                                      <w:kern w:val="0"/>
                                      <w:sz w:val="20"/>
                                      <w:szCs w:val="20"/>
                                    </w:rPr>
                                  </w:pPr>
                                  <w:r w:rsidRPr="004D50A7">
                                    <w:rPr>
                                      <w:rFonts w:ascii="標楷體" w:eastAsia="標楷體" w:hAnsi="標楷體" w:cs="新細明體" w:hint="eastAsia"/>
                                      <w:color w:val="000000"/>
                                      <w:kern w:val="0"/>
                                      <w:sz w:val="20"/>
                                      <w:szCs w:val="20"/>
                                    </w:rPr>
                                    <w:t>第一期</w:t>
                                  </w:r>
                                </w:p>
                              </w:tc>
                              <w:tc>
                                <w:tcPr>
                                  <w:tcW w:w="1984" w:type="dxa"/>
                                  <w:tcBorders>
                                    <w:top w:val="nil"/>
                                    <w:left w:val="nil"/>
                                    <w:bottom w:val="single" w:sz="4" w:space="0" w:color="auto"/>
                                    <w:right w:val="nil"/>
                                  </w:tcBorders>
                                  <w:shd w:val="clear" w:color="auto" w:fill="auto"/>
                                  <w:noWrap/>
                                  <w:vAlign w:val="center"/>
                                  <w:hideMark/>
                                </w:tcPr>
                                <w:p w:rsidR="000908A6" w:rsidRPr="004D50A7" w:rsidRDefault="000908A6" w:rsidP="006D0AB2">
                                  <w:pPr>
                                    <w:widowControl/>
                                    <w:jc w:val="right"/>
                                    <w:rPr>
                                      <w:rFonts w:ascii="標楷體" w:eastAsia="標楷體" w:hAnsi="標楷體" w:cs="新細明體"/>
                                      <w:color w:val="000000"/>
                                      <w:kern w:val="0"/>
                                      <w:sz w:val="20"/>
                                      <w:szCs w:val="20"/>
                                    </w:rPr>
                                  </w:pPr>
                                  <w:r w:rsidRPr="004D50A7">
                                    <w:rPr>
                                      <w:rFonts w:ascii="標楷體" w:eastAsia="標楷體" w:hAnsi="標楷體" w:cs="新細明體" w:hint="eastAsia"/>
                                      <w:color w:val="000000"/>
                                      <w:kern w:val="0"/>
                                      <w:sz w:val="20"/>
                                      <w:szCs w:val="20"/>
                                    </w:rPr>
                                    <w:t>1,687,464</w:t>
                                  </w:r>
                                </w:p>
                              </w:tc>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0908A6" w:rsidRPr="004D50A7" w:rsidRDefault="000908A6" w:rsidP="006D0AB2">
                                  <w:pPr>
                                    <w:widowControl/>
                                    <w:jc w:val="right"/>
                                    <w:rPr>
                                      <w:rFonts w:ascii="標楷體" w:eastAsia="標楷體" w:hAnsi="標楷體" w:cs="新細明體"/>
                                      <w:color w:val="000000"/>
                                      <w:kern w:val="0"/>
                                      <w:sz w:val="20"/>
                                      <w:szCs w:val="20"/>
                                    </w:rPr>
                                  </w:pPr>
                                  <w:r w:rsidRPr="004D50A7">
                                    <w:rPr>
                                      <w:rFonts w:ascii="標楷體" w:eastAsia="標楷體" w:hAnsi="標楷體" w:cs="新細明體" w:hint="eastAsia"/>
                                      <w:color w:val="000000"/>
                                      <w:kern w:val="0"/>
                                      <w:sz w:val="20"/>
                                      <w:szCs w:val="20"/>
                                    </w:rPr>
                                    <w:t>1,470,076</w:t>
                                  </w:r>
                                </w:p>
                              </w:tc>
                              <w:tc>
                                <w:tcPr>
                                  <w:tcW w:w="992" w:type="dxa"/>
                                  <w:tcBorders>
                                    <w:top w:val="nil"/>
                                    <w:left w:val="nil"/>
                                    <w:bottom w:val="single" w:sz="4" w:space="0" w:color="auto"/>
                                    <w:right w:val="single" w:sz="4" w:space="0" w:color="auto"/>
                                  </w:tcBorders>
                                  <w:shd w:val="clear" w:color="auto" w:fill="auto"/>
                                  <w:noWrap/>
                                  <w:vAlign w:val="center"/>
                                  <w:hideMark/>
                                </w:tcPr>
                                <w:p w:rsidR="000908A6" w:rsidRPr="004D50A7" w:rsidRDefault="000908A6" w:rsidP="006D0AB2">
                                  <w:pPr>
                                    <w:widowControl/>
                                    <w:jc w:val="right"/>
                                    <w:rPr>
                                      <w:rFonts w:ascii="標楷體" w:eastAsia="標楷體" w:hAnsi="標楷體" w:cs="新細明體"/>
                                      <w:color w:val="000000"/>
                                      <w:kern w:val="0"/>
                                      <w:sz w:val="20"/>
                                      <w:szCs w:val="20"/>
                                    </w:rPr>
                                  </w:pPr>
                                  <w:r w:rsidRPr="004D50A7">
                                    <w:rPr>
                                      <w:rFonts w:ascii="標楷體" w:eastAsia="標楷體" w:hAnsi="標楷體" w:cs="新細明體" w:hint="eastAsia"/>
                                      <w:color w:val="000000"/>
                                      <w:kern w:val="0"/>
                                      <w:sz w:val="20"/>
                                      <w:szCs w:val="20"/>
                                    </w:rPr>
                                    <w:t>87.12</w:t>
                                  </w:r>
                                </w:p>
                              </w:tc>
                            </w:tr>
                            <w:tr w:rsidR="000908A6" w:rsidRPr="004D50A7" w:rsidTr="007076CE">
                              <w:trPr>
                                <w:trHeight w:val="33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0908A6" w:rsidRPr="004D50A7" w:rsidRDefault="000908A6" w:rsidP="006D0AB2">
                                  <w:pPr>
                                    <w:widowControl/>
                                    <w:jc w:val="distribute"/>
                                    <w:rPr>
                                      <w:rFonts w:ascii="標楷體" w:eastAsia="標楷體" w:hAnsi="標楷體" w:cs="新細明體"/>
                                      <w:color w:val="000000"/>
                                      <w:kern w:val="0"/>
                                      <w:sz w:val="20"/>
                                      <w:szCs w:val="20"/>
                                    </w:rPr>
                                  </w:pPr>
                                  <w:r w:rsidRPr="004D50A7">
                                    <w:rPr>
                                      <w:rFonts w:ascii="標楷體" w:eastAsia="標楷體" w:hAnsi="標楷體" w:cs="新細明體" w:hint="eastAsia"/>
                                      <w:color w:val="000000"/>
                                      <w:kern w:val="0"/>
                                      <w:sz w:val="20"/>
                                      <w:szCs w:val="20"/>
                                    </w:rPr>
                                    <w:t>第二期</w:t>
                                  </w:r>
                                </w:p>
                              </w:tc>
                              <w:tc>
                                <w:tcPr>
                                  <w:tcW w:w="1984" w:type="dxa"/>
                                  <w:tcBorders>
                                    <w:top w:val="nil"/>
                                    <w:left w:val="nil"/>
                                    <w:bottom w:val="single" w:sz="4" w:space="0" w:color="auto"/>
                                    <w:right w:val="nil"/>
                                  </w:tcBorders>
                                  <w:shd w:val="clear" w:color="auto" w:fill="auto"/>
                                  <w:noWrap/>
                                  <w:vAlign w:val="center"/>
                                  <w:hideMark/>
                                </w:tcPr>
                                <w:p w:rsidR="000908A6" w:rsidRPr="004D50A7" w:rsidRDefault="000908A6" w:rsidP="006D0AB2">
                                  <w:pPr>
                                    <w:widowControl/>
                                    <w:jc w:val="right"/>
                                    <w:rPr>
                                      <w:rFonts w:ascii="標楷體" w:eastAsia="標楷體" w:hAnsi="標楷體" w:cs="新細明體"/>
                                      <w:color w:val="000000"/>
                                      <w:kern w:val="0"/>
                                      <w:sz w:val="20"/>
                                      <w:szCs w:val="20"/>
                                    </w:rPr>
                                  </w:pPr>
                                  <w:r w:rsidRPr="004D50A7">
                                    <w:rPr>
                                      <w:rFonts w:ascii="標楷體" w:eastAsia="標楷體" w:hAnsi="標楷體" w:cs="新細明體" w:hint="eastAsia"/>
                                      <w:color w:val="000000"/>
                                      <w:kern w:val="0"/>
                                      <w:sz w:val="20"/>
                                      <w:szCs w:val="20"/>
                                    </w:rPr>
                                    <w:t>3,909,219</w:t>
                                  </w:r>
                                </w:p>
                              </w:tc>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0908A6" w:rsidRPr="004D50A7" w:rsidRDefault="000908A6" w:rsidP="006D0AB2">
                                  <w:pPr>
                                    <w:widowControl/>
                                    <w:jc w:val="right"/>
                                    <w:rPr>
                                      <w:rFonts w:ascii="標楷體" w:eastAsia="標楷體" w:hAnsi="標楷體" w:cs="新細明體"/>
                                      <w:color w:val="000000"/>
                                      <w:kern w:val="0"/>
                                      <w:sz w:val="20"/>
                                      <w:szCs w:val="20"/>
                                    </w:rPr>
                                  </w:pPr>
                                  <w:r w:rsidRPr="004D50A7">
                                    <w:rPr>
                                      <w:rFonts w:ascii="標楷體" w:eastAsia="標楷體" w:hAnsi="標楷體" w:cs="新細明體" w:hint="eastAsia"/>
                                      <w:color w:val="000000"/>
                                      <w:kern w:val="0"/>
                                      <w:sz w:val="20"/>
                                      <w:szCs w:val="20"/>
                                    </w:rPr>
                                    <w:t>2,309,817</w:t>
                                  </w:r>
                                </w:p>
                              </w:tc>
                              <w:tc>
                                <w:tcPr>
                                  <w:tcW w:w="992" w:type="dxa"/>
                                  <w:tcBorders>
                                    <w:top w:val="nil"/>
                                    <w:left w:val="nil"/>
                                    <w:bottom w:val="single" w:sz="4" w:space="0" w:color="auto"/>
                                    <w:right w:val="single" w:sz="4" w:space="0" w:color="auto"/>
                                  </w:tcBorders>
                                  <w:shd w:val="clear" w:color="auto" w:fill="auto"/>
                                  <w:noWrap/>
                                  <w:vAlign w:val="center"/>
                                  <w:hideMark/>
                                </w:tcPr>
                                <w:p w:rsidR="000908A6" w:rsidRPr="004D50A7" w:rsidRDefault="000908A6" w:rsidP="006D0AB2">
                                  <w:pPr>
                                    <w:widowControl/>
                                    <w:jc w:val="right"/>
                                    <w:rPr>
                                      <w:rFonts w:ascii="標楷體" w:eastAsia="標楷體" w:hAnsi="標楷體" w:cs="新細明體"/>
                                      <w:color w:val="000000"/>
                                      <w:kern w:val="0"/>
                                      <w:sz w:val="20"/>
                                      <w:szCs w:val="20"/>
                                    </w:rPr>
                                  </w:pPr>
                                  <w:r w:rsidRPr="004D50A7">
                                    <w:rPr>
                                      <w:rFonts w:ascii="標楷體" w:eastAsia="標楷體" w:hAnsi="標楷體" w:cs="新細明體" w:hint="eastAsia"/>
                                      <w:color w:val="000000"/>
                                      <w:kern w:val="0"/>
                                      <w:sz w:val="20"/>
                                      <w:szCs w:val="20"/>
                                    </w:rPr>
                                    <w:t>59.09</w:t>
                                  </w:r>
                                </w:p>
                              </w:tc>
                            </w:tr>
                          </w:tbl>
                          <w:p w:rsidR="000908A6" w:rsidRDefault="000908A6" w:rsidP="000D5973">
                            <w:pPr>
                              <w:spacing w:line="240" w:lineRule="exact"/>
                              <w:rPr>
                                <w:rFonts w:ascii="標楷體" w:eastAsia="標楷體" w:hAnsi="標楷體"/>
                                <w:sz w:val="18"/>
                              </w:rPr>
                            </w:pPr>
                            <w:r>
                              <w:rPr>
                                <w:rFonts w:ascii="標楷體" w:eastAsia="標楷體" w:hAnsi="標楷體" w:hint="eastAsia"/>
                                <w:sz w:val="18"/>
                              </w:rPr>
                              <w:t>註：1.統計期間截至109年度止。</w:t>
                            </w:r>
                          </w:p>
                          <w:p w:rsidR="000908A6" w:rsidRPr="00FC51AC" w:rsidRDefault="000908A6" w:rsidP="000D5973">
                            <w:pPr>
                              <w:spacing w:line="240" w:lineRule="exact"/>
                              <w:ind w:firstLineChars="200" w:firstLine="360"/>
                              <w:rPr>
                                <w:rFonts w:ascii="標楷體" w:eastAsia="標楷體" w:hAnsi="標楷體"/>
                                <w:sz w:val="18"/>
                              </w:rPr>
                            </w:pPr>
                            <w:r>
                              <w:rPr>
                                <w:rFonts w:ascii="標楷體" w:eastAsia="標楷體" w:hAnsi="標楷體" w:hint="eastAsia"/>
                                <w:sz w:val="18"/>
                              </w:rPr>
                              <w:t>2.</w:t>
                            </w:r>
                            <w:r w:rsidRPr="00FC51AC">
                              <w:rPr>
                                <w:rFonts w:ascii="標楷體" w:eastAsia="標楷體" w:hAnsi="標楷體" w:hint="eastAsia"/>
                                <w:sz w:val="18"/>
                              </w:rPr>
                              <w:t>資料來源：整理自花蓮縣政府提供資料。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205.65pt;margin-top:52.25pt;width:310pt;height:144.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" stroked="f">
                <v:textbox>
                  <w:txbxContent>
                    <w:p w:rsidR="000908A6" w:rsidRDefault="000908A6" w:rsidP="007076CE">
                      <w:pPr>
                        <w:ind w:leftChars="-59" w:left="-142" w:rightChars="-57" w:right="-137"/>
                        <w:jc w:val="center"/>
                        <w:rPr>
                          <w:rFonts w:ascii="標楷體" w:eastAsia="標楷體" w:hAnsi="標楷體"/>
                          <w:b/>
                          <w:spacing w:val="-6"/>
                          <w:sz w:val="22"/>
                        </w:rPr>
                      </w:pPr>
                      <w:r w:rsidRPr="007076CE">
                        <w:rPr>
                          <w:rFonts w:ascii="標楷體" w:eastAsia="標楷體" w:hAnsi="標楷體" w:hint="eastAsia"/>
                          <w:b/>
                          <w:spacing w:val="-6"/>
                        </w:rPr>
                        <w:t>表4 花蓮縣政府執行前瞻基礎建設計畫預算編列與執行情形</w:t>
                      </w:r>
                    </w:p>
                    <w:p w:rsidR="000908A6" w:rsidRPr="00FC51AC" w:rsidRDefault="000908A6" w:rsidP="007E6E75">
                      <w:pPr>
                        <w:spacing w:line="240" w:lineRule="exact"/>
                        <w:jc w:val="right"/>
                        <w:rPr>
                          <w:rFonts w:ascii="標楷體" w:eastAsia="標楷體" w:hAnsi="標楷體"/>
                          <w:spacing w:val="-6"/>
                          <w:sz w:val="18"/>
                        </w:rPr>
                      </w:pPr>
                      <w:r w:rsidRPr="007076CE">
                        <w:rPr>
                          <w:rFonts w:ascii="標楷體" w:eastAsia="標楷體" w:hAnsi="標楷體" w:hint="eastAsia"/>
                          <w:spacing w:val="-6"/>
                          <w:sz w:val="20"/>
                        </w:rPr>
                        <w:t xml:space="preserve">  </w:t>
                      </w:r>
                      <w:r>
                        <w:rPr>
                          <w:rFonts w:ascii="標楷體" w:eastAsia="標楷體" w:hAnsi="標楷體" w:hint="eastAsia"/>
                          <w:spacing w:val="-6"/>
                          <w:sz w:val="18"/>
                        </w:rPr>
                        <w:t xml:space="preserve">     </w:t>
                      </w:r>
                      <w:r w:rsidRPr="005D1F5E">
                        <w:rPr>
                          <w:rFonts w:ascii="標楷體" w:eastAsia="標楷體" w:hAnsi="標楷體" w:hint="eastAsia"/>
                          <w:spacing w:val="-8"/>
                          <w:sz w:val="18"/>
                        </w:rPr>
                        <w:t>單位：新</w:t>
                      </w:r>
                      <w:r>
                        <w:rPr>
                          <w:rFonts w:ascii="標楷體" w:eastAsia="標楷體" w:hAnsi="標楷體" w:hint="eastAsia"/>
                          <w:spacing w:val="-8"/>
                          <w:sz w:val="18"/>
                        </w:rPr>
                        <w:t>臺</w:t>
                      </w:r>
                      <w:r w:rsidRPr="005D1F5E">
                        <w:rPr>
                          <w:rFonts w:ascii="標楷體" w:eastAsia="標楷體" w:hAnsi="標楷體" w:hint="eastAsia"/>
                          <w:spacing w:val="-8"/>
                          <w:sz w:val="18"/>
                        </w:rPr>
                        <w:t>幣千元、％</w:t>
                      </w:r>
                    </w:p>
                    <w:tbl>
                      <w:tblPr>
                        <w:tblW w:w="5954" w:type="dxa"/>
                        <w:tblInd w:w="28" w:type="dxa"/>
                        <w:tblCellMar>
                          <w:left w:w="28" w:type="dxa"/>
                          <w:right w:w="28" w:type="dxa"/>
                        </w:tblCellMar>
                        <w:tblLook w:val="04A0" w:firstRow="1" w:lastRow="0" w:firstColumn="1" w:lastColumn="0" w:noHBand="0" w:noVBand="1"/>
                      </w:tblPr>
                      <w:tblGrid>
                        <w:gridCol w:w="993"/>
                        <w:gridCol w:w="1984"/>
                        <w:gridCol w:w="1985"/>
                        <w:gridCol w:w="992"/>
                      </w:tblGrid>
                      <w:tr w:rsidR="000908A6" w:rsidRPr="004D50A7" w:rsidTr="000D5973">
                        <w:trPr>
                          <w:trHeight w:val="510"/>
                        </w:trPr>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0908A6" w:rsidRPr="004D50A7" w:rsidRDefault="000908A6" w:rsidP="006D0AB2">
                            <w:pPr>
                              <w:widowControl/>
                              <w:jc w:val="distribute"/>
                              <w:rPr>
                                <w:rFonts w:ascii="標楷體" w:eastAsia="標楷體" w:hAnsi="標楷體" w:cs="新細明體"/>
                                <w:color w:val="000000"/>
                                <w:kern w:val="0"/>
                                <w:sz w:val="20"/>
                                <w:szCs w:val="20"/>
                              </w:rPr>
                            </w:pPr>
                            <w:r w:rsidRPr="004D50A7">
                              <w:rPr>
                                <w:rFonts w:ascii="標楷體" w:eastAsia="標楷體" w:hAnsi="標楷體" w:cs="新細明體" w:hint="eastAsia"/>
                                <w:color w:val="000000"/>
                                <w:kern w:val="0"/>
                                <w:sz w:val="20"/>
                                <w:szCs w:val="20"/>
                              </w:rPr>
                              <w:t>期別</w:t>
                            </w:r>
                          </w:p>
                        </w:tc>
                        <w:tc>
                          <w:tcPr>
                            <w:tcW w:w="1984" w:type="dxa"/>
                            <w:tcBorders>
                              <w:top w:val="single" w:sz="4" w:space="0" w:color="auto"/>
                              <w:left w:val="nil"/>
                              <w:bottom w:val="single" w:sz="4" w:space="0" w:color="auto"/>
                              <w:right w:val="nil"/>
                            </w:tcBorders>
                            <w:shd w:val="clear" w:color="auto" w:fill="F2F2F2" w:themeFill="background1" w:themeFillShade="F2"/>
                            <w:vAlign w:val="center"/>
                            <w:hideMark/>
                          </w:tcPr>
                          <w:p w:rsidR="000908A6" w:rsidRPr="004D50A7" w:rsidRDefault="000908A6" w:rsidP="000D5973">
                            <w:pPr>
                              <w:widowControl/>
                              <w:spacing w:line="240" w:lineRule="exact"/>
                              <w:jc w:val="distribute"/>
                              <w:rPr>
                                <w:rFonts w:ascii="標楷體" w:eastAsia="標楷體" w:hAnsi="標楷體" w:cs="新細明體"/>
                                <w:color w:val="000000"/>
                                <w:kern w:val="0"/>
                                <w:sz w:val="20"/>
                                <w:szCs w:val="20"/>
                              </w:rPr>
                            </w:pPr>
                            <w:r w:rsidRPr="004D50A7">
                              <w:rPr>
                                <w:rFonts w:ascii="標楷體" w:eastAsia="標楷體" w:hAnsi="標楷體" w:cs="新細明體" w:hint="eastAsia"/>
                                <w:color w:val="000000"/>
                                <w:kern w:val="0"/>
                                <w:sz w:val="20"/>
                                <w:szCs w:val="20"/>
                              </w:rPr>
                              <w:t>預算編列數(含中央補助款及地方自籌款)</w:t>
                            </w:r>
                          </w:p>
                        </w:tc>
                        <w:tc>
                          <w:tcPr>
                            <w:tcW w:w="19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0908A6" w:rsidRPr="004D50A7" w:rsidRDefault="000908A6" w:rsidP="000D5973">
                            <w:pPr>
                              <w:widowControl/>
                              <w:spacing w:line="240" w:lineRule="exact"/>
                              <w:jc w:val="distribute"/>
                              <w:rPr>
                                <w:rFonts w:ascii="標楷體" w:eastAsia="標楷體" w:hAnsi="標楷體" w:cs="新細明體"/>
                                <w:color w:val="000000"/>
                                <w:kern w:val="0"/>
                                <w:sz w:val="20"/>
                                <w:szCs w:val="20"/>
                              </w:rPr>
                            </w:pPr>
                            <w:r w:rsidRPr="004D50A7">
                              <w:rPr>
                                <w:rFonts w:ascii="標楷體" w:eastAsia="標楷體" w:hAnsi="標楷體" w:cs="新細明體" w:hint="eastAsia"/>
                                <w:color w:val="000000"/>
                                <w:kern w:val="0"/>
                                <w:sz w:val="20"/>
                                <w:szCs w:val="20"/>
                              </w:rPr>
                              <w:t>累計執行數(含中央補助款及地方自籌款)</w:t>
                            </w:r>
                          </w:p>
                        </w:tc>
                        <w:tc>
                          <w:tcPr>
                            <w:tcW w:w="992"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0908A6" w:rsidRPr="004D50A7" w:rsidRDefault="000908A6" w:rsidP="006D0AB2">
                            <w:pPr>
                              <w:widowControl/>
                              <w:jc w:val="distribute"/>
                              <w:rPr>
                                <w:rFonts w:ascii="標楷體" w:eastAsia="標楷體" w:hAnsi="標楷體" w:cs="新細明體"/>
                                <w:color w:val="000000"/>
                                <w:kern w:val="0"/>
                                <w:sz w:val="20"/>
                                <w:szCs w:val="20"/>
                              </w:rPr>
                            </w:pPr>
                            <w:r w:rsidRPr="004D50A7">
                              <w:rPr>
                                <w:rFonts w:ascii="標楷體" w:eastAsia="標楷體" w:hAnsi="標楷體" w:cs="新細明體" w:hint="eastAsia"/>
                                <w:color w:val="000000"/>
                                <w:kern w:val="0"/>
                                <w:sz w:val="20"/>
                                <w:szCs w:val="20"/>
                              </w:rPr>
                              <w:t>執行率</w:t>
                            </w:r>
                          </w:p>
                        </w:tc>
                      </w:tr>
                      <w:tr w:rsidR="000908A6" w:rsidRPr="004D50A7" w:rsidTr="007076CE">
                        <w:trPr>
                          <w:trHeight w:val="33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0908A6" w:rsidRPr="004D50A7" w:rsidRDefault="000908A6" w:rsidP="006D0AB2">
                            <w:pPr>
                              <w:widowControl/>
                              <w:jc w:val="distribute"/>
                              <w:rPr>
                                <w:rFonts w:ascii="標楷體" w:eastAsia="標楷體" w:hAnsi="標楷體" w:cs="新細明體"/>
                                <w:b/>
                                <w:bCs/>
                                <w:color w:val="000000"/>
                                <w:kern w:val="0"/>
                                <w:sz w:val="20"/>
                                <w:szCs w:val="20"/>
                              </w:rPr>
                            </w:pPr>
                            <w:r w:rsidRPr="004D50A7">
                              <w:rPr>
                                <w:rFonts w:ascii="標楷體" w:eastAsia="標楷體" w:hAnsi="標楷體" w:cs="新細明體" w:hint="eastAsia"/>
                                <w:b/>
                                <w:bCs/>
                                <w:color w:val="000000"/>
                                <w:kern w:val="0"/>
                                <w:sz w:val="20"/>
                                <w:szCs w:val="20"/>
                              </w:rPr>
                              <w:t>合計</w:t>
                            </w:r>
                          </w:p>
                        </w:tc>
                        <w:tc>
                          <w:tcPr>
                            <w:tcW w:w="1984" w:type="dxa"/>
                            <w:tcBorders>
                              <w:top w:val="nil"/>
                              <w:left w:val="nil"/>
                              <w:bottom w:val="single" w:sz="4" w:space="0" w:color="auto"/>
                              <w:right w:val="nil"/>
                            </w:tcBorders>
                            <w:shd w:val="clear" w:color="auto" w:fill="auto"/>
                            <w:noWrap/>
                            <w:vAlign w:val="center"/>
                            <w:hideMark/>
                          </w:tcPr>
                          <w:p w:rsidR="000908A6" w:rsidRPr="004D50A7" w:rsidRDefault="000908A6" w:rsidP="006D0AB2">
                            <w:pPr>
                              <w:widowControl/>
                              <w:jc w:val="right"/>
                              <w:rPr>
                                <w:rFonts w:ascii="標楷體" w:eastAsia="標楷體" w:hAnsi="標楷體" w:cs="新細明體"/>
                                <w:b/>
                                <w:bCs/>
                                <w:color w:val="000000"/>
                                <w:kern w:val="0"/>
                                <w:sz w:val="20"/>
                                <w:szCs w:val="20"/>
                              </w:rPr>
                            </w:pPr>
                            <w:r w:rsidRPr="004D50A7">
                              <w:rPr>
                                <w:rFonts w:ascii="標楷體" w:eastAsia="標楷體" w:hAnsi="標楷體" w:cs="新細明體" w:hint="eastAsia"/>
                                <w:b/>
                                <w:bCs/>
                                <w:color w:val="000000"/>
                                <w:kern w:val="0"/>
                                <w:sz w:val="20"/>
                                <w:szCs w:val="20"/>
                              </w:rPr>
                              <w:t>5,596,684</w:t>
                            </w:r>
                          </w:p>
                        </w:tc>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0908A6" w:rsidRPr="004D50A7" w:rsidRDefault="000908A6" w:rsidP="006D0AB2">
                            <w:pPr>
                              <w:widowControl/>
                              <w:jc w:val="right"/>
                              <w:rPr>
                                <w:rFonts w:ascii="標楷體" w:eastAsia="標楷體" w:hAnsi="標楷體" w:cs="新細明體"/>
                                <w:b/>
                                <w:bCs/>
                                <w:color w:val="000000"/>
                                <w:kern w:val="0"/>
                                <w:sz w:val="20"/>
                                <w:szCs w:val="20"/>
                              </w:rPr>
                            </w:pPr>
                            <w:r w:rsidRPr="004D50A7">
                              <w:rPr>
                                <w:rFonts w:ascii="標楷體" w:eastAsia="標楷體" w:hAnsi="標楷體" w:cs="新細明體" w:hint="eastAsia"/>
                                <w:b/>
                                <w:bCs/>
                                <w:color w:val="000000"/>
                                <w:kern w:val="0"/>
                                <w:sz w:val="20"/>
                                <w:szCs w:val="20"/>
                              </w:rPr>
                              <w:t>3,779,894</w:t>
                            </w:r>
                          </w:p>
                        </w:tc>
                        <w:tc>
                          <w:tcPr>
                            <w:tcW w:w="992" w:type="dxa"/>
                            <w:tcBorders>
                              <w:top w:val="nil"/>
                              <w:left w:val="nil"/>
                              <w:bottom w:val="single" w:sz="4" w:space="0" w:color="auto"/>
                              <w:right w:val="single" w:sz="4" w:space="0" w:color="auto"/>
                            </w:tcBorders>
                            <w:shd w:val="clear" w:color="auto" w:fill="auto"/>
                            <w:noWrap/>
                            <w:vAlign w:val="center"/>
                            <w:hideMark/>
                          </w:tcPr>
                          <w:p w:rsidR="000908A6" w:rsidRPr="004D50A7" w:rsidRDefault="000908A6" w:rsidP="006D0AB2">
                            <w:pPr>
                              <w:widowControl/>
                              <w:jc w:val="right"/>
                              <w:rPr>
                                <w:rFonts w:ascii="標楷體" w:eastAsia="標楷體" w:hAnsi="標楷體" w:cs="新細明體"/>
                                <w:color w:val="000000"/>
                                <w:kern w:val="0"/>
                                <w:sz w:val="20"/>
                                <w:szCs w:val="20"/>
                              </w:rPr>
                            </w:pPr>
                            <w:r w:rsidRPr="004D50A7">
                              <w:rPr>
                                <w:rFonts w:ascii="標楷體" w:eastAsia="標楷體" w:hAnsi="標楷體" w:cs="新細明體" w:hint="eastAsia"/>
                                <w:color w:val="000000"/>
                                <w:kern w:val="0"/>
                                <w:sz w:val="20"/>
                                <w:szCs w:val="20"/>
                              </w:rPr>
                              <w:t>67.54</w:t>
                            </w:r>
                          </w:p>
                        </w:tc>
                      </w:tr>
                      <w:tr w:rsidR="000908A6" w:rsidRPr="004D50A7" w:rsidTr="007076CE">
                        <w:trPr>
                          <w:trHeight w:val="33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0908A6" w:rsidRPr="004D50A7" w:rsidRDefault="000908A6" w:rsidP="006D0AB2">
                            <w:pPr>
                              <w:widowControl/>
                              <w:jc w:val="distribute"/>
                              <w:rPr>
                                <w:rFonts w:ascii="標楷體" w:eastAsia="標楷體" w:hAnsi="標楷體" w:cs="新細明體"/>
                                <w:color w:val="000000"/>
                                <w:kern w:val="0"/>
                                <w:sz w:val="20"/>
                                <w:szCs w:val="20"/>
                              </w:rPr>
                            </w:pPr>
                            <w:r w:rsidRPr="004D50A7">
                              <w:rPr>
                                <w:rFonts w:ascii="標楷體" w:eastAsia="標楷體" w:hAnsi="標楷體" w:cs="新細明體" w:hint="eastAsia"/>
                                <w:color w:val="000000"/>
                                <w:kern w:val="0"/>
                                <w:sz w:val="20"/>
                                <w:szCs w:val="20"/>
                              </w:rPr>
                              <w:t>第一期</w:t>
                            </w:r>
                          </w:p>
                        </w:tc>
                        <w:tc>
                          <w:tcPr>
                            <w:tcW w:w="1984" w:type="dxa"/>
                            <w:tcBorders>
                              <w:top w:val="nil"/>
                              <w:left w:val="nil"/>
                              <w:bottom w:val="single" w:sz="4" w:space="0" w:color="auto"/>
                              <w:right w:val="nil"/>
                            </w:tcBorders>
                            <w:shd w:val="clear" w:color="auto" w:fill="auto"/>
                            <w:noWrap/>
                            <w:vAlign w:val="center"/>
                            <w:hideMark/>
                          </w:tcPr>
                          <w:p w:rsidR="000908A6" w:rsidRPr="004D50A7" w:rsidRDefault="000908A6" w:rsidP="006D0AB2">
                            <w:pPr>
                              <w:widowControl/>
                              <w:jc w:val="right"/>
                              <w:rPr>
                                <w:rFonts w:ascii="標楷體" w:eastAsia="標楷體" w:hAnsi="標楷體" w:cs="新細明體"/>
                                <w:color w:val="000000"/>
                                <w:kern w:val="0"/>
                                <w:sz w:val="20"/>
                                <w:szCs w:val="20"/>
                              </w:rPr>
                            </w:pPr>
                            <w:r w:rsidRPr="004D50A7">
                              <w:rPr>
                                <w:rFonts w:ascii="標楷體" w:eastAsia="標楷體" w:hAnsi="標楷體" w:cs="新細明體" w:hint="eastAsia"/>
                                <w:color w:val="000000"/>
                                <w:kern w:val="0"/>
                                <w:sz w:val="20"/>
                                <w:szCs w:val="20"/>
                              </w:rPr>
                              <w:t>1,687,464</w:t>
                            </w:r>
                          </w:p>
                        </w:tc>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0908A6" w:rsidRPr="004D50A7" w:rsidRDefault="000908A6" w:rsidP="006D0AB2">
                            <w:pPr>
                              <w:widowControl/>
                              <w:jc w:val="right"/>
                              <w:rPr>
                                <w:rFonts w:ascii="標楷體" w:eastAsia="標楷體" w:hAnsi="標楷體" w:cs="新細明體"/>
                                <w:color w:val="000000"/>
                                <w:kern w:val="0"/>
                                <w:sz w:val="20"/>
                                <w:szCs w:val="20"/>
                              </w:rPr>
                            </w:pPr>
                            <w:r w:rsidRPr="004D50A7">
                              <w:rPr>
                                <w:rFonts w:ascii="標楷體" w:eastAsia="標楷體" w:hAnsi="標楷體" w:cs="新細明體" w:hint="eastAsia"/>
                                <w:color w:val="000000"/>
                                <w:kern w:val="0"/>
                                <w:sz w:val="20"/>
                                <w:szCs w:val="20"/>
                              </w:rPr>
                              <w:t>1,470,076</w:t>
                            </w:r>
                          </w:p>
                        </w:tc>
                        <w:tc>
                          <w:tcPr>
                            <w:tcW w:w="992" w:type="dxa"/>
                            <w:tcBorders>
                              <w:top w:val="nil"/>
                              <w:left w:val="nil"/>
                              <w:bottom w:val="single" w:sz="4" w:space="0" w:color="auto"/>
                              <w:right w:val="single" w:sz="4" w:space="0" w:color="auto"/>
                            </w:tcBorders>
                            <w:shd w:val="clear" w:color="auto" w:fill="auto"/>
                            <w:noWrap/>
                            <w:vAlign w:val="center"/>
                            <w:hideMark/>
                          </w:tcPr>
                          <w:p w:rsidR="000908A6" w:rsidRPr="004D50A7" w:rsidRDefault="000908A6" w:rsidP="006D0AB2">
                            <w:pPr>
                              <w:widowControl/>
                              <w:jc w:val="right"/>
                              <w:rPr>
                                <w:rFonts w:ascii="標楷體" w:eastAsia="標楷體" w:hAnsi="標楷體" w:cs="新細明體"/>
                                <w:color w:val="000000"/>
                                <w:kern w:val="0"/>
                                <w:sz w:val="20"/>
                                <w:szCs w:val="20"/>
                              </w:rPr>
                            </w:pPr>
                            <w:r w:rsidRPr="004D50A7">
                              <w:rPr>
                                <w:rFonts w:ascii="標楷體" w:eastAsia="標楷體" w:hAnsi="標楷體" w:cs="新細明體" w:hint="eastAsia"/>
                                <w:color w:val="000000"/>
                                <w:kern w:val="0"/>
                                <w:sz w:val="20"/>
                                <w:szCs w:val="20"/>
                              </w:rPr>
                              <w:t>87.12</w:t>
                            </w:r>
                          </w:p>
                        </w:tc>
                      </w:tr>
                      <w:tr w:rsidR="000908A6" w:rsidRPr="004D50A7" w:rsidTr="007076CE">
                        <w:trPr>
                          <w:trHeight w:val="33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0908A6" w:rsidRPr="004D50A7" w:rsidRDefault="000908A6" w:rsidP="006D0AB2">
                            <w:pPr>
                              <w:widowControl/>
                              <w:jc w:val="distribute"/>
                              <w:rPr>
                                <w:rFonts w:ascii="標楷體" w:eastAsia="標楷體" w:hAnsi="標楷體" w:cs="新細明體"/>
                                <w:color w:val="000000"/>
                                <w:kern w:val="0"/>
                                <w:sz w:val="20"/>
                                <w:szCs w:val="20"/>
                              </w:rPr>
                            </w:pPr>
                            <w:r w:rsidRPr="004D50A7">
                              <w:rPr>
                                <w:rFonts w:ascii="標楷體" w:eastAsia="標楷體" w:hAnsi="標楷體" w:cs="新細明體" w:hint="eastAsia"/>
                                <w:color w:val="000000"/>
                                <w:kern w:val="0"/>
                                <w:sz w:val="20"/>
                                <w:szCs w:val="20"/>
                              </w:rPr>
                              <w:t>第二期</w:t>
                            </w:r>
                          </w:p>
                        </w:tc>
                        <w:tc>
                          <w:tcPr>
                            <w:tcW w:w="1984" w:type="dxa"/>
                            <w:tcBorders>
                              <w:top w:val="nil"/>
                              <w:left w:val="nil"/>
                              <w:bottom w:val="single" w:sz="4" w:space="0" w:color="auto"/>
                              <w:right w:val="nil"/>
                            </w:tcBorders>
                            <w:shd w:val="clear" w:color="auto" w:fill="auto"/>
                            <w:noWrap/>
                            <w:vAlign w:val="center"/>
                            <w:hideMark/>
                          </w:tcPr>
                          <w:p w:rsidR="000908A6" w:rsidRPr="004D50A7" w:rsidRDefault="000908A6" w:rsidP="006D0AB2">
                            <w:pPr>
                              <w:widowControl/>
                              <w:jc w:val="right"/>
                              <w:rPr>
                                <w:rFonts w:ascii="標楷體" w:eastAsia="標楷體" w:hAnsi="標楷體" w:cs="新細明體"/>
                                <w:color w:val="000000"/>
                                <w:kern w:val="0"/>
                                <w:sz w:val="20"/>
                                <w:szCs w:val="20"/>
                              </w:rPr>
                            </w:pPr>
                            <w:r w:rsidRPr="004D50A7">
                              <w:rPr>
                                <w:rFonts w:ascii="標楷體" w:eastAsia="標楷體" w:hAnsi="標楷體" w:cs="新細明體" w:hint="eastAsia"/>
                                <w:color w:val="000000"/>
                                <w:kern w:val="0"/>
                                <w:sz w:val="20"/>
                                <w:szCs w:val="20"/>
                              </w:rPr>
                              <w:t>3,909,219</w:t>
                            </w:r>
                          </w:p>
                        </w:tc>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0908A6" w:rsidRPr="004D50A7" w:rsidRDefault="000908A6" w:rsidP="006D0AB2">
                            <w:pPr>
                              <w:widowControl/>
                              <w:jc w:val="right"/>
                              <w:rPr>
                                <w:rFonts w:ascii="標楷體" w:eastAsia="標楷體" w:hAnsi="標楷體" w:cs="新細明體"/>
                                <w:color w:val="000000"/>
                                <w:kern w:val="0"/>
                                <w:sz w:val="20"/>
                                <w:szCs w:val="20"/>
                              </w:rPr>
                            </w:pPr>
                            <w:r w:rsidRPr="004D50A7">
                              <w:rPr>
                                <w:rFonts w:ascii="標楷體" w:eastAsia="標楷體" w:hAnsi="標楷體" w:cs="新細明體" w:hint="eastAsia"/>
                                <w:color w:val="000000"/>
                                <w:kern w:val="0"/>
                                <w:sz w:val="20"/>
                                <w:szCs w:val="20"/>
                              </w:rPr>
                              <w:t>2,309,817</w:t>
                            </w:r>
                          </w:p>
                        </w:tc>
                        <w:tc>
                          <w:tcPr>
                            <w:tcW w:w="992" w:type="dxa"/>
                            <w:tcBorders>
                              <w:top w:val="nil"/>
                              <w:left w:val="nil"/>
                              <w:bottom w:val="single" w:sz="4" w:space="0" w:color="auto"/>
                              <w:right w:val="single" w:sz="4" w:space="0" w:color="auto"/>
                            </w:tcBorders>
                            <w:shd w:val="clear" w:color="auto" w:fill="auto"/>
                            <w:noWrap/>
                            <w:vAlign w:val="center"/>
                            <w:hideMark/>
                          </w:tcPr>
                          <w:p w:rsidR="000908A6" w:rsidRPr="004D50A7" w:rsidRDefault="000908A6" w:rsidP="006D0AB2">
                            <w:pPr>
                              <w:widowControl/>
                              <w:jc w:val="right"/>
                              <w:rPr>
                                <w:rFonts w:ascii="標楷體" w:eastAsia="標楷體" w:hAnsi="標楷體" w:cs="新細明體"/>
                                <w:color w:val="000000"/>
                                <w:kern w:val="0"/>
                                <w:sz w:val="20"/>
                                <w:szCs w:val="20"/>
                              </w:rPr>
                            </w:pPr>
                            <w:r w:rsidRPr="004D50A7">
                              <w:rPr>
                                <w:rFonts w:ascii="標楷體" w:eastAsia="標楷體" w:hAnsi="標楷體" w:cs="新細明體" w:hint="eastAsia"/>
                                <w:color w:val="000000"/>
                                <w:kern w:val="0"/>
                                <w:sz w:val="20"/>
                                <w:szCs w:val="20"/>
                              </w:rPr>
                              <w:t>59.09</w:t>
                            </w:r>
                          </w:p>
                        </w:tc>
                      </w:tr>
                    </w:tbl>
                    <w:p w:rsidR="000908A6" w:rsidRDefault="000908A6" w:rsidP="000D5973">
                      <w:pPr>
                        <w:spacing w:line="240" w:lineRule="exact"/>
                        <w:rPr>
                          <w:rFonts w:ascii="標楷體" w:eastAsia="標楷體" w:hAnsi="標楷體"/>
                          <w:sz w:val="18"/>
                        </w:rPr>
                      </w:pPr>
                      <w:r>
                        <w:rPr>
                          <w:rFonts w:ascii="標楷體" w:eastAsia="標楷體" w:hAnsi="標楷體" w:hint="eastAsia"/>
                          <w:sz w:val="18"/>
                        </w:rPr>
                        <w:t>註：1.統計期間截至109年度止。</w:t>
                      </w:r>
                    </w:p>
                    <w:p w:rsidR="000908A6" w:rsidRPr="00FC51AC" w:rsidRDefault="000908A6" w:rsidP="000D5973">
                      <w:pPr>
                        <w:spacing w:line="240" w:lineRule="exact"/>
                        <w:ind w:firstLineChars="200" w:firstLine="360"/>
                        <w:rPr>
                          <w:rFonts w:ascii="標楷體" w:eastAsia="標楷體" w:hAnsi="標楷體"/>
                          <w:sz w:val="18"/>
                        </w:rPr>
                      </w:pPr>
                      <w:r>
                        <w:rPr>
                          <w:rFonts w:ascii="標楷體" w:eastAsia="標楷體" w:hAnsi="標楷體" w:hint="eastAsia"/>
                          <w:sz w:val="18"/>
                        </w:rPr>
                        <w:t>2.</w:t>
                      </w:r>
                      <w:r w:rsidRPr="00FC51AC">
                        <w:rPr>
                          <w:rFonts w:ascii="標楷體" w:eastAsia="標楷體" w:hAnsi="標楷體" w:hint="eastAsia"/>
                          <w:sz w:val="18"/>
                        </w:rPr>
                        <w:t>資料來源：整理自花蓮縣政府提供資料。</w:t>
                      </w:r>
                    </w:p>
                  </w:txbxContent>
                </v:textbox>
                <w10:wrap type="square"/>
              </v:shape>
            </w:pict>
          </mc:Fallback>
        </mc:AlternateContent>
      </w:r>
      <w:r w:rsidR="00CB4522" w:rsidRPr="00A03FE0">
        <w:rPr>
          <w:rFonts w:ascii="標楷體" w:eastAsia="標楷體" w:hAnsi="標楷體" w:hint="eastAsia"/>
        </w:rPr>
        <w:t>縣府及所屬機關執行中央政府前瞻基礎建設計畫第1、2期特別預算補助經費</w:t>
      </w:r>
      <w:r w:rsidR="00CB4522">
        <w:rPr>
          <w:rFonts w:ascii="標楷體" w:eastAsia="標楷體" w:hAnsi="標楷體" w:hint="eastAsia"/>
        </w:rPr>
        <w:t>，</w:t>
      </w:r>
      <w:r w:rsidR="00CB4522" w:rsidRPr="00A03FE0">
        <w:rPr>
          <w:rFonts w:ascii="標楷體" w:eastAsia="標楷體" w:hAnsi="標楷體" w:hint="eastAsia"/>
        </w:rPr>
        <w:t>截至109年</w:t>
      </w:r>
      <w:r w:rsidR="00CB4522">
        <w:rPr>
          <w:rFonts w:ascii="標楷體" w:eastAsia="標楷體" w:hAnsi="標楷體" w:hint="eastAsia"/>
        </w:rPr>
        <w:t>度</w:t>
      </w:r>
      <w:r w:rsidR="00CB4522" w:rsidRPr="00A03FE0">
        <w:rPr>
          <w:rFonts w:ascii="標楷體" w:eastAsia="標楷體" w:hAnsi="標楷體" w:hint="eastAsia"/>
        </w:rPr>
        <w:t>止，</w:t>
      </w:r>
      <w:r w:rsidR="00CB4522" w:rsidRPr="00462AE0">
        <w:rPr>
          <w:rFonts w:ascii="標楷體" w:eastAsia="標楷體" w:hAnsi="標楷體" w:hint="eastAsia"/>
        </w:rPr>
        <w:t>計編列預算55億9,668萬餘元，累計執行數計37億7,989萬餘元，累計執行率67.54％</w:t>
      </w:r>
      <w:r w:rsidR="00CB4522">
        <w:rPr>
          <w:rFonts w:ascii="標楷體" w:eastAsia="標楷體" w:hAnsi="標楷體" w:hint="eastAsia"/>
        </w:rPr>
        <w:t>（表4）</w:t>
      </w:r>
      <w:r w:rsidR="00CB4522" w:rsidRPr="00462AE0">
        <w:rPr>
          <w:rFonts w:ascii="標楷體" w:eastAsia="標楷體" w:hAnsi="標楷體" w:hint="eastAsia"/>
        </w:rPr>
        <w:t>，其中</w:t>
      </w:r>
      <w:r w:rsidR="00CB4522">
        <w:rPr>
          <w:rFonts w:ascii="標楷體" w:eastAsia="標楷體" w:hAnsi="標楷體" w:hint="eastAsia"/>
        </w:rPr>
        <w:t>，</w:t>
      </w:r>
      <w:r w:rsidR="00CB4522" w:rsidRPr="00462AE0">
        <w:rPr>
          <w:rFonts w:ascii="標楷體" w:eastAsia="標楷體" w:hAnsi="標楷體" w:hint="eastAsia"/>
        </w:rPr>
        <w:t>第1期特別預算補助計畫已逾實施期程2年，仍有計畫未執行完成，如花蓮市太平洋臨港廊道歷史場景再現計畫、花蓮市尚志路道路品質提升計畫、「洄瀾。回藍」</w:t>
      </w:r>
      <w:r w:rsidR="00CB4522">
        <w:rPr>
          <w:rFonts w:ascii="標楷體" w:eastAsia="標楷體" w:hAnsi="標楷體" w:hint="eastAsia"/>
        </w:rPr>
        <w:t>－花蓮市河海人文廊道建置計畫，與</w:t>
      </w:r>
      <w:r w:rsidR="00DD715C">
        <w:rPr>
          <w:rFonts w:ascii="標楷體" w:eastAsia="標楷體" w:hAnsi="標楷體" w:hint="eastAsia"/>
        </w:rPr>
        <w:t>吉安鄉、新城鄉、鳳林鎮及</w:t>
      </w:r>
      <w:r w:rsidR="00CB4522" w:rsidRPr="00462AE0">
        <w:rPr>
          <w:rFonts w:ascii="標楷體" w:eastAsia="標楷體" w:hAnsi="標楷體" w:hint="eastAsia"/>
        </w:rPr>
        <w:t>瑞穗鄉衛生所修繕等計畫；第2期特別預算補助計畫已達實施期程，累計執行率亦僅達59.09％，執行進度顯有落後</w:t>
      </w:r>
      <w:r w:rsidR="00CB4522" w:rsidRPr="00462AE0">
        <w:rPr>
          <w:rFonts w:ascii="標楷體" w:eastAsia="標楷體" w:hAnsi="標楷體" w:hint="eastAsia"/>
        </w:rPr>
        <w:lastRenderedPageBreak/>
        <w:t>情事；又</w:t>
      </w:r>
      <w:r w:rsidR="00CB4522">
        <w:rPr>
          <w:rFonts w:ascii="標楷體" w:eastAsia="標楷體" w:hAnsi="標楷體" w:hint="eastAsia"/>
        </w:rPr>
        <w:t>中央核定補助第1、2期前瞻基礎建設計畫中，</w:t>
      </w:r>
      <w:r w:rsidR="00CB4522" w:rsidRPr="00462AE0">
        <w:rPr>
          <w:rFonts w:ascii="標楷體" w:eastAsia="標楷體" w:hAnsi="標楷體" w:hint="eastAsia"/>
        </w:rPr>
        <w:t>須負擔配合款高達</w:t>
      </w:r>
      <w:r w:rsidR="00CB4522" w:rsidRPr="00462AE0">
        <w:rPr>
          <w:rFonts w:ascii="標楷體" w:eastAsia="標楷體" w:hAnsi="標楷體" w:hint="eastAsia"/>
          <w:szCs w:val="32"/>
        </w:rPr>
        <w:t>8億8,206萬餘元，</w:t>
      </w:r>
      <w:r w:rsidR="00CB4522" w:rsidRPr="00462AE0">
        <w:rPr>
          <w:rFonts w:ascii="標楷體" w:eastAsia="標楷體" w:hAnsi="標楷體" w:hint="eastAsia"/>
          <w:szCs w:val="20"/>
        </w:rPr>
        <w:t>部分計畫</w:t>
      </w:r>
      <w:r w:rsidR="00CB4522" w:rsidRPr="00A03FE0">
        <w:rPr>
          <w:rFonts w:ascii="標楷體" w:eastAsia="標楷體" w:hAnsi="標楷體" w:hint="eastAsia"/>
          <w:szCs w:val="20"/>
        </w:rPr>
        <w:t>建置完成後</w:t>
      </w:r>
      <w:r w:rsidR="00CB4522" w:rsidRPr="00A03FE0">
        <w:rPr>
          <w:rFonts w:ascii="標楷體" w:eastAsia="標楷體" w:hAnsi="標楷體" w:hint="eastAsia"/>
          <w:szCs w:val="32"/>
        </w:rPr>
        <w:t>之維運成本，尚須另行</w:t>
      </w:r>
      <w:r w:rsidR="00CB4522" w:rsidRPr="00A03FE0">
        <w:rPr>
          <w:rFonts w:ascii="標楷體" w:eastAsia="標楷體" w:hAnsi="標楷體" w:hint="eastAsia"/>
          <w:szCs w:val="20"/>
        </w:rPr>
        <w:t>規劃相關財源支應</w:t>
      </w:r>
      <w:r w:rsidR="00CB4522" w:rsidRPr="00A03FE0">
        <w:rPr>
          <w:rFonts w:ascii="標楷體" w:eastAsia="標楷體" w:hAnsi="標楷體" w:hint="eastAsia"/>
          <w:szCs w:val="32"/>
        </w:rPr>
        <w:t>。</w:t>
      </w:r>
      <w:r w:rsidR="00CB4522" w:rsidRPr="00A03FE0">
        <w:rPr>
          <w:rFonts w:ascii="標楷體" w:eastAsia="標楷體" w:hAnsi="標楷體" w:hint="eastAsia"/>
          <w:szCs w:val="24"/>
        </w:rPr>
        <w:t>為使</w:t>
      </w:r>
      <w:r w:rsidR="00CB4522" w:rsidRPr="00A03FE0">
        <w:rPr>
          <w:rFonts w:ascii="標楷體" w:eastAsia="標楷體" w:hAnsi="標楷體"/>
          <w:szCs w:val="24"/>
        </w:rPr>
        <w:t>積極爭取前瞻基礎建設計畫補助資源挹注各項公共建設，可如預期效益嘉惠縣民及優化區域競爭力，並避免</w:t>
      </w:r>
      <w:r w:rsidR="00CB4522">
        <w:rPr>
          <w:rFonts w:ascii="標楷體" w:eastAsia="標楷體" w:hAnsi="標楷體"/>
          <w:szCs w:val="24"/>
        </w:rPr>
        <w:t>加重</w:t>
      </w:r>
      <w:r w:rsidR="00CB4522" w:rsidRPr="00A03FE0">
        <w:rPr>
          <w:rFonts w:ascii="標楷體" w:eastAsia="標楷體" w:hAnsi="標楷體"/>
          <w:szCs w:val="24"/>
        </w:rPr>
        <w:t>地方</w:t>
      </w:r>
      <w:r w:rsidR="00CB4522" w:rsidRPr="00A03FE0">
        <w:rPr>
          <w:rFonts w:ascii="標楷體" w:eastAsia="標楷體" w:hAnsi="標楷體" w:cs="DFKaiShu-SB-Estd-BF" w:hint="eastAsia"/>
          <w:kern w:val="0"/>
          <w:szCs w:val="24"/>
        </w:rPr>
        <w:t>財政負擔</w:t>
      </w:r>
      <w:r w:rsidR="00CB4522" w:rsidRPr="00A03FE0">
        <w:rPr>
          <w:rFonts w:ascii="標楷體" w:eastAsia="標楷體" w:hAnsi="標楷體" w:hint="eastAsia"/>
          <w:szCs w:val="24"/>
        </w:rPr>
        <w:t>，弱化後續年度財政收支及公共債務舉借額度控管能量</w:t>
      </w:r>
      <w:r w:rsidR="00CB4522">
        <w:rPr>
          <w:rFonts w:ascii="標楷體" w:eastAsia="標楷體" w:hAnsi="標楷體" w:hint="eastAsia"/>
          <w:szCs w:val="24"/>
        </w:rPr>
        <w:t>，</w:t>
      </w:r>
      <w:r w:rsidR="00CB4522" w:rsidRPr="00A03FE0">
        <w:rPr>
          <w:rFonts w:ascii="標楷體" w:eastAsia="標楷體" w:hAnsi="標楷體" w:hint="eastAsia"/>
          <w:szCs w:val="24"/>
        </w:rPr>
        <w:t>經函請督導計畫執行進度落後者</w:t>
      </w:r>
      <w:r w:rsidR="00CB4522">
        <w:rPr>
          <w:rFonts w:ascii="標楷體" w:eastAsia="標楷體" w:hAnsi="標楷體" w:hint="eastAsia"/>
          <w:szCs w:val="24"/>
        </w:rPr>
        <w:t>，</w:t>
      </w:r>
      <w:r w:rsidR="00CB4522" w:rsidRPr="00A03FE0">
        <w:rPr>
          <w:rFonts w:ascii="標楷體" w:eastAsia="標楷體" w:hAnsi="標楷體" w:hint="eastAsia"/>
          <w:szCs w:val="24"/>
        </w:rPr>
        <w:t>加強執行相關計畫及綢繆</w:t>
      </w:r>
      <w:r w:rsidR="00CB4522" w:rsidRPr="00A03FE0">
        <w:rPr>
          <w:rFonts w:ascii="標楷體" w:eastAsia="標楷體" w:hAnsi="標楷體" w:cs="DFKaiShu-SB-Estd-BF" w:hint="eastAsia"/>
          <w:kern w:val="0"/>
          <w:szCs w:val="24"/>
        </w:rPr>
        <w:t>開源節流措施，</w:t>
      </w:r>
      <w:r w:rsidR="00CB4522" w:rsidRPr="00A03FE0">
        <w:rPr>
          <w:rFonts w:ascii="標楷體" w:eastAsia="標楷體" w:hAnsi="標楷體" w:hint="eastAsia"/>
          <w:szCs w:val="24"/>
        </w:rPr>
        <w:t>以策進地方財政永續發展</w:t>
      </w:r>
      <w:r w:rsidR="00CB4522">
        <w:rPr>
          <w:rFonts w:ascii="標楷體" w:eastAsia="標楷體" w:hAnsi="標楷體" w:hint="eastAsia"/>
          <w:szCs w:val="24"/>
        </w:rPr>
        <w:t>。</w:t>
      </w:r>
      <w:r w:rsidR="00CB4522" w:rsidRPr="00B96F59">
        <w:rPr>
          <w:rFonts w:ascii="標楷體" w:eastAsia="標楷體" w:hAnsi="標楷體" w:hint="eastAsia"/>
          <w:szCs w:val="24"/>
        </w:rPr>
        <w:t>據復：</w:t>
      </w:r>
      <w:r w:rsidR="00CB4522">
        <w:rPr>
          <w:rFonts w:ascii="標楷體" w:eastAsia="標楷體" w:hAnsi="標楷體" w:hint="eastAsia"/>
          <w:szCs w:val="24"/>
        </w:rPr>
        <w:t>已按季召開「前瞻基礎建設計畫執行進度管考會報」檢討計畫執行進度落後原因，提升整體計畫執行成效，</w:t>
      </w:r>
      <w:r w:rsidR="00CB4522" w:rsidRPr="00B96F59">
        <w:rPr>
          <w:rFonts w:ascii="標楷體" w:eastAsia="標楷體" w:hAnsi="標楷體"/>
          <w:szCs w:val="24"/>
        </w:rPr>
        <w:t>爾後將</w:t>
      </w:r>
      <w:r w:rsidR="00CB4522">
        <w:rPr>
          <w:rFonts w:ascii="標楷體" w:eastAsia="標楷體" w:hAnsi="標楷體" w:hint="eastAsia"/>
          <w:szCs w:val="24"/>
        </w:rPr>
        <w:t>確實</w:t>
      </w:r>
      <w:r w:rsidR="00CB4522" w:rsidRPr="00B96F59">
        <w:rPr>
          <w:rFonts w:ascii="標楷體" w:eastAsia="標楷體" w:hAnsi="標楷體"/>
          <w:szCs w:val="24"/>
        </w:rPr>
        <w:t>督導執行相關計畫</w:t>
      </w:r>
      <w:r w:rsidR="00CB4522">
        <w:rPr>
          <w:rFonts w:ascii="標楷體" w:eastAsia="標楷體" w:hAnsi="標楷體" w:hint="eastAsia"/>
          <w:szCs w:val="24"/>
        </w:rPr>
        <w:t>，並</w:t>
      </w:r>
      <w:r w:rsidR="00CB4522" w:rsidRPr="00B96F59">
        <w:rPr>
          <w:rFonts w:ascii="標楷體" w:eastAsia="標楷體" w:hAnsi="標楷體"/>
          <w:szCs w:val="24"/>
        </w:rPr>
        <w:t>將賡續研議各項開源節流措施</w:t>
      </w:r>
      <w:r w:rsidR="00CB4522">
        <w:rPr>
          <w:rFonts w:ascii="標楷體" w:eastAsia="標楷體" w:hAnsi="標楷體" w:hint="eastAsia"/>
          <w:szCs w:val="24"/>
        </w:rPr>
        <w:t>及</w:t>
      </w:r>
      <w:r w:rsidR="00CB4522" w:rsidRPr="00B96F59">
        <w:rPr>
          <w:rFonts w:ascii="標楷體" w:eastAsia="標楷體" w:hAnsi="標楷體"/>
          <w:szCs w:val="24"/>
        </w:rPr>
        <w:t>審慎控管公共債務，以策進財政永續發展</w:t>
      </w:r>
      <w:r w:rsidR="00CB4522">
        <w:rPr>
          <w:rFonts w:ascii="標楷體" w:eastAsia="標楷體" w:hAnsi="標楷體" w:hint="eastAsia"/>
          <w:szCs w:val="24"/>
        </w:rPr>
        <w:t>。</w:t>
      </w:r>
    </w:p>
    <w:p w:rsidR="00CB4522" w:rsidRPr="00E237AC" w:rsidRDefault="00CB4522" w:rsidP="00C96AB3">
      <w:pPr>
        <w:spacing w:line="460" w:lineRule="exact"/>
        <w:ind w:firstLineChars="221" w:firstLine="619"/>
        <w:jc w:val="both"/>
        <w:rPr>
          <w:rFonts w:ascii="標楷體" w:eastAsia="標楷體" w:hAnsi="標楷體"/>
          <w:b/>
          <w:sz w:val="28"/>
          <w:szCs w:val="28"/>
        </w:rPr>
      </w:pPr>
      <w:r>
        <w:rPr>
          <w:rFonts w:ascii="標楷體" w:eastAsia="標楷體" w:hAnsi="標楷體" w:hint="eastAsia"/>
          <w:b/>
          <w:sz w:val="28"/>
          <w:szCs w:val="28"/>
        </w:rPr>
        <w:t>（三）</w:t>
      </w:r>
      <w:r w:rsidRPr="00E237AC">
        <w:rPr>
          <w:rFonts w:ascii="標楷體" w:eastAsia="標楷體" w:hAnsi="標楷體" w:hint="eastAsia"/>
          <w:b/>
          <w:sz w:val="28"/>
          <w:szCs w:val="28"/>
        </w:rPr>
        <w:t>公共債務</w:t>
      </w:r>
      <w:r>
        <w:rPr>
          <w:rFonts w:ascii="標楷體" w:eastAsia="標楷體" w:hAnsi="標楷體" w:hint="eastAsia"/>
          <w:b/>
          <w:sz w:val="28"/>
          <w:szCs w:val="28"/>
        </w:rPr>
        <w:t>舉借狀況</w:t>
      </w:r>
      <w:r w:rsidRPr="00E237AC">
        <w:rPr>
          <w:rFonts w:ascii="標楷體" w:eastAsia="標楷體" w:hAnsi="標楷體" w:hint="eastAsia"/>
          <w:b/>
          <w:sz w:val="28"/>
          <w:szCs w:val="28"/>
        </w:rPr>
        <w:t>較往年持續改善，惟</w:t>
      </w:r>
      <w:r>
        <w:rPr>
          <w:rFonts w:ascii="標楷體" w:eastAsia="標楷體" w:hAnsi="標楷體" w:hint="eastAsia"/>
          <w:b/>
          <w:sz w:val="28"/>
          <w:szCs w:val="28"/>
        </w:rPr>
        <w:t>加計自償性債務之累計未償餘額持續增加，允宜</w:t>
      </w:r>
      <w:r w:rsidRPr="00374D3A">
        <w:rPr>
          <w:rFonts w:ascii="標楷體" w:eastAsia="標楷體" w:hAnsi="標楷體" w:hint="eastAsia"/>
          <w:b/>
          <w:sz w:val="28"/>
          <w:szCs w:val="28"/>
        </w:rPr>
        <w:t>就自償性財源適時挹注建設經費，以節省相關利息支出</w:t>
      </w:r>
    </w:p>
    <w:p w:rsidR="00CB4522" w:rsidRPr="0080613F" w:rsidRDefault="00CB4522" w:rsidP="001302C4">
      <w:pPr>
        <w:adjustRightInd w:val="0"/>
        <w:snapToGrid w:val="0"/>
        <w:spacing w:line="440" w:lineRule="exact"/>
        <w:ind w:firstLineChars="221" w:firstLine="530"/>
        <w:jc w:val="both"/>
        <w:textAlignment w:val="baseline"/>
        <w:rPr>
          <w:rFonts w:ascii="標楷體" w:eastAsia="標楷體" w:hAnsi="標楷體"/>
          <w:szCs w:val="32"/>
          <w:u w:val="single"/>
        </w:rPr>
      </w:pPr>
      <w:r w:rsidRPr="007653F5">
        <w:rPr>
          <w:rFonts w:ascii="標楷體" w:eastAsia="標楷體" w:hAnsi="標楷體" w:hint="eastAsia"/>
          <w:szCs w:val="32"/>
        </w:rPr>
        <w:t>截至</w:t>
      </w:r>
      <w:r w:rsidRPr="007653F5">
        <w:rPr>
          <w:rFonts w:ascii="標楷體" w:eastAsia="標楷體" w:hAnsi="標楷體"/>
          <w:szCs w:val="32"/>
        </w:rPr>
        <w:t>10</w:t>
      </w:r>
      <w:r w:rsidRPr="007653F5">
        <w:rPr>
          <w:rFonts w:ascii="標楷體" w:eastAsia="標楷體" w:hAnsi="標楷體" w:hint="eastAsia"/>
          <w:szCs w:val="32"/>
        </w:rPr>
        <w:t>9年底止，</w:t>
      </w:r>
      <w:r>
        <w:rPr>
          <w:rFonts w:ascii="標楷體" w:eastAsia="標楷體" w:hAnsi="標楷體" w:hint="eastAsia"/>
          <w:szCs w:val="32"/>
        </w:rPr>
        <w:t>花蓮縣</w:t>
      </w:r>
      <w:r w:rsidRPr="007653F5">
        <w:rPr>
          <w:rFonts w:ascii="標楷體" w:eastAsia="標楷體" w:hAnsi="標楷體" w:hint="eastAsia"/>
          <w:szCs w:val="32"/>
        </w:rPr>
        <w:t>計入債限之</w:t>
      </w:r>
      <w:r w:rsidRPr="007653F5">
        <w:rPr>
          <w:rFonts w:ascii="標楷體" w:eastAsia="標楷體" w:hAnsi="標楷體"/>
          <w:szCs w:val="32"/>
        </w:rPr>
        <w:t>1</w:t>
      </w:r>
      <w:r w:rsidRPr="007653F5">
        <w:rPr>
          <w:rFonts w:ascii="標楷體" w:eastAsia="標楷體" w:hAnsi="標楷體" w:hint="eastAsia"/>
          <w:szCs w:val="32"/>
        </w:rPr>
        <w:t>年以上公共債務未償餘額</w:t>
      </w:r>
      <w:r w:rsidRPr="007653F5">
        <w:rPr>
          <w:rFonts w:ascii="標楷體" w:eastAsia="標楷體" w:hAnsi="標楷體"/>
          <w:szCs w:val="32"/>
        </w:rPr>
        <w:t>79</w:t>
      </w:r>
      <w:r w:rsidRPr="007653F5">
        <w:rPr>
          <w:rFonts w:ascii="標楷體" w:eastAsia="標楷體" w:hAnsi="標楷體" w:hint="eastAsia"/>
          <w:szCs w:val="32"/>
        </w:rPr>
        <w:t>億元，債務比率27.</w:t>
      </w:r>
      <w:r w:rsidR="00794072">
        <w:rPr>
          <w:rFonts w:ascii="標楷體" w:eastAsia="標楷體" w:hAnsi="標楷體" w:hint="eastAsia"/>
          <w:szCs w:val="32"/>
        </w:rPr>
        <w:t>31</w:t>
      </w:r>
      <w:r w:rsidRPr="007653F5">
        <w:rPr>
          <w:rFonts w:ascii="標楷體" w:eastAsia="標楷體" w:hAnsi="標楷體" w:hint="eastAsia"/>
          <w:szCs w:val="32"/>
        </w:rPr>
        <w:t>％；未滿</w:t>
      </w:r>
      <w:r w:rsidRPr="007653F5">
        <w:rPr>
          <w:rFonts w:ascii="標楷體" w:eastAsia="標楷體" w:hAnsi="標楷體"/>
          <w:szCs w:val="32"/>
        </w:rPr>
        <w:t>1</w:t>
      </w:r>
      <w:r w:rsidRPr="007653F5">
        <w:rPr>
          <w:rFonts w:ascii="標楷體" w:eastAsia="標楷體" w:hAnsi="標楷體" w:hint="eastAsia"/>
          <w:szCs w:val="32"/>
        </w:rPr>
        <w:t>年公共債務未償餘額</w:t>
      </w:r>
      <w:r w:rsidRPr="007653F5">
        <w:rPr>
          <w:rFonts w:ascii="標楷體" w:eastAsia="標楷體" w:hAnsi="標楷體"/>
          <w:szCs w:val="32"/>
        </w:rPr>
        <w:t>37</w:t>
      </w:r>
      <w:r w:rsidRPr="007653F5">
        <w:rPr>
          <w:rFonts w:ascii="標楷體" w:eastAsia="標楷體" w:hAnsi="標楷體" w:hint="eastAsia"/>
          <w:szCs w:val="32"/>
        </w:rPr>
        <w:t>億7</w:t>
      </w:r>
      <w:r w:rsidRPr="007653F5">
        <w:rPr>
          <w:rFonts w:ascii="標楷體" w:eastAsia="標楷體" w:hAnsi="標楷體"/>
          <w:szCs w:val="32"/>
        </w:rPr>
        <w:t>,000</w:t>
      </w:r>
      <w:r w:rsidRPr="007653F5">
        <w:rPr>
          <w:rFonts w:ascii="標楷體" w:eastAsia="標楷體" w:hAnsi="標楷體" w:hint="eastAsia"/>
          <w:szCs w:val="32"/>
        </w:rPr>
        <w:t>萬元，債務比率15.25％，累計債務未償餘額合計116億7</w:t>
      </w:r>
      <w:r w:rsidRPr="007653F5">
        <w:rPr>
          <w:rFonts w:ascii="標楷體" w:eastAsia="標楷體" w:hAnsi="標楷體"/>
          <w:szCs w:val="32"/>
        </w:rPr>
        <w:t>,000</w:t>
      </w:r>
      <w:r w:rsidRPr="007653F5">
        <w:rPr>
          <w:rFonts w:ascii="標楷體" w:eastAsia="標楷體" w:hAnsi="標楷體" w:hint="eastAsia"/>
          <w:szCs w:val="32"/>
        </w:rPr>
        <w:t>萬元。經統計近5年</w:t>
      </w:r>
      <w:r>
        <w:rPr>
          <w:rFonts w:ascii="標楷體" w:eastAsia="標楷體" w:hAnsi="標楷體" w:hint="eastAsia"/>
          <w:szCs w:val="32"/>
        </w:rPr>
        <w:t>度</w:t>
      </w:r>
      <w:r>
        <w:rPr>
          <w:rFonts w:ascii="標楷體" w:eastAsia="標楷體" w:hAnsi="標楷體"/>
          <w:szCs w:val="32"/>
        </w:rPr>
        <w:t>（</w:t>
      </w:r>
      <w:r w:rsidRPr="007653F5">
        <w:rPr>
          <w:rFonts w:ascii="標楷體" w:eastAsia="標楷體" w:hAnsi="標楷體"/>
          <w:szCs w:val="32"/>
        </w:rPr>
        <w:t>10</w:t>
      </w:r>
      <w:r w:rsidRPr="007653F5">
        <w:rPr>
          <w:rFonts w:ascii="標楷體" w:eastAsia="標楷體" w:hAnsi="標楷體" w:hint="eastAsia"/>
          <w:szCs w:val="32"/>
        </w:rPr>
        <w:t>5至</w:t>
      </w:r>
      <w:r w:rsidRPr="007653F5">
        <w:rPr>
          <w:rFonts w:ascii="標楷體" w:eastAsia="標楷體" w:hAnsi="標楷體"/>
          <w:szCs w:val="32"/>
        </w:rPr>
        <w:t>109</w:t>
      </w:r>
      <w:r w:rsidRPr="007653F5">
        <w:rPr>
          <w:rFonts w:ascii="標楷體" w:eastAsia="標楷體" w:hAnsi="標楷體" w:hint="eastAsia"/>
          <w:szCs w:val="32"/>
        </w:rPr>
        <w:t>年</w:t>
      </w:r>
      <w:r>
        <w:rPr>
          <w:rFonts w:ascii="標楷體" w:eastAsia="標楷體" w:hAnsi="標楷體"/>
          <w:szCs w:val="32"/>
        </w:rPr>
        <w:t>）</w:t>
      </w:r>
      <w:r w:rsidRPr="007653F5">
        <w:rPr>
          <w:rFonts w:ascii="標楷體" w:eastAsia="標楷體" w:hAnsi="標楷體" w:hint="eastAsia"/>
          <w:szCs w:val="32"/>
        </w:rPr>
        <w:t>公共債務累計債務未償餘額</w:t>
      </w:r>
      <w:r>
        <w:rPr>
          <w:rFonts w:ascii="標楷體" w:eastAsia="標楷體" w:hAnsi="標楷體" w:hint="eastAsia"/>
          <w:szCs w:val="32"/>
        </w:rPr>
        <w:t>，</w:t>
      </w:r>
      <w:r w:rsidRPr="007653F5">
        <w:rPr>
          <w:rFonts w:ascii="標楷體" w:eastAsia="標楷體" w:hAnsi="標楷體"/>
          <w:szCs w:val="32"/>
        </w:rPr>
        <w:t>105</w:t>
      </w:r>
      <w:r w:rsidRPr="007653F5">
        <w:rPr>
          <w:rFonts w:ascii="標楷體" w:eastAsia="標楷體" w:hAnsi="標楷體" w:hint="eastAsia"/>
          <w:szCs w:val="32"/>
        </w:rPr>
        <w:t>年底為121億5,425萬餘元，至</w:t>
      </w:r>
      <w:r w:rsidRPr="007653F5">
        <w:rPr>
          <w:rFonts w:ascii="標楷體" w:eastAsia="標楷體" w:hAnsi="標楷體"/>
          <w:szCs w:val="32"/>
        </w:rPr>
        <w:t>10</w:t>
      </w:r>
      <w:r w:rsidRPr="007653F5">
        <w:rPr>
          <w:rFonts w:ascii="標楷體" w:eastAsia="標楷體" w:hAnsi="標楷體" w:hint="eastAsia"/>
          <w:szCs w:val="32"/>
        </w:rPr>
        <w:t>9年底下降為</w:t>
      </w:r>
      <w:r w:rsidRPr="007653F5">
        <w:rPr>
          <w:rFonts w:ascii="標楷體" w:eastAsia="標楷體" w:hAnsi="標楷體"/>
          <w:szCs w:val="32"/>
        </w:rPr>
        <w:t>116</w:t>
      </w:r>
      <w:r w:rsidRPr="007653F5">
        <w:rPr>
          <w:rFonts w:ascii="標楷體" w:eastAsia="標楷體" w:hAnsi="標楷體" w:hint="eastAsia"/>
          <w:szCs w:val="32"/>
        </w:rPr>
        <w:t>億7</w:t>
      </w:r>
      <w:r w:rsidRPr="007653F5">
        <w:rPr>
          <w:rFonts w:ascii="標楷體" w:eastAsia="標楷體" w:hAnsi="標楷體"/>
          <w:szCs w:val="32"/>
        </w:rPr>
        <w:t>,000</w:t>
      </w:r>
      <w:r w:rsidRPr="007653F5">
        <w:rPr>
          <w:rFonts w:ascii="標楷體" w:eastAsia="標楷體" w:hAnsi="標楷體" w:hint="eastAsia"/>
          <w:szCs w:val="32"/>
        </w:rPr>
        <w:t>萬元，減少4億8,425</w:t>
      </w:r>
      <w:r>
        <w:rPr>
          <w:rFonts w:ascii="標楷體" w:eastAsia="標楷體" w:hAnsi="標楷體" w:hint="eastAsia"/>
          <w:szCs w:val="32"/>
        </w:rPr>
        <w:t>萬餘元，較往年持續改善，惟加計未列債限管制之青年安心成家住宅</w:t>
      </w:r>
      <w:r w:rsidRPr="00FE00C9">
        <w:rPr>
          <w:rFonts w:ascii="標楷體" w:eastAsia="標楷體" w:hAnsi="標楷體" w:hint="eastAsia"/>
          <w:szCs w:val="32"/>
        </w:rPr>
        <w:t>自償性債務</w:t>
      </w:r>
      <w:r w:rsidRPr="007653F5">
        <w:rPr>
          <w:rFonts w:ascii="標楷體" w:eastAsia="標楷體" w:hAnsi="標楷體" w:hint="eastAsia"/>
          <w:szCs w:val="32"/>
        </w:rPr>
        <w:t>11億8,788萬元</w:t>
      </w:r>
      <w:r>
        <w:rPr>
          <w:rFonts w:ascii="標楷體" w:eastAsia="標楷體" w:hAnsi="標楷體" w:hint="eastAsia"/>
          <w:szCs w:val="32"/>
        </w:rPr>
        <w:t>，109年底普通基金債務</w:t>
      </w:r>
      <w:r w:rsidRPr="007653F5">
        <w:rPr>
          <w:rFonts w:ascii="標楷體" w:eastAsia="標楷體" w:hAnsi="標楷體" w:hint="eastAsia"/>
          <w:szCs w:val="32"/>
        </w:rPr>
        <w:t>累計未償餘額高達128億5,788萬元，為近5年新高</w:t>
      </w:r>
      <w:r>
        <w:rPr>
          <w:rFonts w:ascii="標楷體" w:eastAsia="標楷體" w:hAnsi="標楷體" w:hint="eastAsia"/>
          <w:szCs w:val="32"/>
        </w:rPr>
        <w:t>（</w:t>
      </w:r>
      <w:r w:rsidRPr="007653F5">
        <w:rPr>
          <w:rFonts w:ascii="標楷體" w:eastAsia="標楷體" w:hAnsi="標楷體" w:hint="eastAsia"/>
          <w:szCs w:val="32"/>
        </w:rPr>
        <w:t>表</w:t>
      </w:r>
      <w:r>
        <w:rPr>
          <w:rFonts w:ascii="標楷體" w:eastAsia="標楷體" w:hAnsi="標楷體" w:hint="eastAsia"/>
          <w:szCs w:val="32"/>
        </w:rPr>
        <w:t>5）；又</w:t>
      </w:r>
      <w:r w:rsidRPr="00FE00C9">
        <w:rPr>
          <w:rFonts w:ascii="標楷體" w:eastAsia="標楷體" w:hAnsi="標楷體" w:hint="eastAsia"/>
          <w:szCs w:val="32"/>
        </w:rPr>
        <w:t>查截至109年底止，</w:t>
      </w:r>
      <w:r>
        <w:rPr>
          <w:rFonts w:ascii="標楷體" w:eastAsia="標楷體" w:hAnsi="標楷體" w:hint="eastAsia"/>
          <w:szCs w:val="32"/>
        </w:rPr>
        <w:t>花蓮縣</w:t>
      </w:r>
      <w:r w:rsidRPr="00FE00C9">
        <w:rPr>
          <w:rFonts w:ascii="標楷體" w:eastAsia="標楷體" w:hAnsi="標楷體" w:hint="eastAsia"/>
          <w:szCs w:val="32"/>
        </w:rPr>
        <w:t>住宅基金</w:t>
      </w:r>
      <w:r>
        <w:rPr>
          <w:rFonts w:ascii="標楷體" w:eastAsia="標楷體" w:hAnsi="標楷體" w:hint="eastAsia"/>
          <w:szCs w:val="32"/>
        </w:rPr>
        <w:t>專戶</w:t>
      </w:r>
      <w:r w:rsidRPr="00FE00C9">
        <w:rPr>
          <w:rFonts w:ascii="標楷體" w:eastAsia="標楷體" w:hAnsi="標楷體" w:hint="eastAsia"/>
          <w:szCs w:val="32"/>
        </w:rPr>
        <w:t>餘額3億48</w:t>
      </w:r>
      <w:r>
        <w:rPr>
          <w:rFonts w:ascii="標楷體" w:eastAsia="標楷體" w:hAnsi="標楷體" w:hint="eastAsia"/>
          <w:szCs w:val="32"/>
        </w:rPr>
        <w:t>萬餘元，部分屬民眾申購青年安心成家住宅之購屋款，卻</w:t>
      </w:r>
      <w:r w:rsidRPr="00FE00C9">
        <w:rPr>
          <w:rFonts w:ascii="標楷體" w:eastAsia="標楷體" w:hAnsi="標楷體" w:hint="eastAsia"/>
          <w:szCs w:val="32"/>
        </w:rPr>
        <w:t>未繳入縣庫支應</w:t>
      </w:r>
      <w:r>
        <w:rPr>
          <w:rFonts w:ascii="標楷體" w:eastAsia="標楷體" w:hAnsi="標楷體" w:hint="eastAsia"/>
          <w:szCs w:val="32"/>
        </w:rPr>
        <w:t>工程款項。經函請</w:t>
      </w:r>
      <w:r w:rsidRPr="00FE00C9">
        <w:rPr>
          <w:rFonts w:ascii="標楷體" w:eastAsia="標楷體" w:hAnsi="標楷體" w:hint="eastAsia"/>
          <w:szCs w:val="32"/>
        </w:rPr>
        <w:t>持續積極推動各項財政改革措施</w:t>
      </w:r>
      <w:r w:rsidRPr="00091333">
        <w:rPr>
          <w:rFonts w:ascii="標楷體" w:eastAsia="標楷體" w:hAnsi="標楷體" w:hint="eastAsia"/>
          <w:szCs w:val="32"/>
        </w:rPr>
        <w:t>，</w:t>
      </w:r>
      <w:r>
        <w:rPr>
          <w:rFonts w:ascii="標楷體" w:eastAsia="標楷體" w:hAnsi="標楷體" w:hint="eastAsia"/>
          <w:szCs w:val="32"/>
        </w:rPr>
        <w:t>並</w:t>
      </w:r>
      <w:r w:rsidRPr="00374D3A">
        <w:rPr>
          <w:rFonts w:ascii="標楷體" w:eastAsia="標楷體" w:hAnsi="標楷體" w:hint="eastAsia"/>
          <w:szCs w:val="32"/>
        </w:rPr>
        <w:t>就自償性</w:t>
      </w:r>
      <w:r>
        <w:rPr>
          <w:rFonts w:ascii="標楷體" w:eastAsia="標楷體" w:hAnsi="標楷體" w:hint="eastAsia"/>
          <w:szCs w:val="32"/>
        </w:rPr>
        <w:t>財源適時挹注建設經費，以減少債務舉借，節省相關利息支出。</w:t>
      </w:r>
      <w:r w:rsidRPr="0014212E">
        <w:rPr>
          <w:rFonts w:ascii="標楷體" w:eastAsia="標楷體" w:hAnsi="標楷體" w:hint="eastAsia"/>
          <w:szCs w:val="32"/>
        </w:rPr>
        <w:t>據復：積極出售已完工之青年安心成家住宅，償還自償性借款，俾減少債務利息負擔，另刻正辦理住宅基金專戶收入繳庫作業。</w:t>
      </w:r>
    </w:p>
    <w:p w:rsidR="00CB4522" w:rsidRPr="008743AA" w:rsidRDefault="00CB4522" w:rsidP="0014212E">
      <w:pPr>
        <w:adjustRightInd w:val="0"/>
        <w:snapToGrid w:val="0"/>
        <w:spacing w:line="360" w:lineRule="exact"/>
        <w:jc w:val="both"/>
        <w:textAlignment w:val="baseline"/>
        <w:rPr>
          <w:rFonts w:ascii="標楷體" w:eastAsia="標楷體" w:hAnsi="標楷體"/>
          <w:b/>
        </w:rPr>
      </w:pPr>
      <w:r w:rsidRPr="008743AA">
        <w:rPr>
          <w:rFonts w:ascii="標楷體" w:eastAsia="標楷體" w:hAnsi="標楷體" w:hint="eastAsia"/>
          <w:b/>
          <w:sz w:val="28"/>
        </w:rPr>
        <w:t xml:space="preserve">                    </w:t>
      </w:r>
      <w:r w:rsidRPr="006411CD">
        <w:rPr>
          <w:rFonts w:ascii="標楷體" w:eastAsia="標楷體" w:hAnsi="標楷體" w:hint="eastAsia"/>
          <w:b/>
        </w:rPr>
        <w:t>表</w:t>
      </w:r>
      <w:r>
        <w:rPr>
          <w:rFonts w:ascii="標楷體" w:eastAsia="標楷體" w:hAnsi="標楷體" w:hint="eastAsia"/>
          <w:b/>
        </w:rPr>
        <w:t>5</w:t>
      </w:r>
      <w:r w:rsidRPr="006411CD">
        <w:rPr>
          <w:rFonts w:ascii="標楷體" w:eastAsia="標楷體" w:hAnsi="標楷體" w:hint="eastAsia"/>
          <w:szCs w:val="28"/>
        </w:rPr>
        <w:t xml:space="preserve">   </w:t>
      </w:r>
      <w:r w:rsidRPr="006411CD">
        <w:rPr>
          <w:rFonts w:ascii="標楷體" w:eastAsia="標楷體" w:hAnsi="標楷體" w:hint="eastAsia"/>
          <w:b/>
        </w:rPr>
        <w:t>花蓮縣</w:t>
      </w:r>
      <w:r>
        <w:rPr>
          <w:rFonts w:ascii="標楷體" w:eastAsia="標楷體" w:hAnsi="標楷體" w:hint="eastAsia"/>
          <w:b/>
        </w:rPr>
        <w:t>普通基金舉借</w:t>
      </w:r>
      <w:r w:rsidRPr="006411CD">
        <w:rPr>
          <w:rFonts w:ascii="標楷體" w:eastAsia="標楷體" w:hAnsi="標楷體" w:hint="eastAsia"/>
          <w:b/>
        </w:rPr>
        <w:t>債務情形</w:t>
      </w:r>
      <w:r w:rsidRPr="008743AA">
        <w:rPr>
          <w:rFonts w:ascii="標楷體" w:eastAsia="標楷體" w:hAnsi="標楷體" w:hint="eastAsia"/>
          <w:b/>
        </w:rPr>
        <w:t xml:space="preserve">         </w:t>
      </w:r>
    </w:p>
    <w:p w:rsidR="00CB4522" w:rsidRPr="006411CD" w:rsidRDefault="00CB4522" w:rsidP="00C96AB3">
      <w:pPr>
        <w:adjustRightInd w:val="0"/>
        <w:snapToGrid w:val="0"/>
        <w:ind w:right="141"/>
        <w:jc w:val="right"/>
        <w:textAlignment w:val="baseline"/>
        <w:rPr>
          <w:rFonts w:ascii="標楷體" w:eastAsia="標楷體" w:hAnsi="標楷體"/>
          <w:sz w:val="32"/>
          <w:szCs w:val="32"/>
        </w:rPr>
      </w:pPr>
      <w:r w:rsidRPr="006411CD">
        <w:rPr>
          <w:rFonts w:ascii="標楷體" w:eastAsia="標楷體" w:hAnsi="標楷體" w:hint="eastAsia"/>
          <w:sz w:val="20"/>
        </w:rPr>
        <w:t>單位：新臺幣百萬元、％</w:t>
      </w:r>
    </w:p>
    <w:tbl>
      <w:tblPr>
        <w:tblW w:w="9866" w:type="dxa"/>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1276"/>
        <w:gridCol w:w="1134"/>
        <w:gridCol w:w="1276"/>
        <w:gridCol w:w="1172"/>
        <w:gridCol w:w="1550"/>
        <w:gridCol w:w="1218"/>
        <w:gridCol w:w="1531"/>
      </w:tblGrid>
      <w:tr w:rsidR="00CB4522" w:rsidRPr="006411CD" w:rsidTr="00E970A4">
        <w:trPr>
          <w:jc w:val="center"/>
        </w:trPr>
        <w:tc>
          <w:tcPr>
            <w:tcW w:w="70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CB4522" w:rsidRPr="006411CD" w:rsidRDefault="00CB4522" w:rsidP="00C96AB3">
            <w:pPr>
              <w:spacing w:line="300" w:lineRule="exact"/>
              <w:jc w:val="center"/>
              <w:rPr>
                <w:rFonts w:ascii="標楷體" w:eastAsia="標楷體" w:hAnsi="標楷體"/>
                <w:sz w:val="20"/>
                <w:szCs w:val="20"/>
              </w:rPr>
            </w:pPr>
            <w:r w:rsidRPr="006411CD">
              <w:rPr>
                <w:rFonts w:ascii="標楷體" w:eastAsia="標楷體" w:hAnsi="標楷體" w:hint="eastAsia"/>
                <w:sz w:val="20"/>
                <w:szCs w:val="20"/>
              </w:rPr>
              <w:t>年度</w:t>
            </w:r>
          </w:p>
        </w:tc>
        <w:tc>
          <w:tcPr>
            <w:tcW w:w="2410"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B4522" w:rsidRPr="006411CD" w:rsidRDefault="00CB4522" w:rsidP="00C96AB3">
            <w:pPr>
              <w:spacing w:line="260" w:lineRule="exact"/>
              <w:jc w:val="center"/>
              <w:rPr>
                <w:rFonts w:ascii="標楷體" w:eastAsia="標楷體" w:hAnsi="標楷體"/>
                <w:sz w:val="20"/>
                <w:szCs w:val="20"/>
              </w:rPr>
            </w:pPr>
            <w:r w:rsidRPr="006411CD">
              <w:rPr>
                <w:rFonts w:ascii="標楷體" w:eastAsia="標楷體" w:hAnsi="標楷體" w:hint="eastAsia"/>
                <w:sz w:val="20"/>
                <w:szCs w:val="20"/>
              </w:rPr>
              <w:t>1年以上公共債務</w:t>
            </w:r>
          </w:p>
        </w:tc>
        <w:tc>
          <w:tcPr>
            <w:tcW w:w="2448"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B4522" w:rsidRPr="006411CD" w:rsidRDefault="00CB4522" w:rsidP="00C96AB3">
            <w:pPr>
              <w:spacing w:line="260" w:lineRule="exact"/>
              <w:jc w:val="center"/>
              <w:rPr>
                <w:rFonts w:ascii="標楷體" w:eastAsia="標楷體" w:hAnsi="標楷體"/>
                <w:sz w:val="20"/>
                <w:szCs w:val="20"/>
              </w:rPr>
            </w:pPr>
            <w:r w:rsidRPr="006411CD">
              <w:rPr>
                <w:rFonts w:ascii="標楷體" w:eastAsia="標楷體" w:hAnsi="標楷體" w:hint="eastAsia"/>
                <w:sz w:val="20"/>
                <w:szCs w:val="20"/>
              </w:rPr>
              <w:t>未滿1年公共債務</w:t>
            </w:r>
          </w:p>
        </w:tc>
        <w:tc>
          <w:tcPr>
            <w:tcW w:w="155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CB4522" w:rsidRPr="006411CD" w:rsidRDefault="00CB4522" w:rsidP="00C96AB3">
            <w:pPr>
              <w:spacing w:line="260" w:lineRule="exact"/>
              <w:jc w:val="center"/>
              <w:rPr>
                <w:rFonts w:ascii="標楷體" w:eastAsia="標楷體" w:hAnsi="標楷體"/>
                <w:sz w:val="20"/>
                <w:szCs w:val="20"/>
              </w:rPr>
            </w:pPr>
            <w:r w:rsidRPr="006411CD">
              <w:rPr>
                <w:rFonts w:ascii="標楷體" w:eastAsia="標楷體" w:hAnsi="標楷體" w:hint="eastAsia"/>
                <w:sz w:val="20"/>
                <w:szCs w:val="20"/>
              </w:rPr>
              <w:t>公共債務</w:t>
            </w:r>
          </w:p>
          <w:p w:rsidR="00CB4522" w:rsidRPr="006411CD" w:rsidRDefault="00CB4522" w:rsidP="00C96AB3">
            <w:pPr>
              <w:spacing w:line="260" w:lineRule="exact"/>
              <w:jc w:val="center"/>
              <w:rPr>
                <w:rFonts w:ascii="標楷體" w:eastAsia="標楷體" w:hAnsi="標楷體"/>
                <w:sz w:val="20"/>
                <w:szCs w:val="20"/>
              </w:rPr>
            </w:pPr>
            <w:r w:rsidRPr="006411CD">
              <w:rPr>
                <w:rFonts w:ascii="標楷體" w:eastAsia="標楷體" w:hAnsi="標楷體" w:hint="eastAsia"/>
                <w:sz w:val="20"/>
                <w:szCs w:val="20"/>
              </w:rPr>
              <w:t>未償餘額</w:t>
            </w:r>
          </w:p>
        </w:tc>
        <w:tc>
          <w:tcPr>
            <w:tcW w:w="1218" w:type="dxa"/>
            <w:vMerge w:val="restart"/>
            <w:tcBorders>
              <w:top w:val="single" w:sz="4" w:space="0" w:color="auto"/>
              <w:left w:val="single" w:sz="4" w:space="0" w:color="auto"/>
              <w:right w:val="single" w:sz="4" w:space="0" w:color="auto"/>
            </w:tcBorders>
            <w:shd w:val="clear" w:color="auto" w:fill="F2F2F2" w:themeFill="background1" w:themeFillShade="F2"/>
          </w:tcPr>
          <w:p w:rsidR="00CB4522" w:rsidRPr="006411CD" w:rsidRDefault="00CB4522" w:rsidP="00C96AB3">
            <w:pPr>
              <w:spacing w:line="260" w:lineRule="exact"/>
              <w:jc w:val="center"/>
              <w:rPr>
                <w:rFonts w:ascii="標楷體" w:eastAsia="標楷體" w:hAnsi="標楷體"/>
                <w:sz w:val="20"/>
                <w:szCs w:val="20"/>
              </w:rPr>
            </w:pPr>
            <w:r w:rsidRPr="006411CD">
              <w:rPr>
                <w:rFonts w:ascii="標楷體" w:eastAsia="標楷體" w:hAnsi="標楷體" w:hint="eastAsia"/>
                <w:sz w:val="20"/>
                <w:szCs w:val="20"/>
              </w:rPr>
              <w:t>自償性債務未償餘額</w:t>
            </w:r>
          </w:p>
        </w:tc>
        <w:tc>
          <w:tcPr>
            <w:tcW w:w="1531" w:type="dxa"/>
            <w:vMerge w:val="restart"/>
            <w:tcBorders>
              <w:top w:val="single" w:sz="4" w:space="0" w:color="auto"/>
              <w:left w:val="single" w:sz="4" w:space="0" w:color="auto"/>
              <w:right w:val="single" w:sz="4" w:space="0" w:color="auto"/>
            </w:tcBorders>
            <w:shd w:val="clear" w:color="auto" w:fill="F2F2F2" w:themeFill="background1" w:themeFillShade="F2"/>
          </w:tcPr>
          <w:p w:rsidR="00CB4522" w:rsidRPr="006411CD" w:rsidRDefault="00CB4522" w:rsidP="00C96AB3">
            <w:pPr>
              <w:spacing w:line="260" w:lineRule="exact"/>
              <w:jc w:val="center"/>
              <w:rPr>
                <w:rFonts w:ascii="標楷體" w:eastAsia="標楷體" w:hAnsi="標楷體"/>
                <w:sz w:val="20"/>
                <w:szCs w:val="20"/>
              </w:rPr>
            </w:pPr>
            <w:r w:rsidRPr="006411CD">
              <w:rPr>
                <w:rFonts w:ascii="標楷體" w:eastAsia="標楷體" w:hAnsi="標楷體" w:hint="eastAsia"/>
                <w:sz w:val="20"/>
                <w:szCs w:val="20"/>
              </w:rPr>
              <w:t>累計債務</w:t>
            </w:r>
          </w:p>
          <w:p w:rsidR="00CB4522" w:rsidRPr="006411CD" w:rsidRDefault="00CB4522" w:rsidP="00C96AB3">
            <w:pPr>
              <w:spacing w:line="260" w:lineRule="exact"/>
              <w:jc w:val="center"/>
              <w:rPr>
                <w:rFonts w:ascii="標楷體" w:eastAsia="標楷體" w:hAnsi="標楷體"/>
                <w:sz w:val="20"/>
                <w:szCs w:val="20"/>
              </w:rPr>
            </w:pPr>
            <w:r w:rsidRPr="006411CD">
              <w:rPr>
                <w:rFonts w:ascii="標楷體" w:eastAsia="標楷體" w:hAnsi="標楷體" w:hint="eastAsia"/>
                <w:sz w:val="20"/>
                <w:szCs w:val="20"/>
              </w:rPr>
              <w:t>未償餘額</w:t>
            </w:r>
          </w:p>
        </w:tc>
      </w:tr>
      <w:tr w:rsidR="00CB4522" w:rsidRPr="006411CD" w:rsidTr="00E970A4">
        <w:trPr>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rsidR="00CB4522" w:rsidRPr="006411CD" w:rsidRDefault="00CB4522" w:rsidP="00C96AB3">
            <w:pPr>
              <w:widowControl/>
              <w:rPr>
                <w:rFonts w:ascii="標楷體" w:eastAsia="標楷體" w:hAnsi="標楷體"/>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CB4522" w:rsidRPr="006411CD" w:rsidRDefault="00CB4522" w:rsidP="00C96AB3">
            <w:pPr>
              <w:spacing w:line="260" w:lineRule="exact"/>
              <w:jc w:val="center"/>
              <w:rPr>
                <w:rFonts w:ascii="標楷體" w:eastAsia="標楷體" w:hAnsi="標楷體"/>
                <w:sz w:val="20"/>
                <w:szCs w:val="20"/>
              </w:rPr>
            </w:pPr>
            <w:r w:rsidRPr="006411CD">
              <w:rPr>
                <w:rFonts w:ascii="標楷體" w:eastAsia="標楷體" w:hAnsi="標楷體" w:hint="eastAsia"/>
                <w:sz w:val="20"/>
                <w:szCs w:val="20"/>
              </w:rPr>
              <w:t>未償餘額</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CB4522" w:rsidRPr="006411CD" w:rsidRDefault="00CB4522" w:rsidP="00C96AB3">
            <w:pPr>
              <w:spacing w:line="260" w:lineRule="exact"/>
              <w:jc w:val="center"/>
              <w:rPr>
                <w:rFonts w:ascii="標楷體" w:eastAsia="標楷體" w:hAnsi="標楷體"/>
                <w:sz w:val="20"/>
                <w:szCs w:val="20"/>
              </w:rPr>
            </w:pPr>
            <w:r w:rsidRPr="006411CD">
              <w:rPr>
                <w:rFonts w:ascii="標楷體" w:eastAsia="標楷體" w:hAnsi="標楷體" w:hint="eastAsia"/>
                <w:sz w:val="20"/>
                <w:szCs w:val="20"/>
              </w:rPr>
              <w:t>債務比率</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CB4522" w:rsidRPr="006411CD" w:rsidRDefault="00CB4522" w:rsidP="00C96AB3">
            <w:pPr>
              <w:spacing w:line="260" w:lineRule="exact"/>
              <w:jc w:val="center"/>
              <w:rPr>
                <w:rFonts w:ascii="標楷體" w:eastAsia="標楷體" w:hAnsi="標楷體"/>
                <w:sz w:val="20"/>
                <w:szCs w:val="20"/>
              </w:rPr>
            </w:pPr>
            <w:r w:rsidRPr="006411CD">
              <w:rPr>
                <w:rFonts w:ascii="標楷體" w:eastAsia="標楷體" w:hAnsi="標楷體" w:hint="eastAsia"/>
                <w:sz w:val="20"/>
                <w:szCs w:val="20"/>
              </w:rPr>
              <w:t>未償餘額</w:t>
            </w:r>
          </w:p>
        </w:tc>
        <w:tc>
          <w:tcPr>
            <w:tcW w:w="117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CB4522" w:rsidRPr="006411CD" w:rsidRDefault="00CB4522" w:rsidP="00C96AB3">
            <w:pPr>
              <w:spacing w:line="260" w:lineRule="exact"/>
              <w:jc w:val="center"/>
              <w:rPr>
                <w:rFonts w:ascii="標楷體" w:eastAsia="標楷體" w:hAnsi="標楷體"/>
                <w:sz w:val="20"/>
                <w:szCs w:val="20"/>
              </w:rPr>
            </w:pPr>
            <w:r w:rsidRPr="006411CD">
              <w:rPr>
                <w:rFonts w:ascii="標楷體" w:eastAsia="標楷體" w:hAnsi="標楷體" w:hint="eastAsia"/>
                <w:sz w:val="20"/>
                <w:szCs w:val="20"/>
              </w:rPr>
              <w:t>債務比率</w:t>
            </w:r>
          </w:p>
        </w:tc>
        <w:tc>
          <w:tcPr>
            <w:tcW w:w="1550" w:type="dxa"/>
            <w:vMerge/>
            <w:tcBorders>
              <w:top w:val="single" w:sz="4" w:space="0" w:color="auto"/>
              <w:left w:val="single" w:sz="4" w:space="0" w:color="auto"/>
              <w:bottom w:val="single" w:sz="4" w:space="0" w:color="auto"/>
              <w:right w:val="single" w:sz="4" w:space="0" w:color="auto"/>
            </w:tcBorders>
            <w:vAlign w:val="center"/>
            <w:hideMark/>
          </w:tcPr>
          <w:p w:rsidR="00CB4522" w:rsidRPr="006411CD" w:rsidRDefault="00CB4522" w:rsidP="00C96AB3">
            <w:pPr>
              <w:widowControl/>
              <w:rPr>
                <w:rFonts w:ascii="標楷體" w:eastAsia="標楷體" w:hAnsi="標楷體"/>
                <w:sz w:val="20"/>
                <w:szCs w:val="20"/>
              </w:rPr>
            </w:pPr>
          </w:p>
        </w:tc>
        <w:tc>
          <w:tcPr>
            <w:tcW w:w="1218" w:type="dxa"/>
            <w:vMerge/>
            <w:tcBorders>
              <w:left w:val="single" w:sz="4" w:space="0" w:color="auto"/>
              <w:bottom w:val="single" w:sz="4" w:space="0" w:color="auto"/>
              <w:right w:val="single" w:sz="4" w:space="0" w:color="auto"/>
            </w:tcBorders>
          </w:tcPr>
          <w:p w:rsidR="00CB4522" w:rsidRPr="006411CD" w:rsidRDefault="00CB4522" w:rsidP="00C96AB3">
            <w:pPr>
              <w:widowControl/>
              <w:rPr>
                <w:rFonts w:ascii="標楷體" w:eastAsia="標楷體" w:hAnsi="標楷體"/>
                <w:sz w:val="20"/>
                <w:szCs w:val="20"/>
              </w:rPr>
            </w:pPr>
          </w:p>
        </w:tc>
        <w:tc>
          <w:tcPr>
            <w:tcW w:w="1531" w:type="dxa"/>
            <w:vMerge/>
            <w:tcBorders>
              <w:left w:val="single" w:sz="4" w:space="0" w:color="auto"/>
              <w:bottom w:val="single" w:sz="4" w:space="0" w:color="auto"/>
              <w:right w:val="single" w:sz="4" w:space="0" w:color="auto"/>
            </w:tcBorders>
          </w:tcPr>
          <w:p w:rsidR="00CB4522" w:rsidRPr="006411CD" w:rsidRDefault="00CB4522" w:rsidP="00C96AB3">
            <w:pPr>
              <w:widowControl/>
              <w:rPr>
                <w:rFonts w:ascii="標楷體" w:eastAsia="標楷體" w:hAnsi="標楷體"/>
                <w:sz w:val="20"/>
                <w:szCs w:val="20"/>
              </w:rPr>
            </w:pPr>
          </w:p>
        </w:tc>
      </w:tr>
      <w:tr w:rsidR="00CB4522" w:rsidRPr="006411CD" w:rsidTr="00E970A4">
        <w:trPr>
          <w:jc w:val="center"/>
        </w:trPr>
        <w:tc>
          <w:tcPr>
            <w:tcW w:w="709" w:type="dxa"/>
            <w:tcBorders>
              <w:top w:val="single" w:sz="4" w:space="0" w:color="auto"/>
              <w:left w:val="single" w:sz="4" w:space="0" w:color="auto"/>
              <w:bottom w:val="single" w:sz="4" w:space="0" w:color="auto"/>
              <w:right w:val="single" w:sz="4" w:space="0" w:color="auto"/>
            </w:tcBorders>
            <w:hideMark/>
          </w:tcPr>
          <w:p w:rsidR="00CB4522" w:rsidRPr="006411CD" w:rsidRDefault="00CB4522" w:rsidP="00C96AB3">
            <w:pPr>
              <w:spacing w:line="300" w:lineRule="exact"/>
              <w:jc w:val="center"/>
              <w:rPr>
                <w:rFonts w:ascii="標楷體" w:eastAsia="標楷體" w:hAnsi="標楷體"/>
                <w:sz w:val="20"/>
                <w:szCs w:val="20"/>
              </w:rPr>
            </w:pPr>
            <w:r w:rsidRPr="006411CD">
              <w:rPr>
                <w:rFonts w:ascii="標楷體" w:eastAsia="標楷體" w:hAnsi="標楷體" w:hint="eastAsia"/>
                <w:sz w:val="20"/>
                <w:szCs w:val="20"/>
              </w:rPr>
              <w:t>105</w:t>
            </w:r>
          </w:p>
        </w:tc>
        <w:tc>
          <w:tcPr>
            <w:tcW w:w="1276" w:type="dxa"/>
            <w:tcBorders>
              <w:top w:val="single" w:sz="4" w:space="0" w:color="auto"/>
              <w:left w:val="single" w:sz="4" w:space="0" w:color="auto"/>
              <w:bottom w:val="single" w:sz="4" w:space="0" w:color="auto"/>
              <w:right w:val="single" w:sz="4" w:space="0" w:color="auto"/>
            </w:tcBorders>
            <w:hideMark/>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8,100</w:t>
            </w:r>
          </w:p>
        </w:tc>
        <w:tc>
          <w:tcPr>
            <w:tcW w:w="1134" w:type="dxa"/>
            <w:tcBorders>
              <w:top w:val="single" w:sz="4" w:space="0" w:color="auto"/>
              <w:left w:val="single" w:sz="4" w:space="0" w:color="auto"/>
              <w:bottom w:val="single" w:sz="4" w:space="0" w:color="auto"/>
              <w:right w:val="single" w:sz="4" w:space="0" w:color="auto"/>
            </w:tcBorders>
            <w:hideMark/>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40.09</w:t>
            </w:r>
          </w:p>
        </w:tc>
        <w:tc>
          <w:tcPr>
            <w:tcW w:w="1276" w:type="dxa"/>
            <w:tcBorders>
              <w:top w:val="single" w:sz="4" w:space="0" w:color="auto"/>
              <w:left w:val="single" w:sz="4" w:space="0" w:color="auto"/>
              <w:bottom w:val="single" w:sz="4" w:space="0" w:color="auto"/>
              <w:right w:val="single" w:sz="4" w:space="0" w:color="auto"/>
            </w:tcBorders>
            <w:hideMark/>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4,054</w:t>
            </w:r>
          </w:p>
        </w:tc>
        <w:tc>
          <w:tcPr>
            <w:tcW w:w="1172" w:type="dxa"/>
            <w:tcBorders>
              <w:top w:val="single" w:sz="4" w:space="0" w:color="auto"/>
              <w:left w:val="single" w:sz="4" w:space="0" w:color="auto"/>
              <w:bottom w:val="single" w:sz="4" w:space="0" w:color="auto"/>
              <w:right w:val="single" w:sz="4" w:space="0" w:color="auto"/>
            </w:tcBorders>
            <w:hideMark/>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22.85</w:t>
            </w:r>
          </w:p>
        </w:tc>
        <w:tc>
          <w:tcPr>
            <w:tcW w:w="1550" w:type="dxa"/>
            <w:tcBorders>
              <w:top w:val="single" w:sz="4" w:space="0" w:color="auto"/>
              <w:left w:val="single" w:sz="4" w:space="0" w:color="auto"/>
              <w:bottom w:val="single" w:sz="4" w:space="0" w:color="auto"/>
              <w:right w:val="single" w:sz="4" w:space="0" w:color="auto"/>
            </w:tcBorders>
            <w:hideMark/>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12,154</w:t>
            </w:r>
          </w:p>
        </w:tc>
        <w:tc>
          <w:tcPr>
            <w:tcW w:w="1218"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w:t>
            </w:r>
          </w:p>
        </w:tc>
        <w:tc>
          <w:tcPr>
            <w:tcW w:w="1531"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12,154</w:t>
            </w:r>
          </w:p>
        </w:tc>
      </w:tr>
      <w:tr w:rsidR="00CB4522" w:rsidRPr="006411CD" w:rsidTr="00E970A4">
        <w:trPr>
          <w:jc w:val="center"/>
        </w:trPr>
        <w:tc>
          <w:tcPr>
            <w:tcW w:w="709" w:type="dxa"/>
            <w:tcBorders>
              <w:top w:val="single" w:sz="4" w:space="0" w:color="auto"/>
              <w:left w:val="single" w:sz="4" w:space="0" w:color="auto"/>
              <w:bottom w:val="single" w:sz="4" w:space="0" w:color="auto"/>
              <w:right w:val="single" w:sz="4" w:space="0" w:color="auto"/>
            </w:tcBorders>
            <w:hideMark/>
          </w:tcPr>
          <w:p w:rsidR="00CB4522" w:rsidRPr="006411CD" w:rsidRDefault="00CB4522" w:rsidP="00C96AB3">
            <w:pPr>
              <w:spacing w:line="300" w:lineRule="exact"/>
              <w:jc w:val="center"/>
              <w:rPr>
                <w:rFonts w:ascii="標楷體" w:eastAsia="標楷體" w:hAnsi="標楷體"/>
                <w:sz w:val="20"/>
                <w:szCs w:val="20"/>
              </w:rPr>
            </w:pPr>
            <w:r w:rsidRPr="006411CD">
              <w:rPr>
                <w:rFonts w:ascii="標楷體" w:eastAsia="標楷體" w:hAnsi="標楷體" w:hint="eastAsia"/>
                <w:sz w:val="20"/>
                <w:szCs w:val="20"/>
              </w:rPr>
              <w:t>106</w:t>
            </w:r>
          </w:p>
        </w:tc>
        <w:tc>
          <w:tcPr>
            <w:tcW w:w="1276" w:type="dxa"/>
            <w:tcBorders>
              <w:top w:val="single" w:sz="4" w:space="0" w:color="auto"/>
              <w:left w:val="single" w:sz="4" w:space="0" w:color="auto"/>
              <w:bottom w:val="single" w:sz="4" w:space="0" w:color="auto"/>
              <w:right w:val="single" w:sz="4" w:space="0" w:color="auto"/>
            </w:tcBorders>
            <w:hideMark/>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8,070</w:t>
            </w:r>
          </w:p>
        </w:tc>
        <w:tc>
          <w:tcPr>
            <w:tcW w:w="1134" w:type="dxa"/>
            <w:tcBorders>
              <w:top w:val="single" w:sz="4" w:space="0" w:color="auto"/>
              <w:left w:val="single" w:sz="4" w:space="0" w:color="auto"/>
              <w:bottom w:val="single" w:sz="4" w:space="0" w:color="auto"/>
              <w:right w:val="single" w:sz="4" w:space="0" w:color="auto"/>
            </w:tcBorders>
            <w:hideMark/>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36.69</w:t>
            </w:r>
          </w:p>
        </w:tc>
        <w:tc>
          <w:tcPr>
            <w:tcW w:w="1276" w:type="dxa"/>
            <w:tcBorders>
              <w:top w:val="single" w:sz="4" w:space="0" w:color="auto"/>
              <w:left w:val="single" w:sz="4" w:space="0" w:color="auto"/>
              <w:bottom w:val="single" w:sz="4" w:space="0" w:color="auto"/>
              <w:right w:val="single" w:sz="4" w:space="0" w:color="auto"/>
            </w:tcBorders>
            <w:hideMark/>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3,960</w:t>
            </w:r>
          </w:p>
        </w:tc>
        <w:tc>
          <w:tcPr>
            <w:tcW w:w="1172" w:type="dxa"/>
            <w:tcBorders>
              <w:top w:val="single" w:sz="4" w:space="0" w:color="auto"/>
              <w:left w:val="single" w:sz="4" w:space="0" w:color="auto"/>
              <w:bottom w:val="single" w:sz="4" w:space="0" w:color="auto"/>
              <w:right w:val="single" w:sz="4" w:space="0" w:color="auto"/>
            </w:tcBorders>
            <w:hideMark/>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20.09</w:t>
            </w:r>
          </w:p>
        </w:tc>
        <w:tc>
          <w:tcPr>
            <w:tcW w:w="1550" w:type="dxa"/>
            <w:tcBorders>
              <w:top w:val="single" w:sz="4" w:space="0" w:color="auto"/>
              <w:left w:val="single" w:sz="4" w:space="0" w:color="auto"/>
              <w:bottom w:val="single" w:sz="4" w:space="0" w:color="auto"/>
              <w:right w:val="single" w:sz="4" w:space="0" w:color="auto"/>
            </w:tcBorders>
            <w:hideMark/>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12,030</w:t>
            </w:r>
          </w:p>
        </w:tc>
        <w:tc>
          <w:tcPr>
            <w:tcW w:w="1218"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w:t>
            </w:r>
          </w:p>
        </w:tc>
        <w:tc>
          <w:tcPr>
            <w:tcW w:w="1531"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12,030</w:t>
            </w:r>
          </w:p>
        </w:tc>
      </w:tr>
      <w:tr w:rsidR="00CB4522" w:rsidRPr="006411CD" w:rsidTr="00E970A4">
        <w:trPr>
          <w:jc w:val="center"/>
        </w:trPr>
        <w:tc>
          <w:tcPr>
            <w:tcW w:w="709"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center"/>
              <w:rPr>
                <w:rFonts w:ascii="標楷體" w:eastAsia="標楷體" w:hAnsi="標楷體"/>
                <w:sz w:val="20"/>
                <w:szCs w:val="20"/>
              </w:rPr>
            </w:pPr>
            <w:r w:rsidRPr="006411CD">
              <w:rPr>
                <w:rFonts w:ascii="標楷體" w:eastAsia="標楷體" w:hAnsi="標楷體" w:hint="eastAsia"/>
                <w:sz w:val="20"/>
                <w:szCs w:val="20"/>
              </w:rPr>
              <w:t>107</w:t>
            </w:r>
          </w:p>
        </w:tc>
        <w:tc>
          <w:tcPr>
            <w:tcW w:w="1276"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8,020</w:t>
            </w:r>
          </w:p>
        </w:tc>
        <w:tc>
          <w:tcPr>
            <w:tcW w:w="1134"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32.34</w:t>
            </w:r>
          </w:p>
        </w:tc>
        <w:tc>
          <w:tcPr>
            <w:tcW w:w="1276"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3,950</w:t>
            </w:r>
          </w:p>
        </w:tc>
        <w:tc>
          <w:tcPr>
            <w:tcW w:w="1172"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17.28</w:t>
            </w:r>
          </w:p>
        </w:tc>
        <w:tc>
          <w:tcPr>
            <w:tcW w:w="1550"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11,970</w:t>
            </w:r>
          </w:p>
        </w:tc>
        <w:tc>
          <w:tcPr>
            <w:tcW w:w="1218"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w:t>
            </w:r>
          </w:p>
        </w:tc>
        <w:tc>
          <w:tcPr>
            <w:tcW w:w="1531"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11,970</w:t>
            </w:r>
          </w:p>
        </w:tc>
      </w:tr>
      <w:tr w:rsidR="00CB4522" w:rsidRPr="006411CD" w:rsidTr="00E970A4">
        <w:trPr>
          <w:jc w:val="center"/>
        </w:trPr>
        <w:tc>
          <w:tcPr>
            <w:tcW w:w="709"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center"/>
              <w:rPr>
                <w:rFonts w:ascii="標楷體" w:eastAsia="標楷體" w:hAnsi="標楷體"/>
                <w:sz w:val="20"/>
                <w:szCs w:val="20"/>
              </w:rPr>
            </w:pPr>
            <w:r w:rsidRPr="006411CD">
              <w:rPr>
                <w:rFonts w:ascii="標楷體" w:eastAsia="標楷體" w:hAnsi="標楷體" w:hint="eastAsia"/>
                <w:sz w:val="20"/>
                <w:szCs w:val="20"/>
              </w:rPr>
              <w:t>108</w:t>
            </w:r>
          </w:p>
        </w:tc>
        <w:tc>
          <w:tcPr>
            <w:tcW w:w="1276"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8,000</w:t>
            </w:r>
          </w:p>
        </w:tc>
        <w:tc>
          <w:tcPr>
            <w:tcW w:w="1134"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sz w:val="20"/>
                <w:szCs w:val="20"/>
              </w:rPr>
              <w:t>30.83</w:t>
            </w:r>
          </w:p>
        </w:tc>
        <w:tc>
          <w:tcPr>
            <w:tcW w:w="1276"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3,920</w:t>
            </w:r>
          </w:p>
        </w:tc>
        <w:tc>
          <w:tcPr>
            <w:tcW w:w="1172"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sz w:val="20"/>
                <w:szCs w:val="20"/>
              </w:rPr>
              <w:t>17.35</w:t>
            </w:r>
          </w:p>
        </w:tc>
        <w:tc>
          <w:tcPr>
            <w:tcW w:w="1550"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11,920</w:t>
            </w:r>
          </w:p>
        </w:tc>
        <w:tc>
          <w:tcPr>
            <w:tcW w:w="1218"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514</w:t>
            </w:r>
          </w:p>
        </w:tc>
        <w:tc>
          <w:tcPr>
            <w:tcW w:w="1531"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12,434</w:t>
            </w:r>
          </w:p>
        </w:tc>
      </w:tr>
      <w:tr w:rsidR="00CB4522" w:rsidRPr="006411CD" w:rsidTr="00E970A4">
        <w:trPr>
          <w:jc w:val="center"/>
        </w:trPr>
        <w:tc>
          <w:tcPr>
            <w:tcW w:w="709"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center"/>
              <w:rPr>
                <w:rFonts w:ascii="標楷體" w:eastAsia="標楷體" w:hAnsi="標楷體"/>
                <w:sz w:val="20"/>
                <w:szCs w:val="20"/>
              </w:rPr>
            </w:pPr>
            <w:r w:rsidRPr="006411CD">
              <w:rPr>
                <w:rFonts w:ascii="標楷體" w:eastAsia="標楷體" w:hAnsi="標楷體" w:hint="eastAsia"/>
                <w:sz w:val="20"/>
                <w:szCs w:val="20"/>
              </w:rPr>
              <w:t>109</w:t>
            </w:r>
          </w:p>
        </w:tc>
        <w:tc>
          <w:tcPr>
            <w:tcW w:w="1276"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7,900</w:t>
            </w:r>
          </w:p>
        </w:tc>
        <w:tc>
          <w:tcPr>
            <w:tcW w:w="1134"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27.31</w:t>
            </w:r>
          </w:p>
        </w:tc>
        <w:tc>
          <w:tcPr>
            <w:tcW w:w="1276"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3,770</w:t>
            </w:r>
          </w:p>
        </w:tc>
        <w:tc>
          <w:tcPr>
            <w:tcW w:w="1172"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15.25</w:t>
            </w:r>
          </w:p>
        </w:tc>
        <w:tc>
          <w:tcPr>
            <w:tcW w:w="1550"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11,670</w:t>
            </w:r>
          </w:p>
        </w:tc>
        <w:tc>
          <w:tcPr>
            <w:tcW w:w="1218"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1,187</w:t>
            </w:r>
          </w:p>
        </w:tc>
        <w:tc>
          <w:tcPr>
            <w:tcW w:w="1531" w:type="dxa"/>
            <w:tcBorders>
              <w:top w:val="single" w:sz="4" w:space="0" w:color="auto"/>
              <w:left w:val="single" w:sz="4" w:space="0" w:color="auto"/>
              <w:bottom w:val="single" w:sz="4" w:space="0" w:color="auto"/>
              <w:right w:val="single" w:sz="4" w:space="0" w:color="auto"/>
            </w:tcBorders>
          </w:tcPr>
          <w:p w:rsidR="00CB4522" w:rsidRPr="006411CD" w:rsidRDefault="00CB4522" w:rsidP="00C96AB3">
            <w:pPr>
              <w:spacing w:line="300" w:lineRule="exact"/>
              <w:jc w:val="right"/>
              <w:rPr>
                <w:rFonts w:ascii="標楷體" w:eastAsia="標楷體" w:hAnsi="標楷體"/>
                <w:sz w:val="20"/>
                <w:szCs w:val="20"/>
              </w:rPr>
            </w:pPr>
            <w:r w:rsidRPr="006411CD">
              <w:rPr>
                <w:rFonts w:ascii="標楷體" w:eastAsia="標楷體" w:hAnsi="標楷體" w:hint="eastAsia"/>
                <w:sz w:val="20"/>
                <w:szCs w:val="20"/>
              </w:rPr>
              <w:t>12,857</w:t>
            </w:r>
          </w:p>
        </w:tc>
      </w:tr>
    </w:tbl>
    <w:p w:rsidR="00CB4522" w:rsidRPr="005C16F6" w:rsidRDefault="00CB4522" w:rsidP="0014212E">
      <w:pPr>
        <w:adjustRightInd w:val="0"/>
        <w:snapToGrid w:val="0"/>
        <w:ind w:leftChars="118" w:left="283"/>
        <w:jc w:val="both"/>
        <w:textAlignment w:val="baseline"/>
        <w:rPr>
          <w:rFonts w:ascii="標楷體" w:eastAsia="標楷體" w:hAnsi="標楷體"/>
          <w:sz w:val="28"/>
          <w:szCs w:val="32"/>
        </w:rPr>
      </w:pPr>
      <w:r w:rsidRPr="005C16F6">
        <w:rPr>
          <w:rFonts w:ascii="標楷體" w:eastAsia="標楷體" w:hAnsi="標楷體" w:hint="eastAsia"/>
          <w:sz w:val="18"/>
        </w:rPr>
        <w:t>資料來源：整理自105至108年度花蓮縣總決算審核報告及109年度花蓮縣總決算。</w:t>
      </w:r>
    </w:p>
    <w:p w:rsidR="00CB4522" w:rsidRPr="007B4F89" w:rsidRDefault="00CB4522" w:rsidP="00702827">
      <w:pPr>
        <w:spacing w:line="440" w:lineRule="exact"/>
        <w:ind w:firstLineChars="221" w:firstLine="619"/>
        <w:jc w:val="both"/>
        <w:rPr>
          <w:rFonts w:ascii="標楷體" w:eastAsia="標楷體" w:hAnsi="標楷體"/>
          <w:b/>
          <w:sz w:val="28"/>
          <w:szCs w:val="28"/>
        </w:rPr>
      </w:pPr>
      <w:r>
        <w:rPr>
          <w:rFonts w:ascii="標楷體" w:eastAsia="標楷體" w:hAnsi="標楷體" w:hint="eastAsia"/>
          <w:b/>
          <w:sz w:val="28"/>
          <w:szCs w:val="28"/>
        </w:rPr>
        <w:t>（四</w:t>
      </w:r>
      <w:r w:rsidRPr="007B4F89">
        <w:rPr>
          <w:rFonts w:ascii="標楷體" w:eastAsia="標楷體" w:hAnsi="標楷體" w:hint="eastAsia"/>
          <w:b/>
          <w:sz w:val="28"/>
          <w:szCs w:val="28"/>
        </w:rPr>
        <w:t>）為引進民間資金、技術及效率，提升政府公共服務效能，辦理促進民間參與公共建設計畫，惟履約管理作業未盡周延，尚待</w:t>
      </w:r>
      <w:r w:rsidRPr="007B4F89">
        <w:rPr>
          <w:rFonts w:ascii="標楷體" w:eastAsia="標楷體" w:hAnsi="標楷體"/>
          <w:b/>
          <w:sz w:val="28"/>
          <w:szCs w:val="28"/>
        </w:rPr>
        <w:t>研</w:t>
      </w:r>
      <w:r w:rsidRPr="007B4F89">
        <w:rPr>
          <w:rFonts w:ascii="標楷體" w:eastAsia="標楷體" w:hAnsi="標楷體" w:hint="eastAsia"/>
          <w:b/>
          <w:sz w:val="28"/>
          <w:szCs w:val="28"/>
        </w:rPr>
        <w:t>謀</w:t>
      </w:r>
      <w:r w:rsidRPr="007B4F89">
        <w:rPr>
          <w:rFonts w:ascii="標楷體" w:eastAsia="標楷體" w:hAnsi="標楷體"/>
          <w:b/>
          <w:sz w:val="28"/>
          <w:szCs w:val="28"/>
        </w:rPr>
        <w:t>改</w:t>
      </w:r>
      <w:r w:rsidRPr="007B4F89">
        <w:rPr>
          <w:rFonts w:ascii="標楷體" w:eastAsia="標楷體" w:hAnsi="標楷體" w:hint="eastAsia"/>
          <w:b/>
          <w:sz w:val="28"/>
          <w:szCs w:val="28"/>
        </w:rPr>
        <w:t>善</w:t>
      </w:r>
    </w:p>
    <w:p w:rsidR="00CB4522" w:rsidRPr="007B4F89" w:rsidRDefault="00CB4522" w:rsidP="007B4F89">
      <w:pPr>
        <w:kinsoku w:val="0"/>
        <w:overflowPunct w:val="0"/>
        <w:spacing w:line="440" w:lineRule="exact"/>
        <w:ind w:firstLineChars="200" w:firstLine="480"/>
        <w:jc w:val="both"/>
        <w:rPr>
          <w:rFonts w:ascii="標楷體" w:eastAsia="標楷體" w:hAnsi="標楷體"/>
          <w:szCs w:val="32"/>
        </w:rPr>
      </w:pPr>
      <w:r w:rsidRPr="007B4F89">
        <w:rPr>
          <w:rFonts w:ascii="標楷體" w:eastAsia="標楷體" w:hAnsi="標楷體" w:hint="eastAsia"/>
          <w:szCs w:val="32"/>
        </w:rPr>
        <w:t>公共建設採用民間參與模式，具有引進民間資金、技術及效率，與紓解政府財政壓力之優點，已蔚成國際風潮。縣府為提供青少年交流教育研習空間、促進花蓮南區觀光發展或提升場館設施使用效益，分別辦理花蓮縣洄瀾國際文教會館、銀山莊渡假會館及花蓮縣客家文化會館演藝堂等3件促進民間參與公共建設計畫，各採民間機構投資擴建現有設施並為營運（ROT）；民間機構備具私</w:t>
      </w:r>
      <w:r w:rsidRPr="007B4F89">
        <w:rPr>
          <w:rFonts w:ascii="標楷體" w:eastAsia="標楷體" w:hAnsi="標楷體" w:hint="eastAsia"/>
          <w:szCs w:val="32"/>
        </w:rPr>
        <w:lastRenderedPageBreak/>
        <w:t>有土地投資新建並自為營運（BOO）、民間機構營運政府投資興建完成設施（OT）等方式，廠商投資金額合計10億4,190萬餘元（表</w:t>
      </w:r>
      <w:r>
        <w:rPr>
          <w:rFonts w:ascii="標楷體" w:eastAsia="標楷體" w:hAnsi="標楷體" w:hint="eastAsia"/>
          <w:szCs w:val="32"/>
        </w:rPr>
        <w:t>6</w:t>
      </w:r>
      <w:r w:rsidRPr="007B4F89">
        <w:rPr>
          <w:rFonts w:ascii="標楷體" w:eastAsia="標楷體" w:hAnsi="標楷體" w:hint="eastAsia"/>
          <w:szCs w:val="32"/>
        </w:rPr>
        <w:t>）。經查執行情形，核有：1.促參案經多次公告招商均無民間業者申請，允宜審酌疫情緩和情形，積極研議辦理招商作業與提升營運管理績效之具體策略，以提升場館使用效益，並減輕財政負擔；2.民間機構未取得部分用地所有權，且未自行辦理第1期工程設計及興建，惟尚未研訂處理方案並通知改善，又原核准之興建期限已屆期，迄未辦理完成契約變更程序；3.未依規定公開促參案件投資契約及營運績效評定結果等情事，經函請研謀改進。據復：1.將</w:t>
      </w:r>
      <w:r w:rsidRPr="007B4F89">
        <w:rPr>
          <w:rFonts w:ascii="標楷體" w:eastAsia="標楷體" w:hAnsi="標楷體"/>
          <w:szCs w:val="32"/>
        </w:rPr>
        <w:t>視</w:t>
      </w:r>
      <w:r w:rsidRPr="007B4F89">
        <w:rPr>
          <w:rFonts w:ascii="標楷體" w:eastAsia="標楷體" w:hAnsi="標楷體" w:hint="eastAsia"/>
          <w:szCs w:val="32"/>
        </w:rPr>
        <w:t>傳染性肺炎</w:t>
      </w:r>
      <w:r w:rsidRPr="007B4F89">
        <w:rPr>
          <w:rFonts w:ascii="標楷體" w:eastAsia="標楷體" w:hAnsi="標楷體"/>
          <w:szCs w:val="32"/>
        </w:rPr>
        <w:t>疫情發展</w:t>
      </w:r>
      <w:r w:rsidRPr="007B4F89">
        <w:rPr>
          <w:rFonts w:ascii="標楷體" w:eastAsia="標楷體" w:hAnsi="標楷體" w:hint="eastAsia"/>
          <w:szCs w:val="32"/>
        </w:rPr>
        <w:t>趨勢</w:t>
      </w:r>
      <w:r w:rsidRPr="007B4F89">
        <w:rPr>
          <w:rFonts w:ascii="標楷體" w:eastAsia="標楷體" w:hAnsi="標楷體"/>
          <w:szCs w:val="32"/>
        </w:rPr>
        <w:t>，積極研議後續辦理促參方案可行性</w:t>
      </w:r>
      <w:r w:rsidRPr="007B4F89">
        <w:rPr>
          <w:rFonts w:ascii="標楷體" w:eastAsia="標楷體" w:hAnsi="標楷體" w:hint="eastAsia"/>
          <w:szCs w:val="32"/>
        </w:rPr>
        <w:t>；2.民間機構</w:t>
      </w:r>
      <w:r w:rsidRPr="007B4F89">
        <w:rPr>
          <w:rFonts w:ascii="標楷體" w:eastAsia="標楷體" w:hAnsi="標楷體"/>
          <w:szCs w:val="32"/>
        </w:rPr>
        <w:t>已取得土地使用權同意書</w:t>
      </w:r>
      <w:r w:rsidRPr="007B4F89">
        <w:rPr>
          <w:rFonts w:ascii="標楷體" w:eastAsia="標楷體" w:hAnsi="標楷體" w:hint="eastAsia"/>
          <w:szCs w:val="32"/>
        </w:rPr>
        <w:t>，</w:t>
      </w:r>
      <w:r w:rsidRPr="007B4F89">
        <w:rPr>
          <w:rFonts w:ascii="標楷體" w:eastAsia="標楷體" w:hAnsi="標楷體"/>
          <w:szCs w:val="32"/>
        </w:rPr>
        <w:t>後續完成興建將依契約規定進行營運，另因應</w:t>
      </w:r>
      <w:r w:rsidRPr="007B4F89">
        <w:rPr>
          <w:rFonts w:ascii="標楷體" w:eastAsia="標楷體" w:hAnsi="標楷體" w:hint="eastAsia"/>
          <w:szCs w:val="32"/>
        </w:rPr>
        <w:t>疫情</w:t>
      </w:r>
      <w:r w:rsidRPr="007B4F89">
        <w:rPr>
          <w:rFonts w:ascii="標楷體" w:eastAsia="標楷體" w:hAnsi="標楷體"/>
          <w:szCs w:val="32"/>
        </w:rPr>
        <w:t>衝擊</w:t>
      </w:r>
      <w:r w:rsidRPr="007B4F89">
        <w:rPr>
          <w:rFonts w:ascii="標楷體" w:eastAsia="標楷體" w:hAnsi="標楷體" w:hint="eastAsia"/>
          <w:szCs w:val="32"/>
        </w:rPr>
        <w:t>影響</w:t>
      </w:r>
      <w:r w:rsidRPr="007B4F89">
        <w:rPr>
          <w:rFonts w:ascii="標楷體" w:eastAsia="標楷體" w:hAnsi="標楷體"/>
          <w:szCs w:val="32"/>
        </w:rPr>
        <w:t>，核准延長建築期限2年，並將</w:t>
      </w:r>
      <w:r w:rsidRPr="007B4F89">
        <w:rPr>
          <w:rFonts w:ascii="標楷體" w:eastAsia="標楷體" w:hAnsi="標楷體" w:hint="eastAsia"/>
          <w:szCs w:val="32"/>
        </w:rPr>
        <w:t>賡續</w:t>
      </w:r>
      <w:r w:rsidRPr="007B4F89">
        <w:rPr>
          <w:rFonts w:ascii="標楷體" w:eastAsia="標楷體" w:hAnsi="標楷體"/>
          <w:szCs w:val="32"/>
        </w:rPr>
        <w:t>召開協調會議</w:t>
      </w:r>
      <w:r w:rsidRPr="007B4F89">
        <w:rPr>
          <w:rFonts w:ascii="標楷體" w:eastAsia="標楷體" w:hAnsi="標楷體" w:hint="eastAsia"/>
          <w:szCs w:val="32"/>
        </w:rPr>
        <w:t>，</w:t>
      </w:r>
      <w:r w:rsidRPr="007B4F89">
        <w:rPr>
          <w:rFonts w:ascii="標楷體" w:eastAsia="標楷體" w:hAnsi="標楷體"/>
          <w:szCs w:val="32"/>
        </w:rPr>
        <w:t>綜據契約、興辦事業計畫及相關法令規定，依協調會議決議調整契約內容或其他適當處置</w:t>
      </w:r>
      <w:r w:rsidRPr="007B4F89">
        <w:rPr>
          <w:rFonts w:ascii="標楷體" w:eastAsia="標楷體" w:hAnsi="標楷體" w:hint="eastAsia"/>
          <w:szCs w:val="32"/>
        </w:rPr>
        <w:t>；3.已依規定將投資契約及營運績效評定結果相關資訊公開於網站。</w:t>
      </w:r>
    </w:p>
    <w:tbl>
      <w:tblPr>
        <w:tblW w:w="10051" w:type="dxa"/>
        <w:jc w:val="center"/>
        <w:tblInd w:w="939" w:type="dxa"/>
        <w:tblCellMar>
          <w:left w:w="28" w:type="dxa"/>
          <w:right w:w="28" w:type="dxa"/>
        </w:tblCellMar>
        <w:tblLook w:val="04A0" w:firstRow="1" w:lastRow="0" w:firstColumn="1" w:lastColumn="0" w:noHBand="0" w:noVBand="1"/>
      </w:tblPr>
      <w:tblGrid>
        <w:gridCol w:w="1660"/>
        <w:gridCol w:w="1040"/>
        <w:gridCol w:w="1600"/>
        <w:gridCol w:w="2239"/>
        <w:gridCol w:w="3512"/>
      </w:tblGrid>
      <w:tr w:rsidR="00CB4522" w:rsidRPr="00CD07A5" w:rsidTr="00E970A4">
        <w:trPr>
          <w:trHeight w:val="324"/>
          <w:jc w:val="center"/>
        </w:trPr>
        <w:tc>
          <w:tcPr>
            <w:tcW w:w="10051" w:type="dxa"/>
            <w:gridSpan w:val="5"/>
            <w:tcBorders>
              <w:top w:val="nil"/>
              <w:left w:val="nil"/>
              <w:bottom w:val="nil"/>
              <w:right w:val="nil"/>
            </w:tcBorders>
            <w:shd w:val="clear" w:color="auto" w:fill="auto"/>
            <w:noWrap/>
            <w:vAlign w:val="center"/>
            <w:hideMark/>
          </w:tcPr>
          <w:p w:rsidR="00CB4522" w:rsidRPr="00CD07A5" w:rsidRDefault="00CB4522" w:rsidP="00A52D3C">
            <w:pPr>
              <w:widowControl/>
              <w:spacing w:beforeLines="50" w:before="180" w:line="320" w:lineRule="exact"/>
              <w:jc w:val="center"/>
              <w:rPr>
                <w:rFonts w:ascii="標楷體" w:eastAsia="標楷體" w:hAnsi="標楷體" w:cs="新細明體"/>
                <w:b/>
                <w:bCs/>
                <w:color w:val="000000"/>
                <w:kern w:val="0"/>
              </w:rPr>
            </w:pPr>
            <w:r w:rsidRPr="00CD07A5">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 xml:space="preserve">6 </w:t>
            </w:r>
            <w:r w:rsidRPr="00CD07A5">
              <w:rPr>
                <w:rFonts w:ascii="標楷體" w:eastAsia="標楷體" w:hAnsi="標楷體" w:cs="新細明體" w:hint="eastAsia"/>
                <w:b/>
                <w:bCs/>
                <w:color w:val="000000"/>
                <w:kern w:val="0"/>
              </w:rPr>
              <w:t>促進民間參與公共建設計畫執行情形</w:t>
            </w:r>
          </w:p>
        </w:tc>
      </w:tr>
      <w:tr w:rsidR="00CB4522" w:rsidRPr="00CD07A5" w:rsidTr="00E970A4">
        <w:trPr>
          <w:trHeight w:val="324"/>
          <w:jc w:val="center"/>
        </w:trPr>
        <w:tc>
          <w:tcPr>
            <w:tcW w:w="10051" w:type="dxa"/>
            <w:gridSpan w:val="5"/>
            <w:tcBorders>
              <w:top w:val="nil"/>
              <w:left w:val="nil"/>
              <w:bottom w:val="single" w:sz="4" w:space="0" w:color="auto"/>
              <w:right w:val="nil"/>
            </w:tcBorders>
            <w:shd w:val="clear" w:color="auto" w:fill="auto"/>
            <w:noWrap/>
            <w:vAlign w:val="center"/>
            <w:hideMark/>
          </w:tcPr>
          <w:p w:rsidR="00CB4522" w:rsidRPr="00CD07A5" w:rsidRDefault="00CB4522" w:rsidP="00B81103">
            <w:pPr>
              <w:widowControl/>
              <w:jc w:val="right"/>
              <w:rPr>
                <w:rFonts w:ascii="標楷體" w:eastAsia="標楷體" w:hAnsi="標楷體" w:cs="新細明體"/>
                <w:color w:val="000000"/>
                <w:kern w:val="0"/>
                <w:sz w:val="20"/>
                <w:szCs w:val="20"/>
              </w:rPr>
            </w:pPr>
            <w:r w:rsidRPr="00CD07A5">
              <w:rPr>
                <w:rFonts w:ascii="標楷體" w:eastAsia="標楷體" w:hAnsi="標楷體" w:cs="新細明體" w:hint="eastAsia"/>
                <w:color w:val="000000"/>
                <w:kern w:val="0"/>
                <w:sz w:val="20"/>
                <w:szCs w:val="20"/>
              </w:rPr>
              <w:t>單位：新臺幣千元</w:t>
            </w:r>
          </w:p>
        </w:tc>
      </w:tr>
      <w:tr w:rsidR="00CB4522" w:rsidRPr="00CD07A5" w:rsidTr="00E970A4">
        <w:trPr>
          <w:trHeight w:val="567"/>
          <w:jc w:val="center"/>
        </w:trPr>
        <w:tc>
          <w:tcPr>
            <w:tcW w:w="1660"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CB4522" w:rsidRPr="00CD07A5" w:rsidRDefault="00CB4522" w:rsidP="00B81103">
            <w:pPr>
              <w:widowControl/>
              <w:spacing w:line="240" w:lineRule="exact"/>
              <w:jc w:val="center"/>
              <w:rPr>
                <w:rFonts w:ascii="標楷體" w:eastAsia="標楷體" w:hAnsi="標楷體" w:cs="新細明體"/>
                <w:color w:val="000000"/>
                <w:kern w:val="0"/>
                <w:sz w:val="20"/>
                <w:szCs w:val="20"/>
              </w:rPr>
            </w:pPr>
            <w:r w:rsidRPr="00CD07A5">
              <w:rPr>
                <w:rFonts w:ascii="標楷體" w:eastAsia="標楷體" w:hAnsi="標楷體" w:cs="新細明體" w:hint="eastAsia"/>
                <w:color w:val="000000"/>
                <w:kern w:val="0"/>
                <w:sz w:val="20"/>
                <w:szCs w:val="20"/>
              </w:rPr>
              <w:t>促參案名</w:t>
            </w:r>
          </w:p>
        </w:tc>
        <w:tc>
          <w:tcPr>
            <w:tcW w:w="1040" w:type="dxa"/>
            <w:tcBorders>
              <w:top w:val="nil"/>
              <w:left w:val="nil"/>
              <w:bottom w:val="single" w:sz="4" w:space="0" w:color="auto"/>
              <w:right w:val="single" w:sz="4" w:space="0" w:color="auto"/>
            </w:tcBorders>
            <w:shd w:val="clear" w:color="auto" w:fill="F2F2F2" w:themeFill="background1" w:themeFillShade="F2"/>
            <w:vAlign w:val="center"/>
            <w:hideMark/>
          </w:tcPr>
          <w:p w:rsidR="00CB4522" w:rsidRPr="00CD07A5" w:rsidRDefault="00CB4522" w:rsidP="00B81103">
            <w:pPr>
              <w:widowControl/>
              <w:spacing w:line="240" w:lineRule="exact"/>
              <w:jc w:val="center"/>
              <w:rPr>
                <w:rFonts w:ascii="標楷體" w:eastAsia="標楷體" w:hAnsi="標楷體" w:cs="新細明體"/>
                <w:color w:val="000000"/>
                <w:kern w:val="0"/>
                <w:sz w:val="20"/>
                <w:szCs w:val="20"/>
              </w:rPr>
            </w:pPr>
            <w:r w:rsidRPr="00CD07A5">
              <w:rPr>
                <w:rFonts w:ascii="標楷體" w:eastAsia="標楷體" w:hAnsi="標楷體" w:cs="新細明體" w:hint="eastAsia"/>
                <w:color w:val="000000"/>
                <w:kern w:val="0"/>
                <w:sz w:val="20"/>
                <w:szCs w:val="20"/>
              </w:rPr>
              <w:t>辦理方式</w:t>
            </w:r>
          </w:p>
        </w:tc>
        <w:tc>
          <w:tcPr>
            <w:tcW w:w="1600" w:type="dxa"/>
            <w:tcBorders>
              <w:top w:val="nil"/>
              <w:left w:val="nil"/>
              <w:bottom w:val="single" w:sz="4" w:space="0" w:color="auto"/>
              <w:right w:val="single" w:sz="4" w:space="0" w:color="auto"/>
            </w:tcBorders>
            <w:shd w:val="clear" w:color="auto" w:fill="F2F2F2" w:themeFill="background1" w:themeFillShade="F2"/>
            <w:vAlign w:val="center"/>
            <w:hideMark/>
          </w:tcPr>
          <w:p w:rsidR="00CB4522" w:rsidRPr="00CD07A5" w:rsidRDefault="00CB4522" w:rsidP="00B81103">
            <w:pPr>
              <w:widowControl/>
              <w:spacing w:line="240" w:lineRule="exact"/>
              <w:jc w:val="center"/>
              <w:rPr>
                <w:rFonts w:ascii="標楷體" w:eastAsia="標楷體" w:hAnsi="標楷體" w:cs="新細明體"/>
                <w:color w:val="000000"/>
                <w:kern w:val="0"/>
                <w:sz w:val="20"/>
                <w:szCs w:val="20"/>
              </w:rPr>
            </w:pPr>
            <w:r w:rsidRPr="00CD07A5">
              <w:rPr>
                <w:rFonts w:ascii="標楷體" w:eastAsia="標楷體" w:hAnsi="標楷體" w:cs="新細明體" w:hint="eastAsia"/>
                <w:color w:val="000000"/>
                <w:kern w:val="0"/>
                <w:sz w:val="20"/>
                <w:szCs w:val="20"/>
              </w:rPr>
              <w:t>民間機構</w:t>
            </w:r>
            <w:r w:rsidRPr="00CD07A5">
              <w:rPr>
                <w:rFonts w:ascii="標楷體" w:eastAsia="標楷體" w:hAnsi="標楷體" w:cs="新細明體" w:hint="eastAsia"/>
                <w:color w:val="000000"/>
                <w:kern w:val="0"/>
                <w:sz w:val="20"/>
                <w:szCs w:val="20"/>
              </w:rPr>
              <w:br/>
              <w:t>投資經費</w:t>
            </w:r>
          </w:p>
        </w:tc>
        <w:tc>
          <w:tcPr>
            <w:tcW w:w="2239" w:type="dxa"/>
            <w:tcBorders>
              <w:top w:val="nil"/>
              <w:left w:val="nil"/>
              <w:bottom w:val="single" w:sz="4" w:space="0" w:color="auto"/>
              <w:right w:val="single" w:sz="4" w:space="0" w:color="auto"/>
            </w:tcBorders>
            <w:shd w:val="clear" w:color="auto" w:fill="F2F2F2" w:themeFill="background1" w:themeFillShade="F2"/>
            <w:vAlign w:val="center"/>
            <w:hideMark/>
          </w:tcPr>
          <w:p w:rsidR="00CB4522" w:rsidRPr="00CD07A5" w:rsidRDefault="00CB4522" w:rsidP="00B81103">
            <w:pPr>
              <w:widowControl/>
              <w:spacing w:line="240" w:lineRule="exact"/>
              <w:jc w:val="center"/>
              <w:rPr>
                <w:rFonts w:ascii="標楷體" w:eastAsia="標楷體" w:hAnsi="標楷體" w:cs="新細明體"/>
                <w:color w:val="000000"/>
                <w:kern w:val="0"/>
                <w:sz w:val="20"/>
                <w:szCs w:val="20"/>
              </w:rPr>
            </w:pPr>
            <w:r w:rsidRPr="00CD07A5">
              <w:rPr>
                <w:rFonts w:ascii="標楷體" w:eastAsia="標楷體" w:hAnsi="標楷體" w:cs="新細明體" w:hint="eastAsia"/>
                <w:color w:val="000000"/>
                <w:kern w:val="0"/>
                <w:sz w:val="20"/>
                <w:szCs w:val="20"/>
              </w:rPr>
              <w:t>簽約日期</w:t>
            </w:r>
          </w:p>
        </w:tc>
        <w:tc>
          <w:tcPr>
            <w:tcW w:w="3512" w:type="dxa"/>
            <w:tcBorders>
              <w:top w:val="nil"/>
              <w:left w:val="nil"/>
              <w:bottom w:val="single" w:sz="4" w:space="0" w:color="auto"/>
              <w:right w:val="single" w:sz="4" w:space="0" w:color="auto"/>
            </w:tcBorders>
            <w:shd w:val="clear" w:color="auto" w:fill="F2F2F2" w:themeFill="background1" w:themeFillShade="F2"/>
            <w:vAlign w:val="center"/>
            <w:hideMark/>
          </w:tcPr>
          <w:p w:rsidR="00CB4522" w:rsidRPr="00CD07A5" w:rsidRDefault="00CB4522" w:rsidP="00B81103">
            <w:pPr>
              <w:widowControl/>
              <w:spacing w:line="240" w:lineRule="exact"/>
              <w:jc w:val="center"/>
              <w:rPr>
                <w:rFonts w:ascii="標楷體" w:eastAsia="標楷體" w:hAnsi="標楷體" w:cs="新細明體"/>
                <w:color w:val="000000"/>
                <w:kern w:val="0"/>
                <w:sz w:val="20"/>
                <w:szCs w:val="20"/>
              </w:rPr>
            </w:pPr>
            <w:r w:rsidRPr="00CD07A5">
              <w:rPr>
                <w:rFonts w:ascii="標楷體" w:eastAsia="標楷體" w:hAnsi="標楷體" w:cs="新細明體" w:hint="eastAsia"/>
                <w:color w:val="000000"/>
                <w:kern w:val="0"/>
                <w:sz w:val="20"/>
                <w:szCs w:val="20"/>
              </w:rPr>
              <w:t>截至110年5月底</w:t>
            </w:r>
            <w:r w:rsidRPr="00CD07A5">
              <w:rPr>
                <w:rFonts w:ascii="標楷體" w:eastAsia="標楷體" w:hAnsi="標楷體" w:cs="新細明體" w:hint="eastAsia"/>
                <w:color w:val="000000"/>
                <w:kern w:val="0"/>
                <w:sz w:val="20"/>
                <w:szCs w:val="20"/>
              </w:rPr>
              <w:br/>
              <w:t>計畫執行進度</w:t>
            </w:r>
          </w:p>
        </w:tc>
      </w:tr>
      <w:tr w:rsidR="00CB4522" w:rsidRPr="00CD07A5" w:rsidTr="00E970A4">
        <w:trPr>
          <w:trHeight w:val="279"/>
          <w:jc w:val="center"/>
        </w:trPr>
        <w:tc>
          <w:tcPr>
            <w:tcW w:w="270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CB4522" w:rsidRPr="00CD07A5" w:rsidRDefault="00CB4522" w:rsidP="00B81103">
            <w:pPr>
              <w:widowControl/>
              <w:jc w:val="center"/>
              <w:rPr>
                <w:rFonts w:ascii="標楷體" w:eastAsia="標楷體" w:hAnsi="標楷體" w:cs="新細明體"/>
                <w:b/>
                <w:color w:val="000000"/>
                <w:kern w:val="0"/>
                <w:sz w:val="20"/>
                <w:szCs w:val="20"/>
              </w:rPr>
            </w:pPr>
            <w:r w:rsidRPr="00CD07A5">
              <w:rPr>
                <w:rFonts w:ascii="標楷體" w:eastAsia="標楷體" w:hAnsi="標楷體" w:cs="新細明體" w:hint="eastAsia"/>
                <w:b/>
                <w:color w:val="000000"/>
                <w:kern w:val="0"/>
                <w:sz w:val="20"/>
                <w:szCs w:val="20"/>
              </w:rPr>
              <w:t>合</w:t>
            </w:r>
            <w:r w:rsidRPr="000713F4">
              <w:rPr>
                <w:rFonts w:ascii="標楷體" w:eastAsia="標楷體" w:hAnsi="標楷體" w:cs="新細明體" w:hint="eastAsia"/>
                <w:b/>
                <w:color w:val="000000"/>
                <w:kern w:val="0"/>
                <w:sz w:val="20"/>
                <w:szCs w:val="20"/>
              </w:rPr>
              <w:t xml:space="preserve">       </w:t>
            </w:r>
            <w:r w:rsidRPr="00CD07A5">
              <w:rPr>
                <w:rFonts w:ascii="標楷體" w:eastAsia="標楷體" w:hAnsi="標楷體" w:cs="新細明體" w:hint="eastAsia"/>
                <w:b/>
                <w:color w:val="000000"/>
                <w:kern w:val="0"/>
                <w:sz w:val="20"/>
                <w:szCs w:val="20"/>
              </w:rPr>
              <w:t>計</w:t>
            </w:r>
          </w:p>
        </w:tc>
        <w:tc>
          <w:tcPr>
            <w:tcW w:w="1600" w:type="dxa"/>
            <w:tcBorders>
              <w:top w:val="nil"/>
              <w:left w:val="nil"/>
              <w:bottom w:val="single" w:sz="4" w:space="0" w:color="auto"/>
              <w:right w:val="single" w:sz="4" w:space="0" w:color="auto"/>
            </w:tcBorders>
            <w:shd w:val="clear" w:color="auto" w:fill="auto"/>
            <w:tcMar>
              <w:right w:w="113" w:type="dxa"/>
            </w:tcMar>
            <w:vAlign w:val="center"/>
            <w:hideMark/>
          </w:tcPr>
          <w:p w:rsidR="00CB4522" w:rsidRPr="00CD07A5" w:rsidRDefault="00CB4522" w:rsidP="00B81103">
            <w:pPr>
              <w:widowControl/>
              <w:jc w:val="right"/>
              <w:rPr>
                <w:rFonts w:ascii="標楷體" w:eastAsia="標楷體" w:hAnsi="標楷體" w:cs="新細明體"/>
                <w:b/>
                <w:color w:val="000000"/>
                <w:kern w:val="0"/>
                <w:sz w:val="20"/>
                <w:szCs w:val="20"/>
              </w:rPr>
            </w:pPr>
            <w:r w:rsidRPr="00CD07A5">
              <w:rPr>
                <w:rFonts w:ascii="標楷體" w:eastAsia="標楷體" w:hAnsi="標楷體" w:cs="新細明體" w:hint="eastAsia"/>
                <w:b/>
                <w:color w:val="000000"/>
                <w:kern w:val="0"/>
                <w:sz w:val="20"/>
                <w:szCs w:val="20"/>
              </w:rPr>
              <w:t xml:space="preserve">1,041,901 </w:t>
            </w:r>
          </w:p>
        </w:tc>
        <w:tc>
          <w:tcPr>
            <w:tcW w:w="5751" w:type="dxa"/>
            <w:gridSpan w:val="2"/>
            <w:tcBorders>
              <w:top w:val="single" w:sz="4" w:space="0" w:color="auto"/>
              <w:left w:val="nil"/>
              <w:bottom w:val="single" w:sz="4" w:space="0" w:color="auto"/>
              <w:right w:val="single" w:sz="4" w:space="0" w:color="000000"/>
            </w:tcBorders>
            <w:shd w:val="clear" w:color="auto" w:fill="auto"/>
            <w:noWrap/>
            <w:vAlign w:val="center"/>
            <w:hideMark/>
          </w:tcPr>
          <w:p w:rsidR="00CB4522" w:rsidRPr="00CD07A5" w:rsidRDefault="00CB4522" w:rsidP="00B81103">
            <w:pPr>
              <w:widowControl/>
              <w:jc w:val="center"/>
              <w:rPr>
                <w:rFonts w:ascii="標楷體" w:eastAsia="標楷體" w:hAnsi="標楷體" w:cs="新細明體"/>
                <w:b/>
                <w:color w:val="000000"/>
                <w:kern w:val="0"/>
                <w:sz w:val="20"/>
                <w:szCs w:val="20"/>
              </w:rPr>
            </w:pPr>
            <w:r w:rsidRPr="00CD07A5">
              <w:rPr>
                <w:rFonts w:ascii="標楷體" w:eastAsia="標楷體" w:hAnsi="標楷體" w:cs="新細明體" w:hint="eastAsia"/>
                <w:b/>
                <w:color w:val="000000"/>
                <w:kern w:val="0"/>
                <w:sz w:val="20"/>
                <w:szCs w:val="20"/>
              </w:rPr>
              <w:t xml:space="preserve">　</w:t>
            </w:r>
          </w:p>
        </w:tc>
      </w:tr>
      <w:tr w:rsidR="00CB4522" w:rsidRPr="00CD07A5" w:rsidTr="00E970A4">
        <w:trPr>
          <w:trHeight w:val="567"/>
          <w:jc w:val="center"/>
        </w:trPr>
        <w:tc>
          <w:tcPr>
            <w:tcW w:w="1660" w:type="dxa"/>
            <w:tcBorders>
              <w:top w:val="nil"/>
              <w:left w:val="single" w:sz="4" w:space="0" w:color="auto"/>
              <w:bottom w:val="single" w:sz="4" w:space="0" w:color="auto"/>
              <w:right w:val="single" w:sz="4" w:space="0" w:color="auto"/>
            </w:tcBorders>
            <w:shd w:val="clear" w:color="auto" w:fill="auto"/>
            <w:tcMar>
              <w:left w:w="113" w:type="dxa"/>
              <w:right w:w="113" w:type="dxa"/>
            </w:tcMar>
            <w:vAlign w:val="center"/>
          </w:tcPr>
          <w:p w:rsidR="00CB4522" w:rsidRPr="00CD07A5" w:rsidRDefault="00CB4522" w:rsidP="00B81103">
            <w:pPr>
              <w:widowControl/>
              <w:spacing w:line="240" w:lineRule="exact"/>
              <w:rPr>
                <w:rFonts w:ascii="標楷體" w:eastAsia="標楷體" w:hAnsi="標楷體" w:cs="新細明體"/>
                <w:color w:val="000000"/>
                <w:kern w:val="0"/>
                <w:sz w:val="20"/>
                <w:szCs w:val="20"/>
              </w:rPr>
            </w:pPr>
            <w:r w:rsidRPr="00CD07A5">
              <w:rPr>
                <w:rFonts w:ascii="標楷體" w:eastAsia="標楷體" w:hAnsi="標楷體" w:cs="新細明體" w:hint="eastAsia"/>
                <w:color w:val="000000"/>
                <w:kern w:val="0"/>
                <w:sz w:val="20"/>
                <w:szCs w:val="20"/>
              </w:rPr>
              <w:t>銀山莊渡假會館</w:t>
            </w:r>
          </w:p>
        </w:tc>
        <w:tc>
          <w:tcPr>
            <w:tcW w:w="1040" w:type="dxa"/>
            <w:tcBorders>
              <w:top w:val="nil"/>
              <w:left w:val="nil"/>
              <w:bottom w:val="single" w:sz="4" w:space="0" w:color="auto"/>
              <w:right w:val="single" w:sz="4" w:space="0" w:color="auto"/>
            </w:tcBorders>
            <w:shd w:val="clear" w:color="auto" w:fill="auto"/>
            <w:vAlign w:val="center"/>
          </w:tcPr>
          <w:p w:rsidR="00CB4522" w:rsidRPr="00CD07A5" w:rsidRDefault="00CB4522" w:rsidP="00B81103">
            <w:pPr>
              <w:widowControl/>
              <w:spacing w:line="240" w:lineRule="exact"/>
              <w:jc w:val="center"/>
              <w:rPr>
                <w:rFonts w:ascii="標楷體" w:eastAsia="標楷體" w:hAnsi="標楷體" w:cs="新細明體"/>
                <w:color w:val="000000"/>
                <w:kern w:val="0"/>
                <w:sz w:val="20"/>
                <w:szCs w:val="20"/>
              </w:rPr>
            </w:pPr>
            <w:r w:rsidRPr="00CD07A5">
              <w:rPr>
                <w:rFonts w:ascii="標楷體" w:eastAsia="標楷體" w:hAnsi="標楷體" w:cs="新細明體" w:hint="eastAsia"/>
                <w:color w:val="000000"/>
                <w:kern w:val="0"/>
                <w:sz w:val="20"/>
                <w:szCs w:val="20"/>
              </w:rPr>
              <w:t>BOO</w:t>
            </w:r>
          </w:p>
        </w:tc>
        <w:tc>
          <w:tcPr>
            <w:tcW w:w="1600" w:type="dxa"/>
            <w:tcBorders>
              <w:top w:val="nil"/>
              <w:left w:val="nil"/>
              <w:bottom w:val="single" w:sz="4" w:space="0" w:color="auto"/>
              <w:right w:val="single" w:sz="4" w:space="0" w:color="auto"/>
            </w:tcBorders>
            <w:shd w:val="clear" w:color="auto" w:fill="auto"/>
            <w:tcMar>
              <w:right w:w="113" w:type="dxa"/>
            </w:tcMar>
            <w:vAlign w:val="center"/>
          </w:tcPr>
          <w:p w:rsidR="00CB4522" w:rsidRPr="00CD07A5" w:rsidRDefault="00CB4522" w:rsidP="00B81103">
            <w:pPr>
              <w:widowControl/>
              <w:spacing w:line="240" w:lineRule="exact"/>
              <w:jc w:val="right"/>
              <w:rPr>
                <w:rFonts w:ascii="標楷體" w:eastAsia="標楷體" w:hAnsi="標楷體" w:cs="新細明體"/>
                <w:color w:val="000000"/>
                <w:kern w:val="0"/>
                <w:sz w:val="20"/>
                <w:szCs w:val="20"/>
              </w:rPr>
            </w:pPr>
            <w:r w:rsidRPr="00CD07A5">
              <w:rPr>
                <w:rFonts w:ascii="標楷體" w:eastAsia="標楷體" w:hAnsi="標楷體" w:cs="新細明體" w:hint="eastAsia"/>
                <w:color w:val="000000"/>
                <w:kern w:val="0"/>
                <w:sz w:val="20"/>
                <w:szCs w:val="20"/>
              </w:rPr>
              <w:t xml:space="preserve">940,000 </w:t>
            </w:r>
          </w:p>
        </w:tc>
        <w:tc>
          <w:tcPr>
            <w:tcW w:w="2239" w:type="dxa"/>
            <w:tcBorders>
              <w:top w:val="nil"/>
              <w:left w:val="nil"/>
              <w:bottom w:val="single" w:sz="4" w:space="0" w:color="auto"/>
              <w:right w:val="single" w:sz="4" w:space="0" w:color="auto"/>
            </w:tcBorders>
            <w:shd w:val="clear" w:color="auto" w:fill="auto"/>
            <w:tcMar>
              <w:left w:w="113" w:type="dxa"/>
              <w:right w:w="113" w:type="dxa"/>
            </w:tcMar>
            <w:vAlign w:val="center"/>
          </w:tcPr>
          <w:p w:rsidR="00CB4522" w:rsidRPr="00CD07A5" w:rsidRDefault="00CB4522" w:rsidP="00B81103">
            <w:pPr>
              <w:widowControl/>
              <w:spacing w:line="240" w:lineRule="exact"/>
              <w:jc w:val="center"/>
              <w:rPr>
                <w:rFonts w:ascii="標楷體" w:eastAsia="標楷體" w:hAnsi="標楷體" w:cs="新細明體"/>
                <w:color w:val="000000"/>
                <w:kern w:val="0"/>
                <w:sz w:val="20"/>
                <w:szCs w:val="20"/>
              </w:rPr>
            </w:pPr>
            <w:r w:rsidRPr="00CD07A5">
              <w:rPr>
                <w:rFonts w:ascii="標楷體" w:eastAsia="標楷體" w:hAnsi="標楷體" w:cs="新細明體" w:hint="eastAsia"/>
                <w:color w:val="000000"/>
                <w:kern w:val="0"/>
                <w:sz w:val="20"/>
                <w:szCs w:val="20"/>
              </w:rPr>
              <w:t>98年12月15日</w:t>
            </w:r>
          </w:p>
        </w:tc>
        <w:tc>
          <w:tcPr>
            <w:tcW w:w="3512" w:type="dxa"/>
            <w:tcBorders>
              <w:top w:val="nil"/>
              <w:left w:val="nil"/>
              <w:bottom w:val="single" w:sz="4" w:space="0" w:color="auto"/>
              <w:right w:val="single" w:sz="4" w:space="0" w:color="auto"/>
            </w:tcBorders>
            <w:shd w:val="clear" w:color="auto" w:fill="auto"/>
            <w:tcMar>
              <w:left w:w="113" w:type="dxa"/>
              <w:right w:w="113" w:type="dxa"/>
            </w:tcMar>
            <w:vAlign w:val="center"/>
          </w:tcPr>
          <w:p w:rsidR="00CB4522" w:rsidRPr="00CD07A5" w:rsidRDefault="00CB4522" w:rsidP="00B81103">
            <w:pPr>
              <w:widowControl/>
              <w:spacing w:line="240" w:lineRule="exact"/>
              <w:jc w:val="both"/>
              <w:rPr>
                <w:rFonts w:ascii="標楷體" w:eastAsia="標楷體" w:hAnsi="標楷體" w:cs="新細明體"/>
                <w:color w:val="000000"/>
                <w:kern w:val="0"/>
                <w:sz w:val="20"/>
                <w:szCs w:val="20"/>
              </w:rPr>
            </w:pPr>
            <w:r w:rsidRPr="00CD07A5">
              <w:rPr>
                <w:rFonts w:ascii="標楷體" w:eastAsia="標楷體" w:hAnsi="標楷體" w:cs="新細明體" w:hint="eastAsia"/>
                <w:color w:val="000000"/>
                <w:kern w:val="0"/>
                <w:sz w:val="20"/>
                <w:szCs w:val="20"/>
              </w:rPr>
              <w:t>第1期工程於109年9月10日竣工；第2期工程於110年2月8日開工。</w:t>
            </w:r>
          </w:p>
        </w:tc>
      </w:tr>
      <w:tr w:rsidR="00CB4522" w:rsidRPr="00CD07A5" w:rsidTr="00E970A4">
        <w:trPr>
          <w:trHeight w:val="567"/>
          <w:jc w:val="center"/>
        </w:trPr>
        <w:tc>
          <w:tcPr>
            <w:tcW w:w="1660" w:type="dxa"/>
            <w:tcBorders>
              <w:top w:val="nil"/>
              <w:left w:val="single" w:sz="4" w:space="0" w:color="auto"/>
              <w:bottom w:val="single" w:sz="4" w:space="0" w:color="auto"/>
              <w:right w:val="single" w:sz="4" w:space="0" w:color="auto"/>
            </w:tcBorders>
            <w:shd w:val="clear" w:color="auto" w:fill="auto"/>
            <w:tcMar>
              <w:left w:w="113" w:type="dxa"/>
              <w:right w:w="113" w:type="dxa"/>
            </w:tcMar>
            <w:vAlign w:val="center"/>
          </w:tcPr>
          <w:p w:rsidR="00CB4522" w:rsidRPr="00CD07A5" w:rsidRDefault="00CB4522" w:rsidP="00B81103">
            <w:pPr>
              <w:widowControl/>
              <w:spacing w:line="240" w:lineRule="exact"/>
              <w:rPr>
                <w:rFonts w:ascii="標楷體" w:eastAsia="標楷體" w:hAnsi="標楷體" w:cs="新細明體"/>
                <w:color w:val="000000"/>
                <w:kern w:val="0"/>
                <w:sz w:val="20"/>
                <w:szCs w:val="20"/>
              </w:rPr>
            </w:pPr>
            <w:r w:rsidRPr="00CD07A5">
              <w:rPr>
                <w:rFonts w:ascii="標楷體" w:eastAsia="標楷體" w:hAnsi="標楷體" w:cs="新細明體" w:hint="eastAsia"/>
                <w:color w:val="000000"/>
                <w:kern w:val="0"/>
                <w:sz w:val="20"/>
                <w:szCs w:val="20"/>
              </w:rPr>
              <w:t>花蓮縣洄瀾國際文教會館</w:t>
            </w:r>
          </w:p>
        </w:tc>
        <w:tc>
          <w:tcPr>
            <w:tcW w:w="1040" w:type="dxa"/>
            <w:tcBorders>
              <w:top w:val="nil"/>
              <w:left w:val="nil"/>
              <w:bottom w:val="single" w:sz="4" w:space="0" w:color="auto"/>
              <w:right w:val="single" w:sz="4" w:space="0" w:color="auto"/>
            </w:tcBorders>
            <w:shd w:val="clear" w:color="auto" w:fill="auto"/>
            <w:vAlign w:val="center"/>
          </w:tcPr>
          <w:p w:rsidR="00CB4522" w:rsidRPr="00CD07A5" w:rsidRDefault="00CB4522" w:rsidP="00B81103">
            <w:pPr>
              <w:widowControl/>
              <w:spacing w:line="240" w:lineRule="exact"/>
              <w:jc w:val="center"/>
              <w:rPr>
                <w:rFonts w:ascii="標楷體" w:eastAsia="標楷體" w:hAnsi="標楷體" w:cs="新細明體"/>
                <w:color w:val="000000"/>
                <w:kern w:val="0"/>
                <w:sz w:val="20"/>
                <w:szCs w:val="20"/>
              </w:rPr>
            </w:pPr>
            <w:r w:rsidRPr="00CD07A5">
              <w:rPr>
                <w:rFonts w:ascii="標楷體" w:eastAsia="標楷體" w:hAnsi="標楷體" w:cs="新細明體" w:hint="eastAsia"/>
                <w:color w:val="000000"/>
                <w:kern w:val="0"/>
                <w:sz w:val="20"/>
                <w:szCs w:val="20"/>
              </w:rPr>
              <w:t>ROT</w:t>
            </w:r>
          </w:p>
        </w:tc>
        <w:tc>
          <w:tcPr>
            <w:tcW w:w="1600" w:type="dxa"/>
            <w:tcBorders>
              <w:top w:val="nil"/>
              <w:left w:val="nil"/>
              <w:bottom w:val="single" w:sz="4" w:space="0" w:color="auto"/>
              <w:right w:val="single" w:sz="4" w:space="0" w:color="auto"/>
            </w:tcBorders>
            <w:shd w:val="clear" w:color="auto" w:fill="auto"/>
            <w:tcMar>
              <w:right w:w="113" w:type="dxa"/>
            </w:tcMar>
            <w:vAlign w:val="center"/>
          </w:tcPr>
          <w:p w:rsidR="00CB4522" w:rsidRPr="00CD07A5" w:rsidRDefault="00CB4522" w:rsidP="00B81103">
            <w:pPr>
              <w:widowControl/>
              <w:spacing w:line="240" w:lineRule="exact"/>
              <w:jc w:val="right"/>
              <w:rPr>
                <w:rFonts w:ascii="標楷體" w:eastAsia="標楷體" w:hAnsi="標楷體" w:cs="新細明體"/>
                <w:color w:val="000000"/>
                <w:kern w:val="0"/>
                <w:sz w:val="20"/>
                <w:szCs w:val="20"/>
              </w:rPr>
            </w:pPr>
            <w:r w:rsidRPr="00CD07A5">
              <w:rPr>
                <w:rFonts w:ascii="標楷體" w:eastAsia="標楷體" w:hAnsi="標楷體" w:cs="新細明體" w:hint="eastAsia"/>
                <w:color w:val="000000"/>
                <w:kern w:val="0"/>
                <w:sz w:val="20"/>
                <w:szCs w:val="20"/>
              </w:rPr>
              <w:t xml:space="preserve">101,501 </w:t>
            </w:r>
          </w:p>
        </w:tc>
        <w:tc>
          <w:tcPr>
            <w:tcW w:w="2239" w:type="dxa"/>
            <w:tcBorders>
              <w:top w:val="nil"/>
              <w:left w:val="nil"/>
              <w:bottom w:val="single" w:sz="4" w:space="0" w:color="auto"/>
              <w:right w:val="single" w:sz="4" w:space="0" w:color="auto"/>
            </w:tcBorders>
            <w:shd w:val="clear" w:color="auto" w:fill="auto"/>
            <w:tcMar>
              <w:left w:w="113" w:type="dxa"/>
              <w:right w:w="113" w:type="dxa"/>
            </w:tcMar>
            <w:vAlign w:val="center"/>
          </w:tcPr>
          <w:p w:rsidR="00CB4522" w:rsidRPr="00CD07A5" w:rsidRDefault="00CB4522" w:rsidP="00B81103">
            <w:pPr>
              <w:widowControl/>
              <w:spacing w:line="240" w:lineRule="exact"/>
              <w:jc w:val="center"/>
              <w:rPr>
                <w:rFonts w:ascii="標楷體" w:eastAsia="標楷體" w:hAnsi="標楷體" w:cs="新細明體"/>
                <w:color w:val="000000"/>
                <w:kern w:val="0"/>
                <w:sz w:val="20"/>
                <w:szCs w:val="20"/>
              </w:rPr>
            </w:pPr>
            <w:r w:rsidRPr="00CD07A5">
              <w:rPr>
                <w:rFonts w:ascii="標楷體" w:eastAsia="標楷體" w:hAnsi="標楷體" w:cs="新細明體" w:hint="eastAsia"/>
                <w:color w:val="000000"/>
                <w:kern w:val="0"/>
                <w:sz w:val="20"/>
                <w:szCs w:val="20"/>
              </w:rPr>
              <w:t>102年1月11日</w:t>
            </w:r>
          </w:p>
        </w:tc>
        <w:tc>
          <w:tcPr>
            <w:tcW w:w="3512" w:type="dxa"/>
            <w:tcBorders>
              <w:top w:val="nil"/>
              <w:left w:val="nil"/>
              <w:bottom w:val="single" w:sz="4" w:space="0" w:color="auto"/>
              <w:right w:val="single" w:sz="4" w:space="0" w:color="auto"/>
            </w:tcBorders>
            <w:shd w:val="clear" w:color="auto" w:fill="auto"/>
            <w:tcMar>
              <w:left w:w="113" w:type="dxa"/>
              <w:right w:w="113" w:type="dxa"/>
            </w:tcMar>
            <w:vAlign w:val="center"/>
          </w:tcPr>
          <w:p w:rsidR="00CB4522" w:rsidRPr="00CD07A5" w:rsidRDefault="00CB4522" w:rsidP="00B81103">
            <w:pPr>
              <w:widowControl/>
              <w:spacing w:line="240" w:lineRule="exact"/>
              <w:jc w:val="both"/>
              <w:rPr>
                <w:rFonts w:ascii="標楷體" w:eastAsia="標楷體" w:hAnsi="標楷體" w:cs="新細明體"/>
                <w:color w:val="000000"/>
                <w:kern w:val="0"/>
                <w:sz w:val="20"/>
                <w:szCs w:val="20"/>
              </w:rPr>
            </w:pPr>
            <w:r w:rsidRPr="00CD07A5">
              <w:rPr>
                <w:rFonts w:ascii="標楷體" w:eastAsia="標楷體" w:hAnsi="標楷體" w:cs="新細明體" w:hint="eastAsia"/>
                <w:color w:val="000000"/>
                <w:kern w:val="0"/>
                <w:sz w:val="20"/>
                <w:szCs w:val="20"/>
              </w:rPr>
              <w:t>107年4月6日開始營運，履約期限為擴建及營運期計20年。</w:t>
            </w:r>
          </w:p>
        </w:tc>
      </w:tr>
      <w:tr w:rsidR="00CB4522" w:rsidRPr="00CD07A5" w:rsidTr="00E970A4">
        <w:trPr>
          <w:trHeight w:val="567"/>
          <w:jc w:val="center"/>
        </w:trPr>
        <w:tc>
          <w:tcPr>
            <w:tcW w:w="1660" w:type="dxa"/>
            <w:tcBorders>
              <w:top w:val="single" w:sz="4" w:space="0" w:color="auto"/>
              <w:left w:val="single" w:sz="4" w:space="0" w:color="auto"/>
              <w:bottom w:val="single" w:sz="4" w:space="0" w:color="auto"/>
              <w:right w:val="single" w:sz="4" w:space="0" w:color="auto"/>
            </w:tcBorders>
            <w:shd w:val="clear" w:color="auto" w:fill="auto"/>
            <w:tcMar>
              <w:left w:w="113" w:type="dxa"/>
              <w:right w:w="113" w:type="dxa"/>
            </w:tcMar>
            <w:vAlign w:val="center"/>
            <w:hideMark/>
          </w:tcPr>
          <w:p w:rsidR="00CB4522" w:rsidRPr="00CD07A5" w:rsidRDefault="00CB4522" w:rsidP="00B81103">
            <w:pPr>
              <w:widowControl/>
              <w:spacing w:line="240" w:lineRule="exact"/>
              <w:rPr>
                <w:rFonts w:ascii="標楷體" w:eastAsia="標楷體" w:hAnsi="標楷體" w:cs="新細明體"/>
                <w:color w:val="000000"/>
                <w:kern w:val="0"/>
                <w:sz w:val="20"/>
                <w:szCs w:val="20"/>
              </w:rPr>
            </w:pPr>
            <w:r w:rsidRPr="00CD07A5">
              <w:rPr>
                <w:rFonts w:ascii="標楷體" w:eastAsia="標楷體" w:hAnsi="標楷體" w:cs="新細明體" w:hint="eastAsia"/>
                <w:color w:val="000000"/>
                <w:kern w:val="0"/>
                <w:sz w:val="20"/>
                <w:szCs w:val="20"/>
              </w:rPr>
              <w:t>花蓮縣客家文化會館演藝堂</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rsidR="00CB4522" w:rsidRPr="00CD07A5" w:rsidRDefault="00CB4522" w:rsidP="00B81103">
            <w:pPr>
              <w:widowControl/>
              <w:spacing w:line="240" w:lineRule="exact"/>
              <w:jc w:val="center"/>
              <w:rPr>
                <w:rFonts w:ascii="標楷體" w:eastAsia="標楷體" w:hAnsi="標楷體" w:cs="新細明體"/>
                <w:color w:val="000000"/>
                <w:kern w:val="0"/>
                <w:sz w:val="20"/>
                <w:szCs w:val="20"/>
              </w:rPr>
            </w:pPr>
            <w:r w:rsidRPr="00CD07A5">
              <w:rPr>
                <w:rFonts w:ascii="標楷體" w:eastAsia="標楷體" w:hAnsi="標楷體" w:cs="新細明體" w:hint="eastAsia"/>
                <w:color w:val="000000"/>
                <w:kern w:val="0"/>
                <w:sz w:val="20"/>
                <w:szCs w:val="20"/>
              </w:rPr>
              <w:t>OT</w:t>
            </w:r>
          </w:p>
        </w:tc>
        <w:tc>
          <w:tcPr>
            <w:tcW w:w="1600" w:type="dxa"/>
            <w:tcBorders>
              <w:top w:val="single" w:sz="4" w:space="0" w:color="auto"/>
              <w:left w:val="nil"/>
              <w:bottom w:val="single" w:sz="4" w:space="0" w:color="auto"/>
              <w:right w:val="single" w:sz="4" w:space="0" w:color="auto"/>
            </w:tcBorders>
            <w:shd w:val="clear" w:color="auto" w:fill="auto"/>
            <w:tcMar>
              <w:right w:w="113" w:type="dxa"/>
            </w:tcMar>
            <w:vAlign w:val="center"/>
            <w:hideMark/>
          </w:tcPr>
          <w:p w:rsidR="00CB4522" w:rsidRPr="00CD07A5" w:rsidRDefault="00CB4522" w:rsidP="00B81103">
            <w:pPr>
              <w:widowControl/>
              <w:spacing w:line="240" w:lineRule="exact"/>
              <w:jc w:val="right"/>
              <w:rPr>
                <w:rFonts w:ascii="標楷體" w:eastAsia="標楷體" w:hAnsi="標楷體" w:cs="新細明體"/>
                <w:color w:val="000000"/>
                <w:kern w:val="0"/>
                <w:sz w:val="20"/>
                <w:szCs w:val="20"/>
              </w:rPr>
            </w:pPr>
            <w:r w:rsidRPr="00CD07A5">
              <w:rPr>
                <w:rFonts w:ascii="標楷體" w:eastAsia="標楷體" w:hAnsi="標楷體" w:cs="新細明體" w:hint="eastAsia"/>
                <w:color w:val="000000"/>
                <w:kern w:val="0"/>
                <w:sz w:val="20"/>
                <w:szCs w:val="20"/>
              </w:rPr>
              <w:t>400</w:t>
            </w:r>
            <w:r w:rsidRPr="00CD07A5">
              <w:rPr>
                <w:rFonts w:ascii="標楷體" w:eastAsia="標楷體" w:hAnsi="標楷體" w:cs="新細明體" w:hint="eastAsia"/>
                <w:color w:val="000000"/>
                <w:kern w:val="0"/>
                <w:sz w:val="20"/>
                <w:szCs w:val="20"/>
              </w:rPr>
              <w:br/>
              <w:t>(招商公告預定)</w:t>
            </w:r>
          </w:p>
        </w:tc>
        <w:tc>
          <w:tcPr>
            <w:tcW w:w="2239" w:type="dxa"/>
            <w:tcBorders>
              <w:top w:val="single" w:sz="4" w:space="0" w:color="auto"/>
              <w:left w:val="nil"/>
              <w:bottom w:val="single" w:sz="4" w:space="0" w:color="auto"/>
              <w:right w:val="single" w:sz="4" w:space="0" w:color="auto"/>
            </w:tcBorders>
            <w:shd w:val="clear" w:color="auto" w:fill="auto"/>
            <w:tcMar>
              <w:left w:w="113" w:type="dxa"/>
              <w:right w:w="113" w:type="dxa"/>
            </w:tcMar>
            <w:vAlign w:val="center"/>
            <w:hideMark/>
          </w:tcPr>
          <w:p w:rsidR="00CB4522" w:rsidRPr="00CD07A5" w:rsidRDefault="00CB4522" w:rsidP="00B81103">
            <w:pPr>
              <w:widowControl/>
              <w:spacing w:line="240" w:lineRule="exact"/>
              <w:jc w:val="both"/>
              <w:rPr>
                <w:rFonts w:ascii="標楷體" w:eastAsia="標楷體" w:hAnsi="標楷體" w:cs="新細明體"/>
                <w:color w:val="000000"/>
                <w:kern w:val="0"/>
                <w:sz w:val="20"/>
                <w:szCs w:val="20"/>
              </w:rPr>
            </w:pPr>
            <w:r w:rsidRPr="00CD07A5">
              <w:rPr>
                <w:rFonts w:ascii="標楷體" w:eastAsia="標楷體" w:hAnsi="標楷體" w:cs="新細明體" w:hint="eastAsia"/>
                <w:color w:val="000000"/>
                <w:kern w:val="0"/>
                <w:sz w:val="20"/>
                <w:szCs w:val="20"/>
              </w:rPr>
              <w:t>招商結果因無民間</w:t>
            </w:r>
            <w:r>
              <w:rPr>
                <w:rFonts w:ascii="標楷體" w:eastAsia="標楷體" w:hAnsi="標楷體" w:cs="新細明體" w:hint="eastAsia"/>
                <w:color w:val="000000"/>
                <w:kern w:val="0"/>
                <w:sz w:val="20"/>
                <w:szCs w:val="20"/>
              </w:rPr>
              <w:t>業者</w:t>
            </w:r>
            <w:r w:rsidRPr="00CD07A5">
              <w:rPr>
                <w:rFonts w:ascii="標楷體" w:eastAsia="標楷體" w:hAnsi="標楷體" w:cs="新細明體" w:hint="eastAsia"/>
                <w:color w:val="000000"/>
                <w:kern w:val="0"/>
                <w:sz w:val="20"/>
                <w:szCs w:val="20"/>
              </w:rPr>
              <w:t>申請而尚未完成簽約。</w:t>
            </w:r>
          </w:p>
        </w:tc>
        <w:tc>
          <w:tcPr>
            <w:tcW w:w="3512" w:type="dxa"/>
            <w:tcBorders>
              <w:top w:val="single" w:sz="4" w:space="0" w:color="auto"/>
              <w:left w:val="nil"/>
              <w:bottom w:val="single" w:sz="4" w:space="0" w:color="auto"/>
              <w:right w:val="single" w:sz="4" w:space="0" w:color="auto"/>
            </w:tcBorders>
            <w:shd w:val="clear" w:color="auto" w:fill="auto"/>
            <w:tcMar>
              <w:left w:w="113" w:type="dxa"/>
              <w:right w:w="113" w:type="dxa"/>
            </w:tcMar>
            <w:vAlign w:val="center"/>
            <w:hideMark/>
          </w:tcPr>
          <w:p w:rsidR="00CB4522" w:rsidRPr="00CD07A5" w:rsidRDefault="00CB4522" w:rsidP="00B81103">
            <w:pPr>
              <w:widowControl/>
              <w:spacing w:line="240" w:lineRule="exact"/>
              <w:jc w:val="both"/>
              <w:rPr>
                <w:rFonts w:ascii="標楷體" w:eastAsia="標楷體" w:hAnsi="標楷體" w:cs="新細明體"/>
                <w:color w:val="000000"/>
                <w:kern w:val="0"/>
                <w:sz w:val="20"/>
                <w:szCs w:val="20"/>
              </w:rPr>
            </w:pPr>
            <w:r w:rsidRPr="00CD07A5">
              <w:rPr>
                <w:rFonts w:ascii="標楷體" w:eastAsia="標楷體" w:hAnsi="標楷體" w:cs="新細明體" w:hint="eastAsia"/>
                <w:color w:val="000000"/>
                <w:kern w:val="0"/>
                <w:sz w:val="20"/>
                <w:szCs w:val="20"/>
              </w:rPr>
              <w:t>視傳染性肺炎疫情發展趨勢，研議辦理促參方案可行性。</w:t>
            </w:r>
          </w:p>
        </w:tc>
      </w:tr>
      <w:tr w:rsidR="00CB4522" w:rsidRPr="00CD07A5" w:rsidTr="00E970A4">
        <w:trPr>
          <w:trHeight w:val="360"/>
          <w:jc w:val="center"/>
        </w:trPr>
        <w:tc>
          <w:tcPr>
            <w:tcW w:w="4300" w:type="dxa"/>
            <w:gridSpan w:val="3"/>
            <w:tcBorders>
              <w:top w:val="nil"/>
              <w:left w:val="nil"/>
              <w:bottom w:val="nil"/>
              <w:right w:val="nil"/>
            </w:tcBorders>
            <w:shd w:val="clear" w:color="auto" w:fill="auto"/>
            <w:noWrap/>
            <w:vAlign w:val="center"/>
            <w:hideMark/>
          </w:tcPr>
          <w:p w:rsidR="00CB4522" w:rsidRPr="00CD07A5" w:rsidRDefault="00CB4522" w:rsidP="00B81103">
            <w:pPr>
              <w:widowControl/>
              <w:rPr>
                <w:rFonts w:ascii="標楷體" w:eastAsia="標楷體" w:hAnsi="標楷體" w:cs="新細明體"/>
                <w:color w:val="000000"/>
                <w:kern w:val="0"/>
                <w:sz w:val="18"/>
                <w:szCs w:val="18"/>
              </w:rPr>
            </w:pPr>
            <w:r w:rsidRPr="00CD07A5">
              <w:rPr>
                <w:rFonts w:ascii="標楷體" w:eastAsia="標楷體" w:hAnsi="標楷體" w:cs="新細明體" w:hint="eastAsia"/>
                <w:color w:val="000000"/>
                <w:kern w:val="0"/>
                <w:sz w:val="18"/>
                <w:szCs w:val="18"/>
              </w:rPr>
              <w:t>資料來源：整理自花蓮縣政府提供資料。</w:t>
            </w:r>
          </w:p>
        </w:tc>
        <w:tc>
          <w:tcPr>
            <w:tcW w:w="2239" w:type="dxa"/>
            <w:tcBorders>
              <w:top w:val="nil"/>
              <w:left w:val="nil"/>
              <w:bottom w:val="nil"/>
              <w:right w:val="nil"/>
            </w:tcBorders>
            <w:shd w:val="clear" w:color="auto" w:fill="auto"/>
            <w:noWrap/>
            <w:vAlign w:val="center"/>
            <w:hideMark/>
          </w:tcPr>
          <w:p w:rsidR="00CB4522" w:rsidRPr="00CD07A5" w:rsidRDefault="00CB4522" w:rsidP="00B81103">
            <w:pPr>
              <w:widowControl/>
              <w:rPr>
                <w:rFonts w:ascii="新細明體" w:hAnsi="新細明體" w:cs="新細明體"/>
                <w:color w:val="000000"/>
                <w:kern w:val="0"/>
              </w:rPr>
            </w:pPr>
          </w:p>
        </w:tc>
        <w:tc>
          <w:tcPr>
            <w:tcW w:w="3512" w:type="dxa"/>
            <w:tcBorders>
              <w:top w:val="nil"/>
              <w:left w:val="nil"/>
              <w:bottom w:val="nil"/>
              <w:right w:val="nil"/>
            </w:tcBorders>
            <w:shd w:val="clear" w:color="auto" w:fill="auto"/>
            <w:noWrap/>
            <w:vAlign w:val="center"/>
            <w:hideMark/>
          </w:tcPr>
          <w:p w:rsidR="00CB4522" w:rsidRPr="00CD07A5" w:rsidRDefault="00CB4522" w:rsidP="00B81103">
            <w:pPr>
              <w:widowControl/>
              <w:rPr>
                <w:rFonts w:ascii="新細明體" w:hAnsi="新細明體" w:cs="新細明體"/>
                <w:color w:val="000000"/>
                <w:kern w:val="0"/>
              </w:rPr>
            </w:pPr>
          </w:p>
        </w:tc>
      </w:tr>
    </w:tbl>
    <w:p w:rsidR="00CB4522" w:rsidRPr="002D5A32" w:rsidRDefault="00CB4522" w:rsidP="001302C4">
      <w:pPr>
        <w:spacing w:beforeLines="50" w:before="180" w:line="480" w:lineRule="exact"/>
        <w:ind w:firstLineChars="221" w:firstLine="619"/>
        <w:jc w:val="both"/>
        <w:rPr>
          <w:rFonts w:ascii="標楷體" w:eastAsia="標楷體" w:hAnsi="標楷體"/>
          <w:b/>
          <w:sz w:val="28"/>
          <w:szCs w:val="28"/>
        </w:rPr>
      </w:pPr>
      <w:r>
        <w:rPr>
          <w:rFonts w:ascii="標楷體" w:eastAsia="標楷體" w:hAnsi="標楷體" w:hint="eastAsia"/>
          <w:b/>
          <w:sz w:val="28"/>
          <w:szCs w:val="28"/>
        </w:rPr>
        <w:t>（五）</w:t>
      </w:r>
      <w:r w:rsidRPr="002D5A32">
        <w:rPr>
          <w:rFonts w:ascii="標楷體" w:eastAsia="標楷體" w:hAnsi="標楷體" w:hint="eastAsia"/>
          <w:b/>
          <w:sz w:val="28"/>
          <w:szCs w:val="28"/>
        </w:rPr>
        <w:t>辦理</w:t>
      </w:r>
      <w:r>
        <w:rPr>
          <w:rFonts w:ascii="標楷體" w:eastAsia="標楷體" w:hAnsi="標楷體" w:hint="eastAsia"/>
          <w:b/>
          <w:sz w:val="28"/>
          <w:szCs w:val="28"/>
        </w:rPr>
        <w:t>公墓外圍</w:t>
      </w:r>
      <w:r w:rsidRPr="002D5A32">
        <w:rPr>
          <w:rFonts w:ascii="標楷體" w:eastAsia="標楷體" w:hAnsi="標楷體" w:hint="eastAsia"/>
          <w:b/>
          <w:sz w:val="28"/>
          <w:szCs w:val="28"/>
        </w:rPr>
        <w:t>違法私設殯葬設施</w:t>
      </w:r>
      <w:r>
        <w:rPr>
          <w:rFonts w:ascii="標楷體" w:eastAsia="標楷體" w:hAnsi="標楷體" w:hint="eastAsia"/>
          <w:b/>
          <w:sz w:val="28"/>
          <w:szCs w:val="28"/>
        </w:rPr>
        <w:t>之</w:t>
      </w:r>
      <w:r w:rsidRPr="002D5A32">
        <w:rPr>
          <w:rFonts w:ascii="標楷體" w:eastAsia="標楷體" w:hAnsi="標楷體" w:hint="eastAsia"/>
          <w:b/>
          <w:sz w:val="28"/>
          <w:szCs w:val="28"/>
        </w:rPr>
        <w:t>取締及處理作業，歷經多年尚無具體</w:t>
      </w:r>
      <w:r>
        <w:rPr>
          <w:rFonts w:ascii="標楷體" w:eastAsia="標楷體" w:hAnsi="標楷體" w:hint="eastAsia"/>
          <w:b/>
          <w:sz w:val="28"/>
          <w:szCs w:val="28"/>
        </w:rPr>
        <w:t>改善結果</w:t>
      </w:r>
      <w:r w:rsidRPr="002D5A32">
        <w:rPr>
          <w:rFonts w:ascii="標楷體" w:eastAsia="標楷體" w:hAnsi="標楷體" w:hint="eastAsia"/>
          <w:b/>
          <w:sz w:val="28"/>
          <w:szCs w:val="28"/>
        </w:rPr>
        <w:t>，亟待</w:t>
      </w:r>
      <w:r>
        <w:rPr>
          <w:rFonts w:ascii="標楷體" w:eastAsia="標楷體" w:hAnsi="標楷體" w:hint="eastAsia"/>
          <w:b/>
          <w:sz w:val="28"/>
          <w:szCs w:val="28"/>
        </w:rPr>
        <w:t>研議妥處</w:t>
      </w:r>
      <w:r w:rsidRPr="002D5A32">
        <w:rPr>
          <w:rFonts w:ascii="標楷體" w:eastAsia="標楷體" w:hAnsi="標楷體" w:hint="eastAsia"/>
          <w:b/>
          <w:sz w:val="28"/>
          <w:szCs w:val="28"/>
        </w:rPr>
        <w:t>，</w:t>
      </w:r>
      <w:r>
        <w:rPr>
          <w:rFonts w:ascii="標楷體" w:eastAsia="標楷體" w:hAnsi="標楷體" w:hint="eastAsia"/>
          <w:b/>
          <w:sz w:val="28"/>
          <w:szCs w:val="28"/>
        </w:rPr>
        <w:t>期使</w:t>
      </w:r>
      <w:r>
        <w:rPr>
          <w:rFonts w:ascii="標楷體" w:eastAsia="標楷體" w:hAnsi="標楷體"/>
          <w:b/>
          <w:sz w:val="28"/>
          <w:szCs w:val="28"/>
        </w:rPr>
        <w:t>危害土地利用秩序</w:t>
      </w:r>
      <w:r>
        <w:rPr>
          <w:rFonts w:ascii="標楷體" w:eastAsia="標楷體" w:hAnsi="標楷體" w:hint="eastAsia"/>
          <w:b/>
          <w:sz w:val="28"/>
          <w:szCs w:val="28"/>
        </w:rPr>
        <w:t>之濫葬</w:t>
      </w:r>
      <w:r>
        <w:rPr>
          <w:rFonts w:ascii="標楷體" w:eastAsia="標楷體" w:hAnsi="標楷體"/>
          <w:b/>
          <w:sz w:val="28"/>
          <w:szCs w:val="28"/>
        </w:rPr>
        <w:t>情形能獲有效治理</w:t>
      </w:r>
    </w:p>
    <w:p w:rsidR="00CB4522" w:rsidRPr="0009029B" w:rsidRDefault="00CB4522" w:rsidP="001302C4">
      <w:pPr>
        <w:overflowPunct w:val="0"/>
        <w:spacing w:line="450" w:lineRule="exact"/>
        <w:ind w:firstLineChars="200" w:firstLine="480"/>
        <w:rPr>
          <w:rFonts w:ascii="標楷體" w:eastAsia="標楷體" w:hAnsi="標楷體"/>
          <w:szCs w:val="24"/>
        </w:rPr>
      </w:pPr>
      <w:r>
        <w:rPr>
          <w:rFonts w:ascii="標楷體" w:eastAsia="標楷體" w:hAnsi="標楷體" w:hint="eastAsia"/>
          <w:szCs w:val="24"/>
        </w:rPr>
        <w:t>縣府</w:t>
      </w:r>
      <w:r w:rsidRPr="0009029B">
        <w:rPr>
          <w:rFonts w:ascii="標楷體" w:eastAsia="標楷體" w:hAnsi="標楷體" w:hint="eastAsia"/>
          <w:szCs w:val="24"/>
        </w:rPr>
        <w:t>依殯葬管理條例規定負有違法設置殯葬設施取締及處理權責。</w:t>
      </w:r>
      <w:r>
        <w:rPr>
          <w:rFonts w:ascii="標楷體" w:eastAsia="標楷體" w:hAnsi="標楷體" w:hint="eastAsia"/>
          <w:szCs w:val="24"/>
        </w:rPr>
        <w:t>花蓮縣</w:t>
      </w:r>
      <w:r w:rsidRPr="0009029B">
        <w:rPr>
          <w:rFonts w:ascii="標楷體" w:eastAsia="標楷體" w:hAnsi="標楷體" w:hint="eastAsia"/>
          <w:szCs w:val="24"/>
        </w:rPr>
        <w:t>轄內壽豐鄉吳全公墓及花蓮市佐倉公墓外圍土地，未經</w:t>
      </w:r>
      <w:r>
        <w:rPr>
          <w:rFonts w:ascii="標楷體" w:eastAsia="標楷體" w:hAnsi="標楷體" w:hint="eastAsia"/>
          <w:szCs w:val="24"/>
        </w:rPr>
        <w:t>縣府</w:t>
      </w:r>
      <w:r w:rsidRPr="0009029B">
        <w:rPr>
          <w:rFonts w:ascii="標楷體" w:eastAsia="標楷體" w:hAnsi="標楷體" w:hint="eastAsia"/>
          <w:szCs w:val="24"/>
        </w:rPr>
        <w:t>核准設置殯葬設施並啟用販售，依行為時</w:t>
      </w:r>
      <w:r>
        <w:rPr>
          <w:rFonts w:ascii="標楷體" w:eastAsia="標楷體" w:hAnsi="標楷體" w:hint="eastAsia"/>
          <w:szCs w:val="24"/>
        </w:rPr>
        <w:t>殯葬管理條例之</w:t>
      </w:r>
      <w:r w:rsidRPr="0009029B">
        <w:rPr>
          <w:rFonts w:ascii="標楷體" w:eastAsia="標楷體" w:hAnsi="標楷體" w:hint="eastAsia"/>
          <w:szCs w:val="24"/>
        </w:rPr>
        <w:t>規定應限期改善或補辦手續，屆期仍未改善或補辦手續者，應處30萬元以上100萬元以下罰鍰，並得連續處罰之。</w:t>
      </w:r>
      <w:r>
        <w:rPr>
          <w:rFonts w:ascii="標楷體" w:eastAsia="標楷體" w:hAnsi="標楷體" w:hint="eastAsia"/>
          <w:szCs w:val="24"/>
        </w:rPr>
        <w:t>按縣府</w:t>
      </w:r>
      <w:r w:rsidRPr="0009029B">
        <w:rPr>
          <w:rFonts w:ascii="標楷體" w:eastAsia="標楷體" w:hAnsi="標楷體" w:hint="eastAsia"/>
          <w:szCs w:val="24"/>
        </w:rPr>
        <w:t>查處上</w:t>
      </w:r>
      <w:r>
        <w:rPr>
          <w:rFonts w:ascii="標楷體" w:eastAsia="標楷體" w:hAnsi="標楷體" w:hint="eastAsia"/>
          <w:szCs w:val="24"/>
        </w:rPr>
        <w:t>述違法殯葬設施，前經函請確實依規定辦理，是時回</w:t>
      </w:r>
      <w:r w:rsidRPr="0009029B">
        <w:rPr>
          <w:rFonts w:ascii="標楷體" w:eastAsia="標楷體" w:hAnsi="標楷體" w:hint="eastAsia"/>
          <w:szCs w:val="24"/>
        </w:rPr>
        <w:t>復</w:t>
      </w:r>
      <w:r>
        <w:rPr>
          <w:rFonts w:ascii="標楷體" w:eastAsia="標楷體" w:hAnsi="標楷體" w:hint="eastAsia"/>
          <w:szCs w:val="24"/>
        </w:rPr>
        <w:t>，</w:t>
      </w:r>
      <w:r w:rsidRPr="0009029B">
        <w:rPr>
          <w:rFonts w:ascii="標楷體" w:eastAsia="標楷體" w:hAnsi="標楷體" w:hint="eastAsia"/>
          <w:szCs w:val="24"/>
        </w:rPr>
        <w:t>違規墓基數量龐大，已函請公所查明墳墓設置情形，將召集地主積極處理。</w:t>
      </w:r>
      <w:r>
        <w:rPr>
          <w:rFonts w:ascii="標楷體" w:eastAsia="標楷體" w:hAnsi="標楷體" w:hint="eastAsia"/>
          <w:szCs w:val="24"/>
        </w:rPr>
        <w:t>惟</w:t>
      </w:r>
      <w:r w:rsidRPr="0009029B">
        <w:rPr>
          <w:rFonts w:ascii="標楷體" w:eastAsia="標楷體" w:hAnsi="標楷體" w:hint="eastAsia"/>
          <w:szCs w:val="24"/>
        </w:rPr>
        <w:t>經追蹤</w:t>
      </w:r>
      <w:r>
        <w:rPr>
          <w:rFonts w:ascii="標楷體" w:eastAsia="標楷體" w:hAnsi="標楷體" w:hint="eastAsia"/>
          <w:szCs w:val="24"/>
        </w:rPr>
        <w:t>後續處理情形，核有</w:t>
      </w:r>
      <w:r w:rsidRPr="0009029B">
        <w:rPr>
          <w:rFonts w:ascii="標楷體" w:eastAsia="標楷體" w:hAnsi="標楷體" w:hint="eastAsia"/>
          <w:szCs w:val="24"/>
        </w:rPr>
        <w:t>：1</w:t>
      </w:r>
      <w:r>
        <w:rPr>
          <w:rFonts w:ascii="標楷體" w:eastAsia="標楷體" w:hAnsi="標楷體" w:hint="eastAsia"/>
          <w:szCs w:val="24"/>
        </w:rPr>
        <w:t>.</w:t>
      </w:r>
      <w:r w:rsidRPr="0009029B">
        <w:rPr>
          <w:rFonts w:ascii="標楷體" w:eastAsia="標楷體" w:hAnsi="標楷體" w:hint="eastAsia"/>
          <w:szCs w:val="24"/>
        </w:rPr>
        <w:t>吳全公墓外圍土地</w:t>
      </w:r>
      <w:r>
        <w:rPr>
          <w:rFonts w:ascii="標楷體" w:eastAsia="標楷體" w:hAnsi="標楷體" w:hint="eastAsia"/>
          <w:szCs w:val="24"/>
        </w:rPr>
        <w:t>部分</w:t>
      </w:r>
      <w:r w:rsidRPr="0009029B">
        <w:rPr>
          <w:rFonts w:ascii="標楷體" w:eastAsia="標楷體" w:hAnsi="標楷體" w:hint="eastAsia"/>
          <w:szCs w:val="24"/>
        </w:rPr>
        <w:t>：</w:t>
      </w:r>
      <w:r>
        <w:rPr>
          <w:rFonts w:ascii="標楷體" w:eastAsia="標楷體" w:hAnsi="標楷體" w:hint="eastAsia"/>
          <w:szCs w:val="24"/>
        </w:rPr>
        <w:t>縣府</w:t>
      </w:r>
      <w:r w:rsidRPr="0009029B">
        <w:rPr>
          <w:rFonts w:ascii="標楷體" w:eastAsia="標楷體" w:hAnsi="標楷體" w:hint="eastAsia"/>
          <w:szCs w:val="24"/>
        </w:rPr>
        <w:t>就壽豐鄉吳全段1344、1344-1地號土地違規設置墓園，經違規行為人申請展延改善期限屆滿後，未適時依法裁處</w:t>
      </w:r>
      <w:r>
        <w:rPr>
          <w:rFonts w:ascii="標楷體" w:eastAsia="標楷體" w:hAnsi="標楷體" w:hint="eastAsia"/>
          <w:szCs w:val="24"/>
        </w:rPr>
        <w:t>並</w:t>
      </w:r>
      <w:r w:rsidRPr="0009029B">
        <w:rPr>
          <w:rFonts w:ascii="標楷體" w:eastAsia="標楷體" w:hAnsi="標楷體" w:hint="eastAsia"/>
          <w:szCs w:val="24"/>
        </w:rPr>
        <w:t>令其限期改善</w:t>
      </w:r>
      <w:r>
        <w:rPr>
          <w:rFonts w:ascii="標楷體" w:eastAsia="標楷體" w:hAnsi="標楷體" w:hint="eastAsia"/>
          <w:szCs w:val="24"/>
        </w:rPr>
        <w:t>，且</w:t>
      </w:r>
      <w:r w:rsidRPr="0009029B">
        <w:rPr>
          <w:rFonts w:ascii="標楷體" w:eastAsia="標楷體" w:hAnsi="標楷體" w:hint="eastAsia"/>
          <w:szCs w:val="24"/>
        </w:rPr>
        <w:t>於獲悉遷葬事宜遭逢困境後，未進一步協調處理，不利於違</w:t>
      </w:r>
      <w:r>
        <w:rPr>
          <w:rFonts w:ascii="標楷體" w:eastAsia="標楷體" w:hAnsi="標楷體" w:hint="eastAsia"/>
          <w:szCs w:val="24"/>
        </w:rPr>
        <w:t>法</w:t>
      </w:r>
      <w:r w:rsidRPr="0009029B">
        <w:rPr>
          <w:rFonts w:ascii="標楷體" w:eastAsia="標楷體" w:hAnsi="標楷體" w:hint="eastAsia"/>
          <w:szCs w:val="24"/>
        </w:rPr>
        <w:t>現況之處理</w:t>
      </w:r>
      <w:r>
        <w:rPr>
          <w:rFonts w:ascii="標楷體" w:eastAsia="標楷體" w:hAnsi="標楷體" w:hint="eastAsia"/>
          <w:szCs w:val="24"/>
        </w:rPr>
        <w:t>；</w:t>
      </w:r>
      <w:r w:rsidRPr="0009029B">
        <w:rPr>
          <w:rFonts w:ascii="標楷體" w:eastAsia="標楷體" w:hAnsi="標楷體" w:hint="eastAsia"/>
          <w:szCs w:val="24"/>
        </w:rPr>
        <w:t>2</w:t>
      </w:r>
      <w:r>
        <w:rPr>
          <w:rFonts w:ascii="標楷體" w:eastAsia="標楷體" w:hAnsi="標楷體" w:hint="eastAsia"/>
          <w:szCs w:val="24"/>
        </w:rPr>
        <w:t>.</w:t>
      </w:r>
      <w:r w:rsidRPr="0009029B">
        <w:rPr>
          <w:rFonts w:ascii="標楷體" w:eastAsia="標楷體" w:hAnsi="標楷體" w:hint="eastAsia"/>
          <w:szCs w:val="24"/>
        </w:rPr>
        <w:t>佐倉公墓外圍土地</w:t>
      </w:r>
      <w:r>
        <w:rPr>
          <w:rFonts w:ascii="標楷體" w:eastAsia="標楷體" w:hAnsi="標楷體" w:hint="eastAsia"/>
          <w:szCs w:val="24"/>
        </w:rPr>
        <w:t>部分</w:t>
      </w:r>
      <w:r w:rsidRPr="0009029B">
        <w:rPr>
          <w:rFonts w:ascii="標楷體" w:eastAsia="標楷體" w:hAnsi="標楷體" w:hint="eastAsia"/>
          <w:szCs w:val="24"/>
        </w:rPr>
        <w:t>：花蓮市功學段190地號等土地約9公頃，遭違</w:t>
      </w:r>
      <w:r>
        <w:rPr>
          <w:rFonts w:ascii="標楷體" w:eastAsia="標楷體" w:hAnsi="標楷體" w:hint="eastAsia"/>
          <w:szCs w:val="24"/>
        </w:rPr>
        <w:t>法</w:t>
      </w:r>
      <w:r w:rsidRPr="0009029B">
        <w:rPr>
          <w:rFonts w:ascii="標楷體" w:eastAsia="標楷體" w:hAnsi="標楷體" w:hint="eastAsia"/>
          <w:szCs w:val="24"/>
        </w:rPr>
        <w:t>設置墓園或濫葬，經</w:t>
      </w:r>
      <w:r>
        <w:rPr>
          <w:rFonts w:ascii="標楷體" w:eastAsia="標楷體" w:hAnsi="標楷體" w:hint="eastAsia"/>
          <w:szCs w:val="24"/>
        </w:rPr>
        <w:t>縣府</w:t>
      </w:r>
      <w:r w:rsidRPr="0009029B">
        <w:rPr>
          <w:rFonts w:ascii="標楷體" w:eastAsia="標楷體" w:hAnsi="標楷體" w:hint="eastAsia"/>
          <w:szCs w:val="24"/>
        </w:rPr>
        <w:t>查獲土地所有權人或違規業者收取對價提供他人興闢墳墓</w:t>
      </w:r>
      <w:r>
        <w:rPr>
          <w:rFonts w:ascii="標楷體" w:eastAsia="標楷體" w:hAnsi="標楷體" w:hint="eastAsia"/>
          <w:szCs w:val="24"/>
        </w:rPr>
        <w:t>，雖函請土地所有權人或違規行為人限期改善，卻未於改善期限屆滿後，追蹤改善結果並依殯</w:t>
      </w:r>
      <w:r>
        <w:rPr>
          <w:rFonts w:ascii="標楷體" w:eastAsia="標楷體" w:hAnsi="標楷體" w:hint="eastAsia"/>
          <w:szCs w:val="24"/>
        </w:rPr>
        <w:lastRenderedPageBreak/>
        <w:t>葬管理條例等規定處理。上述違規私設殯葬設施之查處，自99年起多次函請縣府本於權責依規定妥處，縣府亦允將列管辦理，惟歷經11年餘仍未見具體辦理進度，經函請逐一查明個案違法事實依法處理。據復：1.依壽豐鄉公所110年5月5日清查土地現況，尚餘171座墳墓未起掘，已於同年5月25日依法裁處罰鍰30萬元，並令受處分人於文到6個月內完成</w:t>
      </w:r>
      <w:r w:rsidR="00FD0D72">
        <w:rPr>
          <w:rFonts w:ascii="標楷體" w:eastAsia="標楷體" w:hAnsi="標楷體" w:hint="eastAsia"/>
          <w:szCs w:val="24"/>
        </w:rPr>
        <w:t>土地改善作業</w:t>
      </w:r>
      <w:r w:rsidR="00AC5ADF">
        <w:rPr>
          <w:rFonts w:ascii="標楷體" w:eastAsia="標楷體" w:hAnsi="標楷體" w:hint="eastAsia"/>
          <w:szCs w:val="24"/>
        </w:rPr>
        <w:t>，嗣將審酌風俗民情，責成受處分人依法善後及協助墓主適法處理</w:t>
      </w:r>
      <w:r>
        <w:rPr>
          <w:rFonts w:ascii="標楷體" w:eastAsia="標楷體" w:hAnsi="標楷體" w:hint="eastAsia"/>
          <w:szCs w:val="24"/>
        </w:rPr>
        <w:t>；2.佐倉公墓外圍違法濫葬，前經</w:t>
      </w:r>
      <w:r w:rsidR="00DD715C">
        <w:rPr>
          <w:rFonts w:ascii="標楷體" w:eastAsia="標楷體" w:hAnsi="標楷體" w:hint="eastAsia"/>
          <w:szCs w:val="24"/>
        </w:rPr>
        <w:t>調查結果</w:t>
      </w:r>
      <w:r>
        <w:rPr>
          <w:rFonts w:ascii="標楷體" w:eastAsia="標楷體" w:hAnsi="標楷體" w:hint="eastAsia"/>
          <w:szCs w:val="24"/>
        </w:rPr>
        <w:t>，部分係以土地讓渡書方式提供墓主營葬之墳墓，違規土地計有花蓮市功學段161-1、181至183、190、440至445、458地號及慈雲段171、348、349、370、376、384、385地號等19筆土地，雖經促請土地所有權人設立告示牌通知墓主儘速起掘，惟尚無成效，已再函花蓮市公所依殯葬管理條例第3條規定辦理違規情況之清查與查報，將依規定續辦。</w:t>
      </w:r>
    </w:p>
    <w:p w:rsidR="005A0E03" w:rsidRPr="00837571" w:rsidRDefault="005A0E03" w:rsidP="005A0E03">
      <w:pPr>
        <w:snapToGrid w:val="0"/>
        <w:spacing w:line="440" w:lineRule="exact"/>
        <w:ind w:firstLineChars="202" w:firstLine="566"/>
        <w:jc w:val="both"/>
        <w:outlineLvl w:val="1"/>
        <w:rPr>
          <w:rFonts w:ascii="標楷體" w:eastAsia="標楷體" w:hAnsi="標楷體"/>
          <w:b/>
          <w:sz w:val="28"/>
          <w:szCs w:val="28"/>
        </w:rPr>
      </w:pPr>
      <w:r>
        <w:rPr>
          <w:rFonts w:ascii="標楷體" w:eastAsia="標楷體" w:hAnsi="標楷體" w:hint="eastAsia"/>
          <w:b/>
          <w:sz w:val="28"/>
          <w:szCs w:val="28"/>
        </w:rPr>
        <w:t>（</w:t>
      </w:r>
      <w:r>
        <w:rPr>
          <w:rFonts w:ascii="標楷體" w:eastAsia="標楷體" w:hAnsi="標楷體" w:hint="eastAsia"/>
          <w:b/>
          <w:sz w:val="28"/>
          <w:szCs w:val="28"/>
          <w:lang w:eastAsia="zh-HK"/>
        </w:rPr>
        <w:t>六</w:t>
      </w:r>
      <w:r>
        <w:rPr>
          <w:rFonts w:ascii="標楷體" w:eastAsia="標楷體" w:hAnsi="標楷體" w:hint="eastAsia"/>
          <w:b/>
          <w:sz w:val="28"/>
          <w:szCs w:val="28"/>
        </w:rPr>
        <w:t>）</w:t>
      </w:r>
      <w:r w:rsidRPr="00837571">
        <w:rPr>
          <w:rFonts w:ascii="標楷體" w:eastAsia="標楷體" w:hAnsi="標楷體" w:hint="eastAsia"/>
          <w:b/>
          <w:sz w:val="28"/>
          <w:szCs w:val="28"/>
        </w:rPr>
        <w:t>花蓮縣原住民會館閒置已逾10年，未積極籌劃閒置公共設施活化作業，且未妥為管理及有效利用，任其荒廢不堪使用程度加劇，公產管理效能不彰</w:t>
      </w:r>
    </w:p>
    <w:p w:rsidR="005A0E03" w:rsidRPr="00E7413C" w:rsidRDefault="005A0E03" w:rsidP="00815CE8">
      <w:pPr>
        <w:overflowPunct w:val="0"/>
        <w:spacing w:line="430" w:lineRule="exact"/>
        <w:jc w:val="both"/>
        <w:rPr>
          <w:rFonts w:ascii="標楷體" w:eastAsia="標楷體" w:hAnsi="標楷體"/>
          <w:snapToGrid w:val="0"/>
          <w:kern w:val="0"/>
          <w:szCs w:val="32"/>
        </w:rPr>
      </w:pPr>
      <w:r>
        <w:rPr>
          <w:rFonts w:ascii="標楷體" w:eastAsia="標楷體" w:hAnsi="標楷體" w:hint="eastAsia"/>
          <w:b/>
          <w:noProof/>
          <w:kern w:val="0"/>
          <w:szCs w:val="32"/>
        </w:rPr>
        <mc:AlternateContent>
          <mc:Choice Requires="wps">
            <w:drawing>
              <wp:anchor distT="0" distB="0" distL="114300" distR="114300" simplePos="0" relativeHeight="251817984" behindDoc="0" locked="0" layoutInCell="1" allowOverlap="1" wp14:anchorId="4278676D" wp14:editId="2024A0A8">
                <wp:simplePos x="0" y="0"/>
                <wp:positionH relativeFrom="column">
                  <wp:posOffset>3322955</wp:posOffset>
                </wp:positionH>
                <wp:positionV relativeFrom="paragraph">
                  <wp:posOffset>1736725</wp:posOffset>
                </wp:positionV>
                <wp:extent cx="3178175" cy="652780"/>
                <wp:effectExtent l="0" t="0" r="3175"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8175" cy="652780"/>
                        </a:xfrm>
                        <a:prstGeom prst="rect">
                          <a:avLst/>
                        </a:prstGeom>
                        <a:solidFill>
                          <a:srgbClr val="FFFFFF"/>
                        </a:solidFill>
                        <a:ln w="9525">
                          <a:noFill/>
                          <a:miter lim="800000"/>
                          <a:headEnd/>
                          <a:tailEnd/>
                        </a:ln>
                      </wps:spPr>
                      <wps:txbx>
                        <w:txbxContent>
                          <w:p w:rsidR="000908A6" w:rsidRPr="00AC5283" w:rsidRDefault="000908A6" w:rsidP="00A11785">
                            <w:pPr>
                              <w:jc w:val="center"/>
                              <w:rPr>
                                <w:rFonts w:ascii="標楷體" w:eastAsia="標楷體" w:hAnsi="標楷體"/>
                                <w:b/>
                              </w:rPr>
                            </w:pPr>
                            <w:r>
                              <w:rPr>
                                <w:rFonts w:ascii="標楷體" w:eastAsia="標楷體" w:hAnsi="標楷體"/>
                                <w:b/>
                                <w:noProof/>
                              </w:rPr>
                              <w:drawing>
                                <wp:inline distT="0" distB="0" distL="0" distR="0" wp14:anchorId="7C3A7305" wp14:editId="695B7795">
                                  <wp:extent cx="3096895" cy="2079948"/>
                                  <wp:effectExtent l="0" t="0" r="8255" b="0"/>
                                  <wp:docPr id="284" name="圖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096895" cy="2079948"/>
                                          </a:xfrm>
                                          <a:prstGeom prst="rect">
                                            <a:avLst/>
                                          </a:prstGeom>
                                          <a:noFill/>
                                          <a:ln>
                                            <a:noFill/>
                                          </a:ln>
                                        </pic:spPr>
                                      </pic:pic>
                                    </a:graphicData>
                                  </a:graphic>
                                </wp:inline>
                              </w:drawing>
                            </w:r>
                          </w:p>
                          <w:p w:rsidR="000908A6" w:rsidRDefault="000908A6" w:rsidP="005A0E03">
                            <w:pPr>
                              <w:spacing w:line="300" w:lineRule="exact"/>
                              <w:jc w:val="center"/>
                              <w:rPr>
                                <w:rFonts w:ascii="標楷體" w:eastAsia="標楷體" w:hAnsi="標楷體" w:cs="新細明體"/>
                                <w:b/>
                              </w:rPr>
                            </w:pPr>
                            <w:r w:rsidRPr="00AC5283">
                              <w:rPr>
                                <w:rFonts w:ascii="標楷體" w:eastAsia="標楷體" w:hAnsi="標楷體" w:cs="新細明體" w:hint="eastAsia"/>
                                <w:b/>
                              </w:rPr>
                              <w:t>花蓮縣原住民會館外觀現況</w:t>
                            </w:r>
                          </w:p>
                          <w:p w:rsidR="000908A6" w:rsidRPr="00AC5283" w:rsidRDefault="000908A6" w:rsidP="005A0E03">
                            <w:pPr>
                              <w:spacing w:line="240" w:lineRule="exact"/>
                              <w:jc w:val="center"/>
                            </w:pPr>
                            <w:r>
                              <w:rPr>
                                <w:rFonts w:ascii="標楷體" w:eastAsia="標楷體" w:hAnsi="標楷體" w:hint="eastAsia"/>
                                <w:sz w:val="20"/>
                                <w:szCs w:val="20"/>
                              </w:rPr>
                              <w:t>(圖片</w:t>
                            </w:r>
                            <w:r w:rsidRPr="00AC5283">
                              <w:rPr>
                                <w:rFonts w:ascii="標楷體" w:eastAsia="標楷體" w:hAnsi="標楷體" w:hint="eastAsia"/>
                                <w:sz w:val="20"/>
                                <w:szCs w:val="20"/>
                              </w:rPr>
                              <w:t>來源：本室於110年1月15日拍攝</w:t>
                            </w:r>
                            <w:r>
                              <w:rPr>
                                <w:rFonts w:ascii="標楷體" w:eastAsia="標楷體" w:hAnsi="標楷體" w:hint="eastAsia"/>
                              </w:rPr>
                              <w:t>)</w:t>
                            </w:r>
                          </w:p>
                        </w:txbxContent>
                      </wps:txbx>
                      <wps:bodyPr rot="0" vert="horz" wrap="square" lIns="36000" tIns="36000" rIns="36000" bIns="36000" anchor="t" anchorCtr="0">
                        <a:spAutoFit/>
                      </wps:bodyPr>
                    </wps:wsp>
                  </a:graphicData>
                </a:graphic>
              </wp:anchor>
            </w:drawing>
          </mc:Choice>
          <mc:Fallback>
            <w:pict>
              <v:shape id="_x0000_s1028" type="#_x0000_t202" style="position:absolute;left:0;text-align:left;margin-left:261.65pt;margin-top:136.75pt;width:250.25pt;height:51.4pt;z-index:251817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" stroked="f">
                <v:textbox style="mso-fit-shape-to-text:t" inset="1mm,1mm,1mm,1mm">
                  <w:txbxContent>
                    <w:p w:rsidR="000908A6" w:rsidRPr="00AC5283" w:rsidRDefault="000908A6" w:rsidP="00A11785">
                      <w:pPr>
                        <w:jc w:val="center"/>
                        <w:rPr>
                          <w:rFonts w:ascii="標楷體" w:eastAsia="標楷體" w:hAnsi="標楷體"/>
                          <w:b/>
                        </w:rPr>
                      </w:pPr>
                      <w:r>
                        <w:rPr>
                          <w:rFonts w:ascii="標楷體" w:eastAsia="標楷體" w:hAnsi="標楷體"/>
                          <w:b/>
                          <w:noProof/>
                        </w:rPr>
                        <w:drawing>
                          <wp:inline distT="0" distB="0" distL="0" distR="0" wp14:anchorId="7C3A7305" wp14:editId="695B7795">
                            <wp:extent cx="3096895" cy="2079948"/>
                            <wp:effectExtent l="0" t="0" r="8255" b="0"/>
                            <wp:docPr id="284" name="圖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096895" cy="2079948"/>
                                    </a:xfrm>
                                    <a:prstGeom prst="rect">
                                      <a:avLst/>
                                    </a:prstGeom>
                                    <a:noFill/>
                                    <a:ln>
                                      <a:noFill/>
                                    </a:ln>
                                  </pic:spPr>
                                </pic:pic>
                              </a:graphicData>
                            </a:graphic>
                          </wp:inline>
                        </w:drawing>
                      </w:r>
                    </w:p>
                    <w:p w:rsidR="000908A6" w:rsidRDefault="000908A6" w:rsidP="005A0E03">
                      <w:pPr>
                        <w:spacing w:line="300" w:lineRule="exact"/>
                        <w:jc w:val="center"/>
                        <w:rPr>
                          <w:rFonts w:ascii="標楷體" w:eastAsia="標楷體" w:hAnsi="標楷體" w:cs="新細明體"/>
                          <w:b/>
                        </w:rPr>
                      </w:pPr>
                      <w:r w:rsidRPr="00AC5283">
                        <w:rPr>
                          <w:rFonts w:ascii="標楷體" w:eastAsia="標楷體" w:hAnsi="標楷體" w:cs="新細明體" w:hint="eastAsia"/>
                          <w:b/>
                        </w:rPr>
                        <w:t>花蓮縣原住民會館外觀現況</w:t>
                      </w:r>
                    </w:p>
                    <w:p w:rsidR="000908A6" w:rsidRPr="00AC5283" w:rsidRDefault="000908A6" w:rsidP="005A0E03">
                      <w:pPr>
                        <w:spacing w:line="240" w:lineRule="exact"/>
                        <w:jc w:val="center"/>
                      </w:pPr>
                      <w:r>
                        <w:rPr>
                          <w:rFonts w:ascii="標楷體" w:eastAsia="標楷體" w:hAnsi="標楷體" w:hint="eastAsia"/>
                          <w:sz w:val="20"/>
                          <w:szCs w:val="20"/>
                        </w:rPr>
                        <w:t>(圖片</w:t>
                      </w:r>
                      <w:r w:rsidRPr="00AC5283">
                        <w:rPr>
                          <w:rFonts w:ascii="標楷體" w:eastAsia="標楷體" w:hAnsi="標楷體" w:hint="eastAsia"/>
                          <w:sz w:val="20"/>
                          <w:szCs w:val="20"/>
                        </w:rPr>
                        <w:t>來源：本室於110年1月15日拍攝</w:t>
                      </w:r>
                      <w:r>
                        <w:rPr>
                          <w:rFonts w:ascii="標楷體" w:eastAsia="標楷體" w:hAnsi="標楷體" w:hint="eastAsia"/>
                        </w:rPr>
                        <w:t>)</w:t>
                      </w:r>
                    </w:p>
                  </w:txbxContent>
                </v:textbox>
                <w10:wrap type="square"/>
              </v:shape>
            </w:pict>
          </mc:Fallback>
        </mc:AlternateContent>
      </w:r>
      <w:r w:rsidRPr="00E7413C">
        <w:rPr>
          <w:rFonts w:ascii="標楷體" w:eastAsia="標楷體" w:hAnsi="標楷體" w:hint="eastAsia"/>
          <w:b/>
          <w:snapToGrid w:val="0"/>
          <w:kern w:val="0"/>
          <w:szCs w:val="32"/>
        </w:rPr>
        <w:t xml:space="preserve">    </w:t>
      </w:r>
      <w:r>
        <w:rPr>
          <w:rFonts w:ascii="標楷體" w:eastAsia="標楷體" w:hAnsi="標楷體" w:hint="eastAsia"/>
          <w:snapToGrid w:val="0"/>
          <w:kern w:val="0"/>
          <w:szCs w:val="32"/>
        </w:rPr>
        <w:t>縣府</w:t>
      </w:r>
      <w:r w:rsidRPr="00E7413C">
        <w:rPr>
          <w:rFonts w:ascii="標楷體" w:eastAsia="標楷體" w:hAnsi="標楷體" w:hint="eastAsia"/>
          <w:snapToGrid w:val="0"/>
          <w:kern w:val="0"/>
          <w:szCs w:val="32"/>
        </w:rPr>
        <w:t>經管花蓮縣原住民會館</w:t>
      </w:r>
      <w:r>
        <w:rPr>
          <w:rFonts w:ascii="標楷體" w:eastAsia="標楷體" w:hAnsi="標楷體" w:hint="eastAsia"/>
          <w:snapToGrid w:val="0"/>
          <w:kern w:val="0"/>
          <w:szCs w:val="32"/>
        </w:rPr>
        <w:t>（</w:t>
      </w:r>
      <w:r w:rsidRPr="00E7413C">
        <w:rPr>
          <w:rFonts w:ascii="標楷體" w:eastAsia="標楷體" w:hAnsi="標楷體" w:hint="eastAsia"/>
          <w:snapToGrid w:val="0"/>
          <w:kern w:val="0"/>
          <w:szCs w:val="32"/>
        </w:rPr>
        <w:t>前原住民活動中心</w:t>
      </w:r>
      <w:r>
        <w:rPr>
          <w:rFonts w:ascii="標楷體" w:eastAsia="標楷體" w:hAnsi="標楷體" w:hint="eastAsia"/>
          <w:snapToGrid w:val="0"/>
          <w:kern w:val="0"/>
          <w:szCs w:val="32"/>
        </w:rPr>
        <w:t>）</w:t>
      </w:r>
      <w:r w:rsidRPr="00E7413C">
        <w:rPr>
          <w:rFonts w:ascii="標楷體" w:eastAsia="標楷體" w:hAnsi="標楷體" w:hint="eastAsia"/>
          <w:snapToGrid w:val="0"/>
          <w:kern w:val="0"/>
          <w:szCs w:val="32"/>
        </w:rPr>
        <w:t>位於住宅區、商業區精華地段，且鄰近市區中心。惟自98年12月20日終止與花蓮縣阿美建設協會使用契約後，未妥為規劃經營管理方式，致會館周邊遭流動攤販</w:t>
      </w:r>
      <w:r>
        <w:rPr>
          <w:rFonts w:ascii="標楷體" w:eastAsia="標楷體" w:hAnsi="標楷體" w:hint="eastAsia"/>
          <w:snapToGrid w:val="0"/>
          <w:kern w:val="0"/>
          <w:szCs w:val="32"/>
        </w:rPr>
        <w:t>（</w:t>
      </w:r>
      <w:r w:rsidRPr="00E7413C">
        <w:rPr>
          <w:rFonts w:ascii="標楷體" w:eastAsia="標楷體" w:hAnsi="標楷體" w:hint="eastAsia"/>
          <w:snapToGrid w:val="0"/>
          <w:kern w:val="0"/>
          <w:szCs w:val="32"/>
        </w:rPr>
        <w:t>車</w:t>
      </w:r>
      <w:r>
        <w:rPr>
          <w:rFonts w:ascii="標楷體" w:eastAsia="標楷體" w:hAnsi="標楷體" w:hint="eastAsia"/>
          <w:snapToGrid w:val="0"/>
          <w:kern w:val="0"/>
          <w:szCs w:val="32"/>
        </w:rPr>
        <w:t>）</w:t>
      </w:r>
      <w:r w:rsidRPr="00E7413C">
        <w:rPr>
          <w:rFonts w:ascii="標楷體" w:eastAsia="標楷體" w:hAnsi="標楷體" w:hint="eastAsia"/>
          <w:snapToGrid w:val="0"/>
          <w:kern w:val="0"/>
          <w:szCs w:val="32"/>
        </w:rPr>
        <w:t>占用擺攤，堆放雜物，環境髒亂，且有鄰近居民占用會館土地搭建鐵皮屋，未善盡縣有財產維護管理責任，前經本室依行為時審計法第69條規定於104年5月25日通知查明妥適處理，案經</w:t>
      </w:r>
      <w:r>
        <w:rPr>
          <w:rFonts w:ascii="標楷體" w:eastAsia="標楷體" w:hAnsi="標楷體" w:hint="eastAsia"/>
          <w:snapToGrid w:val="0"/>
          <w:kern w:val="0"/>
          <w:szCs w:val="32"/>
        </w:rPr>
        <w:t>縣府</w:t>
      </w:r>
      <w:r w:rsidRPr="00E7413C">
        <w:rPr>
          <w:rFonts w:ascii="標楷體" w:eastAsia="標楷體" w:hAnsi="標楷體" w:hint="eastAsia"/>
          <w:snapToGrid w:val="0"/>
          <w:kern w:val="0"/>
          <w:szCs w:val="32"/>
        </w:rPr>
        <w:t>於104年8月10日函復略以，待鑑定結果若非危樓將擬定計畫提報花蓮縣綜合發展實施方案之經費挹注，或向中央爭取相關經費，積極辦理該會館委託之業務，並適時調整處理方向，以達到活化並改善經營該中心之使命。惟</w:t>
      </w:r>
      <w:r>
        <w:rPr>
          <w:rFonts w:ascii="標楷體" w:eastAsia="標楷體" w:hAnsi="標楷體" w:hint="eastAsia"/>
          <w:snapToGrid w:val="0"/>
          <w:kern w:val="0"/>
          <w:szCs w:val="32"/>
        </w:rPr>
        <w:t>縣府</w:t>
      </w:r>
      <w:r w:rsidRPr="00E7413C">
        <w:rPr>
          <w:rFonts w:ascii="標楷體" w:eastAsia="標楷體" w:hAnsi="標楷體" w:hint="eastAsia"/>
          <w:snapToGrid w:val="0"/>
          <w:kern w:val="0"/>
          <w:szCs w:val="32"/>
        </w:rPr>
        <w:t>未積極籌劃閒置公共設施活化作業，且未妥為管理及有效利用，致該會館長期閒置荒廢不堪使用而須報廢拆除，又未評估建物拆除後擬新建農業行銷館之效益與可行性，即函報本室辦理報廢事宜，程序前後倒置，致原民會館之建物與土地活化利用作業停滯不前，截至110年4月底止，</w:t>
      </w:r>
      <w:r>
        <w:rPr>
          <w:rFonts w:ascii="標楷體" w:eastAsia="標楷體" w:hAnsi="標楷體" w:hint="eastAsia"/>
          <w:snapToGrid w:val="0"/>
          <w:kern w:val="0"/>
          <w:szCs w:val="32"/>
        </w:rPr>
        <w:t>縣府</w:t>
      </w:r>
      <w:r w:rsidRPr="00E7413C">
        <w:rPr>
          <w:rFonts w:ascii="標楷體" w:eastAsia="標楷體" w:hAnsi="標楷體" w:hint="eastAsia"/>
          <w:snapToGrid w:val="0"/>
          <w:kern w:val="0"/>
          <w:szCs w:val="32"/>
        </w:rPr>
        <w:t>自本室於104年5月通知後允諾辦理活化作業已近6年，仍無法改善閒置情形，且任其荒廢不堪使用程度加劇，公產管理效能不彰。經函請督促研議具體可行之活化計畫，並加強計畫效益及可行性之評估，倘涉及未達耐用年限之財物報廢事宜，應儘速依審計法相關規定完成報廢程序，避免本案土地及建物長期閒置，並早日予以活化，提升</w:t>
      </w:r>
      <w:r w:rsidR="00CB3137">
        <w:rPr>
          <w:rFonts w:ascii="標楷體" w:eastAsia="標楷體" w:hAnsi="標楷體" w:hint="eastAsia"/>
          <w:snapToGrid w:val="0"/>
          <w:kern w:val="0"/>
          <w:szCs w:val="32"/>
        </w:rPr>
        <w:t>設施</w:t>
      </w:r>
      <w:r w:rsidRPr="00E7413C">
        <w:rPr>
          <w:rFonts w:ascii="標楷體" w:eastAsia="標楷體" w:hAnsi="標楷體" w:hint="eastAsia"/>
          <w:snapToGrid w:val="0"/>
          <w:kern w:val="0"/>
          <w:szCs w:val="32"/>
        </w:rPr>
        <w:t>效益。</w:t>
      </w:r>
      <w:r w:rsidRPr="005A0E03">
        <w:rPr>
          <w:rFonts w:ascii="標楷體" w:eastAsia="標楷體" w:hAnsi="標楷體" w:hint="eastAsia"/>
          <w:snapToGrid w:val="0"/>
          <w:kern w:val="0"/>
          <w:szCs w:val="32"/>
        </w:rPr>
        <w:t>據復：</w:t>
      </w:r>
      <w:r w:rsidR="003542BB" w:rsidRPr="003542BB">
        <w:rPr>
          <w:rFonts w:ascii="標楷體" w:eastAsia="標楷體" w:hAnsi="標楷體" w:hint="eastAsia"/>
          <w:snapToGrid w:val="0"/>
          <w:kern w:val="0"/>
          <w:szCs w:val="32"/>
        </w:rPr>
        <w:t>經衡量該會館未來可行使用性低，擬朝先行拆除建物，以提升土地價值及民間參與公共建設等契機，在尚未</w:t>
      </w:r>
      <w:r w:rsidR="00C55FF6">
        <w:rPr>
          <w:rFonts w:ascii="標楷體" w:eastAsia="標楷體" w:hAnsi="標楷體" w:hint="eastAsia"/>
          <w:snapToGrid w:val="0"/>
          <w:kern w:val="0"/>
          <w:szCs w:val="32"/>
        </w:rPr>
        <w:t>規劃</w:t>
      </w:r>
      <w:r w:rsidR="003542BB" w:rsidRPr="003542BB">
        <w:rPr>
          <w:rFonts w:ascii="標楷體" w:eastAsia="標楷體" w:hAnsi="標楷體" w:hint="eastAsia"/>
          <w:snapToGrid w:val="0"/>
          <w:kern w:val="0"/>
          <w:szCs w:val="32"/>
        </w:rPr>
        <w:t>興建前，暫提供社區臨時性開放空間使用。</w:t>
      </w:r>
    </w:p>
    <w:p w:rsidR="00CB4522" w:rsidRPr="00DF7C55" w:rsidRDefault="00CB4522" w:rsidP="00DF7C55">
      <w:pPr>
        <w:spacing w:line="44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lastRenderedPageBreak/>
        <w:t>（七</w:t>
      </w:r>
      <w:r w:rsidRPr="00DF7C55">
        <w:rPr>
          <w:rFonts w:ascii="標楷體" w:eastAsia="標楷體" w:hAnsi="標楷體" w:hint="eastAsia"/>
          <w:b/>
          <w:sz w:val="28"/>
          <w:szCs w:val="28"/>
        </w:rPr>
        <w:t>）為強化地方基層建設，辦理議員所提建議事項相關採購，惟補助案件之審查及執行作業之控管未臻周延，</w:t>
      </w:r>
      <w:r w:rsidRPr="00DF7C55">
        <w:rPr>
          <w:rFonts w:ascii="標楷體" w:eastAsia="標楷體" w:hAnsi="標楷體"/>
          <w:b/>
          <w:sz w:val="28"/>
          <w:szCs w:val="28"/>
        </w:rPr>
        <w:t>允宜積極</w:t>
      </w:r>
      <w:r w:rsidRPr="00DF7C55">
        <w:rPr>
          <w:rFonts w:ascii="標楷體" w:eastAsia="標楷體" w:hAnsi="標楷體" w:hint="eastAsia"/>
          <w:b/>
          <w:sz w:val="28"/>
          <w:szCs w:val="28"/>
        </w:rPr>
        <w:t>研謀</w:t>
      </w:r>
      <w:r w:rsidRPr="00DF7C55">
        <w:rPr>
          <w:rFonts w:ascii="標楷體" w:eastAsia="標楷體" w:hAnsi="標楷體"/>
          <w:b/>
          <w:sz w:val="28"/>
          <w:szCs w:val="28"/>
        </w:rPr>
        <w:t>改</w:t>
      </w:r>
      <w:r w:rsidRPr="00DF7C55">
        <w:rPr>
          <w:rFonts w:ascii="標楷體" w:eastAsia="標楷體" w:hAnsi="標楷體" w:hint="eastAsia"/>
          <w:b/>
          <w:sz w:val="28"/>
          <w:szCs w:val="28"/>
        </w:rPr>
        <w:t>進</w:t>
      </w:r>
    </w:p>
    <w:p w:rsidR="00CB4522" w:rsidRPr="00DF7C55" w:rsidRDefault="008A0FE7" w:rsidP="001302C4">
      <w:pPr>
        <w:overflowPunct w:val="0"/>
        <w:snapToGrid w:val="0"/>
        <w:spacing w:line="460" w:lineRule="exact"/>
        <w:ind w:firstLineChars="202" w:firstLine="485"/>
        <w:jc w:val="both"/>
        <w:outlineLvl w:val="1"/>
        <w:rPr>
          <w:rFonts w:ascii="標楷體" w:eastAsia="標楷體" w:hAnsi="標楷體"/>
          <w:szCs w:val="32"/>
        </w:rPr>
      </w:pPr>
      <w:r w:rsidRPr="00343C1A">
        <w:rPr>
          <w:rFonts w:ascii="標楷體" w:eastAsia="標楷體" w:hAnsi="標楷體"/>
          <w:noProof/>
          <w:szCs w:val="32"/>
        </w:rPr>
        <mc:AlternateContent>
          <mc:Choice Requires="wps">
            <w:drawing>
              <wp:anchor distT="0" distB="0" distL="114300" distR="114300" simplePos="0" relativeHeight="251799552" behindDoc="0" locked="0" layoutInCell="1" allowOverlap="1" wp14:anchorId="383421A0" wp14:editId="42FAD3BD">
                <wp:simplePos x="0" y="0"/>
                <wp:positionH relativeFrom="column">
                  <wp:posOffset>3425190</wp:posOffset>
                </wp:positionH>
                <wp:positionV relativeFrom="paragraph">
                  <wp:posOffset>1436370</wp:posOffset>
                </wp:positionV>
                <wp:extent cx="3087370" cy="2588260"/>
                <wp:effectExtent l="0" t="0" r="0" b="2540"/>
                <wp:wrapSquare wrapText="bothSides"/>
                <wp:docPr id="26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7370" cy="2588260"/>
                        </a:xfrm>
                        <a:prstGeom prst="rect">
                          <a:avLst/>
                        </a:prstGeom>
                        <a:solidFill>
                          <a:srgbClr val="FFFFFF"/>
                        </a:solidFill>
                        <a:ln w="9525">
                          <a:noFill/>
                          <a:miter lim="800000"/>
                          <a:headEnd/>
                          <a:tailEnd/>
                        </a:ln>
                      </wps:spPr>
                      <wps:txbx>
                        <w:txbxContent>
                          <w:tbl>
                            <w:tblPr>
                              <w:tblW w:w="4620" w:type="dxa"/>
                              <w:tblCellMar>
                                <w:left w:w="28" w:type="dxa"/>
                                <w:right w:w="28" w:type="dxa"/>
                              </w:tblCellMar>
                              <w:tblLook w:val="04A0" w:firstRow="1" w:lastRow="0" w:firstColumn="1" w:lastColumn="0" w:noHBand="0" w:noVBand="1"/>
                            </w:tblPr>
                            <w:tblGrid>
                              <w:gridCol w:w="1980"/>
                              <w:gridCol w:w="1309"/>
                              <w:gridCol w:w="1331"/>
                            </w:tblGrid>
                            <w:tr w:rsidR="000908A6" w:rsidRPr="00DB562C" w:rsidTr="00343C1A">
                              <w:trPr>
                                <w:trHeight w:val="612"/>
                              </w:trPr>
                              <w:tc>
                                <w:tcPr>
                                  <w:tcW w:w="4620" w:type="dxa"/>
                                  <w:gridSpan w:val="3"/>
                                  <w:tcBorders>
                                    <w:top w:val="nil"/>
                                    <w:left w:val="nil"/>
                                    <w:bottom w:val="nil"/>
                                    <w:right w:val="nil"/>
                                  </w:tcBorders>
                                  <w:shd w:val="clear" w:color="auto" w:fill="auto"/>
                                  <w:vAlign w:val="center"/>
                                  <w:hideMark/>
                                </w:tcPr>
                                <w:p w:rsidR="000908A6" w:rsidRPr="00DB562C" w:rsidRDefault="000908A6" w:rsidP="00343C1A">
                                  <w:pPr>
                                    <w:widowControl/>
                                    <w:spacing w:line="280" w:lineRule="exact"/>
                                    <w:jc w:val="center"/>
                                    <w:rPr>
                                      <w:rFonts w:ascii="標楷體" w:eastAsia="標楷體" w:hAnsi="標楷體" w:cs="新細明體"/>
                                      <w:b/>
                                      <w:bCs/>
                                      <w:color w:val="000000"/>
                                      <w:kern w:val="0"/>
                                    </w:rPr>
                                  </w:pPr>
                                  <w:r w:rsidRPr="00DB562C">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 xml:space="preserve">7 </w:t>
                                  </w:r>
                                  <w:r w:rsidRPr="00DB562C">
                                    <w:rPr>
                                      <w:rFonts w:ascii="標楷體" w:eastAsia="標楷體" w:hAnsi="標楷體" w:cs="新細明體" w:hint="eastAsia"/>
                                      <w:b/>
                                      <w:bCs/>
                                      <w:color w:val="000000"/>
                                      <w:kern w:val="0"/>
                                    </w:rPr>
                                    <w:t>107及108年度議員所提建議事項</w:t>
                                  </w:r>
                                  <w:r w:rsidRPr="00DB562C">
                                    <w:rPr>
                                      <w:rFonts w:ascii="標楷體" w:eastAsia="標楷體" w:hAnsi="標楷體" w:cs="新細明體" w:hint="eastAsia"/>
                                      <w:b/>
                                      <w:bCs/>
                                      <w:color w:val="000000"/>
                                      <w:kern w:val="0"/>
                                    </w:rPr>
                                    <w:br/>
                                    <w:t>採購方式</w:t>
                                  </w:r>
                                </w:p>
                              </w:tc>
                            </w:tr>
                            <w:tr w:rsidR="000908A6" w:rsidRPr="00DB562C" w:rsidTr="00343C1A">
                              <w:trPr>
                                <w:trHeight w:val="252"/>
                              </w:trPr>
                              <w:tc>
                                <w:tcPr>
                                  <w:tcW w:w="4620" w:type="dxa"/>
                                  <w:gridSpan w:val="3"/>
                                  <w:tcBorders>
                                    <w:top w:val="nil"/>
                                    <w:left w:val="nil"/>
                                    <w:bottom w:val="single" w:sz="4" w:space="0" w:color="auto"/>
                                    <w:right w:val="nil"/>
                                  </w:tcBorders>
                                  <w:shd w:val="clear" w:color="auto" w:fill="auto"/>
                                  <w:noWrap/>
                                  <w:vAlign w:val="center"/>
                                  <w:hideMark/>
                                </w:tcPr>
                                <w:p w:rsidR="000908A6" w:rsidRPr="00DB562C" w:rsidRDefault="000908A6" w:rsidP="00DD715C">
                                  <w:pPr>
                                    <w:widowControl/>
                                    <w:spacing w:line="240" w:lineRule="exact"/>
                                    <w:jc w:val="right"/>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件、</w:t>
                                  </w:r>
                                  <w:r w:rsidRPr="00DB562C">
                                    <w:rPr>
                                      <w:rFonts w:ascii="標楷體" w:eastAsia="標楷體" w:hAnsi="標楷體" w:cs="新細明體" w:hint="eastAsia"/>
                                      <w:color w:val="000000"/>
                                      <w:kern w:val="0"/>
                                      <w:sz w:val="20"/>
                                      <w:szCs w:val="20"/>
                                    </w:rPr>
                                    <w:t>％</w:t>
                                  </w:r>
                                </w:p>
                              </w:tc>
                            </w:tr>
                            <w:tr w:rsidR="000908A6" w:rsidRPr="00DB562C" w:rsidTr="00343C1A">
                              <w:trPr>
                                <w:trHeight w:val="408"/>
                              </w:trPr>
                              <w:tc>
                                <w:tcPr>
                                  <w:tcW w:w="198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0908A6" w:rsidRPr="00DB562C" w:rsidRDefault="000908A6" w:rsidP="00343C1A">
                                  <w:pPr>
                                    <w:widowControl/>
                                    <w:jc w:val="center"/>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採購方式</w:t>
                                  </w:r>
                                </w:p>
                              </w:tc>
                              <w:tc>
                                <w:tcPr>
                                  <w:tcW w:w="1309" w:type="dxa"/>
                                  <w:tcBorders>
                                    <w:top w:val="nil"/>
                                    <w:left w:val="nil"/>
                                    <w:bottom w:val="single" w:sz="4" w:space="0" w:color="auto"/>
                                    <w:right w:val="single" w:sz="4" w:space="0" w:color="auto"/>
                                  </w:tcBorders>
                                  <w:shd w:val="clear" w:color="auto" w:fill="F2F2F2" w:themeFill="background1" w:themeFillShade="F2"/>
                                  <w:noWrap/>
                                  <w:vAlign w:val="center"/>
                                  <w:hideMark/>
                                </w:tcPr>
                                <w:p w:rsidR="000908A6" w:rsidRPr="00DB562C" w:rsidRDefault="000908A6" w:rsidP="00343C1A">
                                  <w:pPr>
                                    <w:widowControl/>
                                    <w:jc w:val="center"/>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件數</w:t>
                                  </w:r>
                                </w:p>
                              </w:tc>
                              <w:tc>
                                <w:tcPr>
                                  <w:tcW w:w="1331" w:type="dxa"/>
                                  <w:tcBorders>
                                    <w:top w:val="nil"/>
                                    <w:left w:val="nil"/>
                                    <w:bottom w:val="single" w:sz="4" w:space="0" w:color="auto"/>
                                    <w:right w:val="single" w:sz="4" w:space="0" w:color="auto"/>
                                  </w:tcBorders>
                                  <w:shd w:val="clear" w:color="auto" w:fill="F2F2F2" w:themeFill="background1" w:themeFillShade="F2"/>
                                  <w:noWrap/>
                                  <w:vAlign w:val="center"/>
                                  <w:hideMark/>
                                </w:tcPr>
                                <w:p w:rsidR="000908A6" w:rsidRPr="00DB562C" w:rsidRDefault="000908A6" w:rsidP="00343C1A">
                                  <w:pPr>
                                    <w:widowControl/>
                                    <w:jc w:val="center"/>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比率</w:t>
                                  </w:r>
                                </w:p>
                              </w:tc>
                            </w:tr>
                            <w:tr w:rsidR="000908A6" w:rsidRPr="00DB562C" w:rsidTr="00343C1A">
                              <w:trPr>
                                <w:trHeight w:val="324"/>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rsidR="000908A6" w:rsidRPr="00DB562C" w:rsidRDefault="000908A6" w:rsidP="00343C1A">
                                  <w:pPr>
                                    <w:widowControl/>
                                    <w:jc w:val="center"/>
                                    <w:rPr>
                                      <w:rFonts w:ascii="標楷體" w:eastAsia="標楷體" w:hAnsi="標楷體" w:cs="新細明體"/>
                                      <w:b/>
                                      <w:bCs/>
                                      <w:color w:val="000000"/>
                                      <w:kern w:val="0"/>
                                      <w:sz w:val="20"/>
                                      <w:szCs w:val="20"/>
                                    </w:rPr>
                                  </w:pPr>
                                  <w:r w:rsidRPr="00DB562C">
                                    <w:rPr>
                                      <w:rFonts w:ascii="標楷體" w:eastAsia="標楷體" w:hAnsi="標楷體" w:cs="新細明體" w:hint="eastAsia"/>
                                      <w:b/>
                                      <w:bCs/>
                                      <w:color w:val="000000"/>
                                      <w:kern w:val="0"/>
                                      <w:sz w:val="20"/>
                                      <w:szCs w:val="20"/>
                                    </w:rPr>
                                    <w:t>合   計</w:t>
                                  </w:r>
                                </w:p>
                              </w:tc>
                              <w:tc>
                                <w:tcPr>
                                  <w:tcW w:w="1309" w:type="dxa"/>
                                  <w:tcBorders>
                                    <w:top w:val="nil"/>
                                    <w:left w:val="nil"/>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jc w:val="right"/>
                                    <w:rPr>
                                      <w:rFonts w:ascii="標楷體" w:eastAsia="標楷體" w:hAnsi="標楷體" w:cs="新細明體"/>
                                      <w:b/>
                                      <w:bCs/>
                                      <w:color w:val="000000"/>
                                      <w:kern w:val="0"/>
                                      <w:sz w:val="20"/>
                                      <w:szCs w:val="20"/>
                                    </w:rPr>
                                  </w:pPr>
                                  <w:r w:rsidRPr="00DB562C">
                                    <w:rPr>
                                      <w:rFonts w:ascii="標楷體" w:eastAsia="標楷體" w:hAnsi="標楷體" w:cs="新細明體" w:hint="eastAsia"/>
                                      <w:b/>
                                      <w:bCs/>
                                      <w:color w:val="000000"/>
                                      <w:kern w:val="0"/>
                                      <w:sz w:val="20"/>
                                      <w:szCs w:val="20"/>
                                    </w:rPr>
                                    <w:t xml:space="preserve">1,839 </w:t>
                                  </w:r>
                                </w:p>
                              </w:tc>
                              <w:tc>
                                <w:tcPr>
                                  <w:tcW w:w="1331" w:type="dxa"/>
                                  <w:tcBorders>
                                    <w:top w:val="nil"/>
                                    <w:left w:val="nil"/>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jc w:val="right"/>
                                    <w:rPr>
                                      <w:rFonts w:ascii="標楷體" w:eastAsia="標楷體" w:hAnsi="標楷體" w:cs="新細明體"/>
                                      <w:b/>
                                      <w:bCs/>
                                      <w:color w:val="000000"/>
                                      <w:kern w:val="0"/>
                                      <w:sz w:val="20"/>
                                      <w:szCs w:val="20"/>
                                    </w:rPr>
                                  </w:pPr>
                                  <w:r w:rsidRPr="00DB562C">
                                    <w:rPr>
                                      <w:rFonts w:ascii="標楷體" w:eastAsia="標楷體" w:hAnsi="標楷體" w:cs="新細明體" w:hint="eastAsia"/>
                                      <w:b/>
                                      <w:bCs/>
                                      <w:color w:val="000000"/>
                                      <w:kern w:val="0"/>
                                      <w:sz w:val="20"/>
                                      <w:szCs w:val="20"/>
                                    </w:rPr>
                                    <w:t>100.00</w:t>
                                  </w:r>
                                </w:p>
                              </w:tc>
                            </w:tr>
                            <w:tr w:rsidR="000908A6" w:rsidRPr="00DB562C" w:rsidTr="00343C1A">
                              <w:trPr>
                                <w:trHeight w:val="324"/>
                              </w:trPr>
                              <w:tc>
                                <w:tcPr>
                                  <w:tcW w:w="1980" w:type="dxa"/>
                                  <w:tcBorders>
                                    <w:top w:val="nil"/>
                                    <w:left w:val="single" w:sz="4" w:space="0" w:color="auto"/>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小額採購</w:t>
                                  </w:r>
                                </w:p>
                              </w:tc>
                              <w:tc>
                                <w:tcPr>
                                  <w:tcW w:w="1309" w:type="dxa"/>
                                  <w:tcBorders>
                                    <w:top w:val="nil"/>
                                    <w:left w:val="nil"/>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jc w:val="right"/>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 xml:space="preserve">1,280 </w:t>
                                  </w:r>
                                </w:p>
                              </w:tc>
                              <w:tc>
                                <w:tcPr>
                                  <w:tcW w:w="1331" w:type="dxa"/>
                                  <w:tcBorders>
                                    <w:top w:val="nil"/>
                                    <w:left w:val="nil"/>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jc w:val="right"/>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69.60</w:t>
                                  </w:r>
                                </w:p>
                              </w:tc>
                            </w:tr>
                            <w:tr w:rsidR="000908A6" w:rsidRPr="00DB562C" w:rsidTr="00343C1A">
                              <w:trPr>
                                <w:trHeight w:val="324"/>
                              </w:trPr>
                              <w:tc>
                                <w:tcPr>
                                  <w:tcW w:w="1980" w:type="dxa"/>
                                  <w:tcBorders>
                                    <w:top w:val="nil"/>
                                    <w:left w:val="single" w:sz="4" w:space="0" w:color="auto"/>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共同供應契約</w:t>
                                  </w:r>
                                </w:p>
                              </w:tc>
                              <w:tc>
                                <w:tcPr>
                                  <w:tcW w:w="1309" w:type="dxa"/>
                                  <w:tcBorders>
                                    <w:top w:val="nil"/>
                                    <w:left w:val="nil"/>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jc w:val="right"/>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 xml:space="preserve">215 </w:t>
                                  </w:r>
                                </w:p>
                              </w:tc>
                              <w:tc>
                                <w:tcPr>
                                  <w:tcW w:w="1331" w:type="dxa"/>
                                  <w:tcBorders>
                                    <w:top w:val="nil"/>
                                    <w:left w:val="nil"/>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jc w:val="right"/>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11.69</w:t>
                                  </w:r>
                                </w:p>
                              </w:tc>
                            </w:tr>
                            <w:tr w:rsidR="000908A6" w:rsidRPr="00DB562C" w:rsidTr="00343C1A">
                              <w:trPr>
                                <w:trHeight w:val="324"/>
                              </w:trPr>
                              <w:tc>
                                <w:tcPr>
                                  <w:tcW w:w="1980" w:type="dxa"/>
                                  <w:tcBorders>
                                    <w:top w:val="nil"/>
                                    <w:left w:val="single" w:sz="4" w:space="0" w:color="auto"/>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公開取得報價單</w:t>
                                  </w:r>
                                </w:p>
                              </w:tc>
                              <w:tc>
                                <w:tcPr>
                                  <w:tcW w:w="1309" w:type="dxa"/>
                                  <w:tcBorders>
                                    <w:top w:val="nil"/>
                                    <w:left w:val="nil"/>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jc w:val="right"/>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 xml:space="preserve">180 </w:t>
                                  </w:r>
                                </w:p>
                              </w:tc>
                              <w:tc>
                                <w:tcPr>
                                  <w:tcW w:w="1331" w:type="dxa"/>
                                  <w:tcBorders>
                                    <w:top w:val="nil"/>
                                    <w:left w:val="nil"/>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jc w:val="right"/>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9.79</w:t>
                                  </w:r>
                                </w:p>
                              </w:tc>
                            </w:tr>
                            <w:tr w:rsidR="000908A6" w:rsidRPr="00DB562C" w:rsidTr="00343C1A">
                              <w:trPr>
                                <w:trHeight w:val="324"/>
                              </w:trPr>
                              <w:tc>
                                <w:tcPr>
                                  <w:tcW w:w="1980" w:type="dxa"/>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hideMark/>
                                </w:tcPr>
                                <w:p w:rsidR="000908A6" w:rsidRPr="00DB562C" w:rsidRDefault="000908A6" w:rsidP="00343C1A">
                                  <w:pPr>
                                    <w:widowControl/>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公開招標</w:t>
                                  </w:r>
                                </w:p>
                              </w:tc>
                              <w:tc>
                                <w:tcPr>
                                  <w:tcW w:w="1309" w:type="dxa"/>
                                  <w:tcBorders>
                                    <w:top w:val="nil"/>
                                    <w:left w:val="nil"/>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jc w:val="right"/>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 xml:space="preserve">100 </w:t>
                                  </w:r>
                                </w:p>
                              </w:tc>
                              <w:tc>
                                <w:tcPr>
                                  <w:tcW w:w="1331" w:type="dxa"/>
                                  <w:tcBorders>
                                    <w:top w:val="nil"/>
                                    <w:left w:val="nil"/>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jc w:val="right"/>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5.44</w:t>
                                  </w:r>
                                </w:p>
                              </w:tc>
                            </w:tr>
                            <w:tr w:rsidR="000908A6" w:rsidRPr="00DB562C" w:rsidTr="00343C1A">
                              <w:trPr>
                                <w:trHeight w:val="324"/>
                              </w:trPr>
                              <w:tc>
                                <w:tcPr>
                                  <w:tcW w:w="1980" w:type="dxa"/>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hideMark/>
                                </w:tcPr>
                                <w:p w:rsidR="000908A6" w:rsidRPr="00DB562C" w:rsidRDefault="000908A6" w:rsidP="00343C1A">
                                  <w:pPr>
                                    <w:widowControl/>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開口契約</w:t>
                                  </w:r>
                                </w:p>
                              </w:tc>
                              <w:tc>
                                <w:tcPr>
                                  <w:tcW w:w="1309" w:type="dxa"/>
                                  <w:tcBorders>
                                    <w:top w:val="nil"/>
                                    <w:left w:val="nil"/>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jc w:val="right"/>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 xml:space="preserve">64 </w:t>
                                  </w:r>
                                </w:p>
                              </w:tc>
                              <w:tc>
                                <w:tcPr>
                                  <w:tcW w:w="1331" w:type="dxa"/>
                                  <w:tcBorders>
                                    <w:top w:val="nil"/>
                                    <w:left w:val="nil"/>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jc w:val="right"/>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3.48</w:t>
                                  </w:r>
                                </w:p>
                              </w:tc>
                            </w:tr>
                            <w:tr w:rsidR="000908A6" w:rsidRPr="00DB562C" w:rsidTr="00343C1A">
                              <w:trPr>
                                <w:trHeight w:val="324"/>
                              </w:trPr>
                              <w:tc>
                                <w:tcPr>
                                  <w:tcW w:w="4620" w:type="dxa"/>
                                  <w:gridSpan w:val="3"/>
                                  <w:tcBorders>
                                    <w:top w:val="nil"/>
                                    <w:left w:val="nil"/>
                                    <w:bottom w:val="nil"/>
                                    <w:right w:val="nil"/>
                                  </w:tcBorders>
                                  <w:shd w:val="clear" w:color="auto" w:fill="auto"/>
                                  <w:noWrap/>
                                  <w:vAlign w:val="center"/>
                                  <w:hideMark/>
                                </w:tcPr>
                                <w:p w:rsidR="000908A6" w:rsidRPr="00DB562C" w:rsidRDefault="000908A6" w:rsidP="00343C1A">
                                  <w:pPr>
                                    <w:widowControl/>
                                    <w:rPr>
                                      <w:rFonts w:ascii="標楷體" w:eastAsia="標楷體" w:hAnsi="標楷體" w:cs="新細明體"/>
                                      <w:color w:val="000000"/>
                                      <w:kern w:val="0"/>
                                      <w:sz w:val="18"/>
                                      <w:szCs w:val="18"/>
                                    </w:rPr>
                                  </w:pPr>
                                  <w:r w:rsidRPr="00DB562C">
                                    <w:rPr>
                                      <w:rFonts w:ascii="標楷體" w:eastAsia="標楷體" w:hAnsi="標楷體" w:cs="新細明體" w:hint="eastAsia"/>
                                      <w:color w:val="000000"/>
                                      <w:kern w:val="0"/>
                                      <w:sz w:val="18"/>
                                      <w:szCs w:val="18"/>
                                    </w:rPr>
                                    <w:t>資料來源：整理自花蓮縣政府提供資料。</w:t>
                                  </w:r>
                                </w:p>
                              </w:tc>
                            </w:tr>
                          </w:tbl>
                          <w:p w:rsidR="000908A6" w:rsidRPr="00343C1A" w:rsidRDefault="000908A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269.7pt;margin-top:113.1pt;width:243.1pt;height:203.8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" stroked="f">
                <v:textbox>
                  <w:txbxContent>
                    <w:tbl>
                      <w:tblPr>
                        <w:tblW w:w="4620" w:type="dxa"/>
                        <w:tblCellMar>
                          <w:left w:w="28" w:type="dxa"/>
                          <w:right w:w="28" w:type="dxa"/>
                        </w:tblCellMar>
                        <w:tblLook w:val="04A0" w:firstRow="1" w:lastRow="0" w:firstColumn="1" w:lastColumn="0" w:noHBand="0" w:noVBand="1"/>
                      </w:tblPr>
                      <w:tblGrid>
                        <w:gridCol w:w="1980"/>
                        <w:gridCol w:w="1309"/>
                        <w:gridCol w:w="1331"/>
                      </w:tblGrid>
                      <w:tr w:rsidR="000908A6" w:rsidRPr="00DB562C" w:rsidTr="00343C1A">
                        <w:trPr>
                          <w:trHeight w:val="612"/>
                        </w:trPr>
                        <w:tc>
                          <w:tcPr>
                            <w:tcW w:w="4620" w:type="dxa"/>
                            <w:gridSpan w:val="3"/>
                            <w:tcBorders>
                              <w:top w:val="nil"/>
                              <w:left w:val="nil"/>
                              <w:bottom w:val="nil"/>
                              <w:right w:val="nil"/>
                            </w:tcBorders>
                            <w:shd w:val="clear" w:color="auto" w:fill="auto"/>
                            <w:vAlign w:val="center"/>
                            <w:hideMark/>
                          </w:tcPr>
                          <w:p w:rsidR="000908A6" w:rsidRPr="00DB562C" w:rsidRDefault="000908A6" w:rsidP="00343C1A">
                            <w:pPr>
                              <w:widowControl/>
                              <w:spacing w:line="280" w:lineRule="exact"/>
                              <w:jc w:val="center"/>
                              <w:rPr>
                                <w:rFonts w:ascii="標楷體" w:eastAsia="標楷體" w:hAnsi="標楷體" w:cs="新細明體"/>
                                <w:b/>
                                <w:bCs/>
                                <w:color w:val="000000"/>
                                <w:kern w:val="0"/>
                              </w:rPr>
                            </w:pPr>
                            <w:r w:rsidRPr="00DB562C">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 xml:space="preserve">7 </w:t>
                            </w:r>
                            <w:r w:rsidRPr="00DB562C">
                              <w:rPr>
                                <w:rFonts w:ascii="標楷體" w:eastAsia="標楷體" w:hAnsi="標楷體" w:cs="新細明體" w:hint="eastAsia"/>
                                <w:b/>
                                <w:bCs/>
                                <w:color w:val="000000"/>
                                <w:kern w:val="0"/>
                              </w:rPr>
                              <w:t>107及108年度議員所提建議事項</w:t>
                            </w:r>
                            <w:r w:rsidRPr="00DB562C">
                              <w:rPr>
                                <w:rFonts w:ascii="標楷體" w:eastAsia="標楷體" w:hAnsi="標楷體" w:cs="新細明體" w:hint="eastAsia"/>
                                <w:b/>
                                <w:bCs/>
                                <w:color w:val="000000"/>
                                <w:kern w:val="0"/>
                              </w:rPr>
                              <w:br/>
                              <w:t>採購方式</w:t>
                            </w:r>
                          </w:p>
                        </w:tc>
                      </w:tr>
                      <w:tr w:rsidR="000908A6" w:rsidRPr="00DB562C" w:rsidTr="00343C1A">
                        <w:trPr>
                          <w:trHeight w:val="252"/>
                        </w:trPr>
                        <w:tc>
                          <w:tcPr>
                            <w:tcW w:w="4620" w:type="dxa"/>
                            <w:gridSpan w:val="3"/>
                            <w:tcBorders>
                              <w:top w:val="nil"/>
                              <w:left w:val="nil"/>
                              <w:bottom w:val="single" w:sz="4" w:space="0" w:color="auto"/>
                              <w:right w:val="nil"/>
                            </w:tcBorders>
                            <w:shd w:val="clear" w:color="auto" w:fill="auto"/>
                            <w:noWrap/>
                            <w:vAlign w:val="center"/>
                            <w:hideMark/>
                          </w:tcPr>
                          <w:p w:rsidR="000908A6" w:rsidRPr="00DB562C" w:rsidRDefault="000908A6" w:rsidP="00DD715C">
                            <w:pPr>
                              <w:widowControl/>
                              <w:spacing w:line="240" w:lineRule="exact"/>
                              <w:jc w:val="right"/>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件、</w:t>
                            </w:r>
                            <w:r w:rsidRPr="00DB562C">
                              <w:rPr>
                                <w:rFonts w:ascii="標楷體" w:eastAsia="標楷體" w:hAnsi="標楷體" w:cs="新細明體" w:hint="eastAsia"/>
                                <w:color w:val="000000"/>
                                <w:kern w:val="0"/>
                                <w:sz w:val="20"/>
                                <w:szCs w:val="20"/>
                              </w:rPr>
                              <w:t>％</w:t>
                            </w:r>
                          </w:p>
                        </w:tc>
                      </w:tr>
                      <w:tr w:rsidR="000908A6" w:rsidRPr="00DB562C" w:rsidTr="00343C1A">
                        <w:trPr>
                          <w:trHeight w:val="408"/>
                        </w:trPr>
                        <w:tc>
                          <w:tcPr>
                            <w:tcW w:w="198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0908A6" w:rsidRPr="00DB562C" w:rsidRDefault="000908A6" w:rsidP="00343C1A">
                            <w:pPr>
                              <w:widowControl/>
                              <w:jc w:val="center"/>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採購方式</w:t>
                            </w:r>
                          </w:p>
                        </w:tc>
                        <w:tc>
                          <w:tcPr>
                            <w:tcW w:w="1309" w:type="dxa"/>
                            <w:tcBorders>
                              <w:top w:val="nil"/>
                              <w:left w:val="nil"/>
                              <w:bottom w:val="single" w:sz="4" w:space="0" w:color="auto"/>
                              <w:right w:val="single" w:sz="4" w:space="0" w:color="auto"/>
                            </w:tcBorders>
                            <w:shd w:val="clear" w:color="auto" w:fill="F2F2F2" w:themeFill="background1" w:themeFillShade="F2"/>
                            <w:noWrap/>
                            <w:vAlign w:val="center"/>
                            <w:hideMark/>
                          </w:tcPr>
                          <w:p w:rsidR="000908A6" w:rsidRPr="00DB562C" w:rsidRDefault="000908A6" w:rsidP="00343C1A">
                            <w:pPr>
                              <w:widowControl/>
                              <w:jc w:val="center"/>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件數</w:t>
                            </w:r>
                          </w:p>
                        </w:tc>
                        <w:tc>
                          <w:tcPr>
                            <w:tcW w:w="1331" w:type="dxa"/>
                            <w:tcBorders>
                              <w:top w:val="nil"/>
                              <w:left w:val="nil"/>
                              <w:bottom w:val="single" w:sz="4" w:space="0" w:color="auto"/>
                              <w:right w:val="single" w:sz="4" w:space="0" w:color="auto"/>
                            </w:tcBorders>
                            <w:shd w:val="clear" w:color="auto" w:fill="F2F2F2" w:themeFill="background1" w:themeFillShade="F2"/>
                            <w:noWrap/>
                            <w:vAlign w:val="center"/>
                            <w:hideMark/>
                          </w:tcPr>
                          <w:p w:rsidR="000908A6" w:rsidRPr="00DB562C" w:rsidRDefault="000908A6" w:rsidP="00343C1A">
                            <w:pPr>
                              <w:widowControl/>
                              <w:jc w:val="center"/>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比率</w:t>
                            </w:r>
                          </w:p>
                        </w:tc>
                      </w:tr>
                      <w:tr w:rsidR="000908A6" w:rsidRPr="00DB562C" w:rsidTr="00343C1A">
                        <w:trPr>
                          <w:trHeight w:val="324"/>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rsidR="000908A6" w:rsidRPr="00DB562C" w:rsidRDefault="000908A6" w:rsidP="00343C1A">
                            <w:pPr>
                              <w:widowControl/>
                              <w:jc w:val="center"/>
                              <w:rPr>
                                <w:rFonts w:ascii="標楷體" w:eastAsia="標楷體" w:hAnsi="標楷體" w:cs="新細明體"/>
                                <w:b/>
                                <w:bCs/>
                                <w:color w:val="000000"/>
                                <w:kern w:val="0"/>
                                <w:sz w:val="20"/>
                                <w:szCs w:val="20"/>
                              </w:rPr>
                            </w:pPr>
                            <w:r w:rsidRPr="00DB562C">
                              <w:rPr>
                                <w:rFonts w:ascii="標楷體" w:eastAsia="標楷體" w:hAnsi="標楷體" w:cs="新細明體" w:hint="eastAsia"/>
                                <w:b/>
                                <w:bCs/>
                                <w:color w:val="000000"/>
                                <w:kern w:val="0"/>
                                <w:sz w:val="20"/>
                                <w:szCs w:val="20"/>
                              </w:rPr>
                              <w:t>合   計</w:t>
                            </w:r>
                          </w:p>
                        </w:tc>
                        <w:tc>
                          <w:tcPr>
                            <w:tcW w:w="1309" w:type="dxa"/>
                            <w:tcBorders>
                              <w:top w:val="nil"/>
                              <w:left w:val="nil"/>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jc w:val="right"/>
                              <w:rPr>
                                <w:rFonts w:ascii="標楷體" w:eastAsia="標楷體" w:hAnsi="標楷體" w:cs="新細明體"/>
                                <w:b/>
                                <w:bCs/>
                                <w:color w:val="000000"/>
                                <w:kern w:val="0"/>
                                <w:sz w:val="20"/>
                                <w:szCs w:val="20"/>
                              </w:rPr>
                            </w:pPr>
                            <w:r w:rsidRPr="00DB562C">
                              <w:rPr>
                                <w:rFonts w:ascii="標楷體" w:eastAsia="標楷體" w:hAnsi="標楷體" w:cs="新細明體" w:hint="eastAsia"/>
                                <w:b/>
                                <w:bCs/>
                                <w:color w:val="000000"/>
                                <w:kern w:val="0"/>
                                <w:sz w:val="20"/>
                                <w:szCs w:val="20"/>
                              </w:rPr>
                              <w:t xml:space="preserve">1,839 </w:t>
                            </w:r>
                          </w:p>
                        </w:tc>
                        <w:tc>
                          <w:tcPr>
                            <w:tcW w:w="1331" w:type="dxa"/>
                            <w:tcBorders>
                              <w:top w:val="nil"/>
                              <w:left w:val="nil"/>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jc w:val="right"/>
                              <w:rPr>
                                <w:rFonts w:ascii="標楷體" w:eastAsia="標楷體" w:hAnsi="標楷體" w:cs="新細明體"/>
                                <w:b/>
                                <w:bCs/>
                                <w:color w:val="000000"/>
                                <w:kern w:val="0"/>
                                <w:sz w:val="20"/>
                                <w:szCs w:val="20"/>
                              </w:rPr>
                            </w:pPr>
                            <w:r w:rsidRPr="00DB562C">
                              <w:rPr>
                                <w:rFonts w:ascii="標楷體" w:eastAsia="標楷體" w:hAnsi="標楷體" w:cs="新細明體" w:hint="eastAsia"/>
                                <w:b/>
                                <w:bCs/>
                                <w:color w:val="000000"/>
                                <w:kern w:val="0"/>
                                <w:sz w:val="20"/>
                                <w:szCs w:val="20"/>
                              </w:rPr>
                              <w:t>100.00</w:t>
                            </w:r>
                          </w:p>
                        </w:tc>
                      </w:tr>
                      <w:tr w:rsidR="000908A6" w:rsidRPr="00DB562C" w:rsidTr="00343C1A">
                        <w:trPr>
                          <w:trHeight w:val="324"/>
                        </w:trPr>
                        <w:tc>
                          <w:tcPr>
                            <w:tcW w:w="1980" w:type="dxa"/>
                            <w:tcBorders>
                              <w:top w:val="nil"/>
                              <w:left w:val="single" w:sz="4" w:space="0" w:color="auto"/>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小額採購</w:t>
                            </w:r>
                          </w:p>
                        </w:tc>
                        <w:tc>
                          <w:tcPr>
                            <w:tcW w:w="1309" w:type="dxa"/>
                            <w:tcBorders>
                              <w:top w:val="nil"/>
                              <w:left w:val="nil"/>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jc w:val="right"/>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 xml:space="preserve">1,280 </w:t>
                            </w:r>
                          </w:p>
                        </w:tc>
                        <w:tc>
                          <w:tcPr>
                            <w:tcW w:w="1331" w:type="dxa"/>
                            <w:tcBorders>
                              <w:top w:val="nil"/>
                              <w:left w:val="nil"/>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jc w:val="right"/>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69.60</w:t>
                            </w:r>
                          </w:p>
                        </w:tc>
                      </w:tr>
                      <w:tr w:rsidR="000908A6" w:rsidRPr="00DB562C" w:rsidTr="00343C1A">
                        <w:trPr>
                          <w:trHeight w:val="324"/>
                        </w:trPr>
                        <w:tc>
                          <w:tcPr>
                            <w:tcW w:w="1980" w:type="dxa"/>
                            <w:tcBorders>
                              <w:top w:val="nil"/>
                              <w:left w:val="single" w:sz="4" w:space="0" w:color="auto"/>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共同供應契約</w:t>
                            </w:r>
                          </w:p>
                        </w:tc>
                        <w:tc>
                          <w:tcPr>
                            <w:tcW w:w="1309" w:type="dxa"/>
                            <w:tcBorders>
                              <w:top w:val="nil"/>
                              <w:left w:val="nil"/>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jc w:val="right"/>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 xml:space="preserve">215 </w:t>
                            </w:r>
                          </w:p>
                        </w:tc>
                        <w:tc>
                          <w:tcPr>
                            <w:tcW w:w="1331" w:type="dxa"/>
                            <w:tcBorders>
                              <w:top w:val="nil"/>
                              <w:left w:val="nil"/>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jc w:val="right"/>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11.69</w:t>
                            </w:r>
                          </w:p>
                        </w:tc>
                      </w:tr>
                      <w:tr w:rsidR="000908A6" w:rsidRPr="00DB562C" w:rsidTr="00343C1A">
                        <w:trPr>
                          <w:trHeight w:val="324"/>
                        </w:trPr>
                        <w:tc>
                          <w:tcPr>
                            <w:tcW w:w="1980" w:type="dxa"/>
                            <w:tcBorders>
                              <w:top w:val="nil"/>
                              <w:left w:val="single" w:sz="4" w:space="0" w:color="auto"/>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公開取得報價單</w:t>
                            </w:r>
                          </w:p>
                        </w:tc>
                        <w:tc>
                          <w:tcPr>
                            <w:tcW w:w="1309" w:type="dxa"/>
                            <w:tcBorders>
                              <w:top w:val="nil"/>
                              <w:left w:val="nil"/>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jc w:val="right"/>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 xml:space="preserve">180 </w:t>
                            </w:r>
                          </w:p>
                        </w:tc>
                        <w:tc>
                          <w:tcPr>
                            <w:tcW w:w="1331" w:type="dxa"/>
                            <w:tcBorders>
                              <w:top w:val="nil"/>
                              <w:left w:val="nil"/>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jc w:val="right"/>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9.79</w:t>
                            </w:r>
                          </w:p>
                        </w:tc>
                      </w:tr>
                      <w:tr w:rsidR="000908A6" w:rsidRPr="00DB562C" w:rsidTr="00343C1A">
                        <w:trPr>
                          <w:trHeight w:val="324"/>
                        </w:trPr>
                        <w:tc>
                          <w:tcPr>
                            <w:tcW w:w="1980" w:type="dxa"/>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hideMark/>
                          </w:tcPr>
                          <w:p w:rsidR="000908A6" w:rsidRPr="00DB562C" w:rsidRDefault="000908A6" w:rsidP="00343C1A">
                            <w:pPr>
                              <w:widowControl/>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公開招標</w:t>
                            </w:r>
                          </w:p>
                        </w:tc>
                        <w:tc>
                          <w:tcPr>
                            <w:tcW w:w="1309" w:type="dxa"/>
                            <w:tcBorders>
                              <w:top w:val="nil"/>
                              <w:left w:val="nil"/>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jc w:val="right"/>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 xml:space="preserve">100 </w:t>
                            </w:r>
                          </w:p>
                        </w:tc>
                        <w:tc>
                          <w:tcPr>
                            <w:tcW w:w="1331" w:type="dxa"/>
                            <w:tcBorders>
                              <w:top w:val="nil"/>
                              <w:left w:val="nil"/>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jc w:val="right"/>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5.44</w:t>
                            </w:r>
                          </w:p>
                        </w:tc>
                      </w:tr>
                      <w:tr w:rsidR="000908A6" w:rsidRPr="00DB562C" w:rsidTr="00343C1A">
                        <w:trPr>
                          <w:trHeight w:val="324"/>
                        </w:trPr>
                        <w:tc>
                          <w:tcPr>
                            <w:tcW w:w="1980" w:type="dxa"/>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hideMark/>
                          </w:tcPr>
                          <w:p w:rsidR="000908A6" w:rsidRPr="00DB562C" w:rsidRDefault="000908A6" w:rsidP="00343C1A">
                            <w:pPr>
                              <w:widowControl/>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開口契約</w:t>
                            </w:r>
                          </w:p>
                        </w:tc>
                        <w:tc>
                          <w:tcPr>
                            <w:tcW w:w="1309" w:type="dxa"/>
                            <w:tcBorders>
                              <w:top w:val="nil"/>
                              <w:left w:val="nil"/>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jc w:val="right"/>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 xml:space="preserve">64 </w:t>
                            </w:r>
                          </w:p>
                        </w:tc>
                        <w:tc>
                          <w:tcPr>
                            <w:tcW w:w="1331" w:type="dxa"/>
                            <w:tcBorders>
                              <w:top w:val="nil"/>
                              <w:left w:val="nil"/>
                              <w:bottom w:val="single" w:sz="4" w:space="0" w:color="auto"/>
                              <w:right w:val="single" w:sz="4" w:space="0" w:color="auto"/>
                            </w:tcBorders>
                            <w:shd w:val="clear" w:color="auto" w:fill="auto"/>
                            <w:tcMar>
                              <w:left w:w="113" w:type="dxa"/>
                              <w:right w:w="113" w:type="dxa"/>
                            </w:tcMar>
                            <w:vAlign w:val="center"/>
                            <w:hideMark/>
                          </w:tcPr>
                          <w:p w:rsidR="000908A6" w:rsidRPr="00DB562C" w:rsidRDefault="000908A6" w:rsidP="00343C1A">
                            <w:pPr>
                              <w:widowControl/>
                              <w:jc w:val="right"/>
                              <w:rPr>
                                <w:rFonts w:ascii="標楷體" w:eastAsia="標楷體" w:hAnsi="標楷體" w:cs="新細明體"/>
                                <w:color w:val="000000"/>
                                <w:kern w:val="0"/>
                                <w:sz w:val="20"/>
                                <w:szCs w:val="20"/>
                              </w:rPr>
                            </w:pPr>
                            <w:r w:rsidRPr="00DB562C">
                              <w:rPr>
                                <w:rFonts w:ascii="標楷體" w:eastAsia="標楷體" w:hAnsi="標楷體" w:cs="新細明體" w:hint="eastAsia"/>
                                <w:color w:val="000000"/>
                                <w:kern w:val="0"/>
                                <w:sz w:val="20"/>
                                <w:szCs w:val="20"/>
                              </w:rPr>
                              <w:t>3.48</w:t>
                            </w:r>
                          </w:p>
                        </w:tc>
                      </w:tr>
                      <w:tr w:rsidR="000908A6" w:rsidRPr="00DB562C" w:rsidTr="00343C1A">
                        <w:trPr>
                          <w:trHeight w:val="324"/>
                        </w:trPr>
                        <w:tc>
                          <w:tcPr>
                            <w:tcW w:w="4620" w:type="dxa"/>
                            <w:gridSpan w:val="3"/>
                            <w:tcBorders>
                              <w:top w:val="nil"/>
                              <w:left w:val="nil"/>
                              <w:bottom w:val="nil"/>
                              <w:right w:val="nil"/>
                            </w:tcBorders>
                            <w:shd w:val="clear" w:color="auto" w:fill="auto"/>
                            <w:noWrap/>
                            <w:vAlign w:val="center"/>
                            <w:hideMark/>
                          </w:tcPr>
                          <w:p w:rsidR="000908A6" w:rsidRPr="00DB562C" w:rsidRDefault="000908A6" w:rsidP="00343C1A">
                            <w:pPr>
                              <w:widowControl/>
                              <w:rPr>
                                <w:rFonts w:ascii="標楷體" w:eastAsia="標楷體" w:hAnsi="標楷體" w:cs="新細明體"/>
                                <w:color w:val="000000"/>
                                <w:kern w:val="0"/>
                                <w:sz w:val="18"/>
                                <w:szCs w:val="18"/>
                              </w:rPr>
                            </w:pPr>
                            <w:r w:rsidRPr="00DB562C">
                              <w:rPr>
                                <w:rFonts w:ascii="標楷體" w:eastAsia="標楷體" w:hAnsi="標楷體" w:cs="新細明體" w:hint="eastAsia"/>
                                <w:color w:val="000000"/>
                                <w:kern w:val="0"/>
                                <w:sz w:val="18"/>
                                <w:szCs w:val="18"/>
                              </w:rPr>
                              <w:t>資料來源：整理自花蓮縣政府提供資料。</w:t>
                            </w:r>
                          </w:p>
                        </w:tc>
                      </w:tr>
                    </w:tbl>
                    <w:p w:rsidR="000908A6" w:rsidRPr="00343C1A" w:rsidRDefault="000908A6"/>
                  </w:txbxContent>
                </v:textbox>
                <w10:wrap type="square"/>
              </v:shape>
            </w:pict>
          </mc:Fallback>
        </mc:AlternateContent>
      </w:r>
      <w:r w:rsidR="00CB4522" w:rsidRPr="00DF7C55">
        <w:rPr>
          <w:rFonts w:ascii="標楷體" w:eastAsia="標楷體" w:hAnsi="標楷體" w:hint="eastAsia"/>
          <w:szCs w:val="32"/>
        </w:rPr>
        <w:t>縣府為強化地方基層建設，辦理議員所提建議事項相關採購，107及108年度補助或委託所屬機關暨鄉鎮市公所辦理者計1,920件，金額合計3億1,443</w:t>
      </w:r>
      <w:r w:rsidR="003D7819">
        <w:rPr>
          <w:rFonts w:ascii="標楷體" w:eastAsia="標楷體" w:hAnsi="標楷體" w:hint="eastAsia"/>
          <w:szCs w:val="32"/>
        </w:rPr>
        <w:t>萬餘元，縣</w:t>
      </w:r>
      <w:r w:rsidR="00CB4522" w:rsidRPr="00DF7C55">
        <w:rPr>
          <w:rFonts w:ascii="標楷體" w:eastAsia="標楷體" w:hAnsi="標楷體" w:hint="eastAsia"/>
          <w:szCs w:val="32"/>
        </w:rPr>
        <w:t>府業依</w:t>
      </w:r>
      <w:r w:rsidR="00CB4522" w:rsidRPr="00DF7C55">
        <w:rPr>
          <w:rFonts w:ascii="標楷體" w:eastAsia="標楷體" w:hAnsi="標楷體" w:hint="eastAsia"/>
          <w:color w:val="000000"/>
          <w:spacing w:val="-4"/>
          <w:szCs w:val="32"/>
        </w:rPr>
        <w:t>中央對直轄市與縣市政府計畫及預算考核</w:t>
      </w:r>
      <w:r w:rsidR="00CB4522" w:rsidRPr="00DF7C55">
        <w:rPr>
          <w:rFonts w:ascii="標楷體" w:eastAsia="標楷體" w:hAnsi="標楷體" w:hint="eastAsia"/>
          <w:szCs w:val="32"/>
        </w:rPr>
        <w:t>要點相關規定，每半年將建議事項辦理情形函送行政院主計總處，並於縣政府網站公布。經查執行情形，核有：1.部分核定補助案件之審查作業未臻周延，尚待落實審查機制，以提升執行效能；2.採小額採購逕洽廠商辦理案件之比率偏高，允宜研議整合資源與採購辦理方式，妥適規劃執行議員建議改善基層設施事項，俾促進採購公開招標競價機制，提升採購效率與效益（表</w:t>
      </w:r>
      <w:r w:rsidR="00CB4522">
        <w:rPr>
          <w:rFonts w:ascii="標楷體" w:eastAsia="標楷體" w:hAnsi="標楷體" w:hint="eastAsia"/>
          <w:szCs w:val="32"/>
        </w:rPr>
        <w:t>7</w:t>
      </w:r>
      <w:r w:rsidR="00CB4522" w:rsidRPr="00DF7C55">
        <w:rPr>
          <w:rFonts w:ascii="標楷體" w:eastAsia="標楷體" w:hAnsi="標楷體" w:hint="eastAsia"/>
          <w:szCs w:val="32"/>
        </w:rPr>
        <w:t>）；3.未落實執行議員所提建議事項補助案件之督導與考核作業，內部控管機制尚欠周延；4.採小額採購方式辦理工程或設備採購，部分案件僅洽1家廠商報價，未詢2家以上廠商辦理比價；5.間有工程設施完工後即因配合其他工程而打除重作，衍生不經濟支出，或重複購置相同設備及購置設備未符使用需求，影響補助經費執行效益；6.辦理議員所提地方建設建議事項補助案件公開於網站之相關資訊未臻完整或正確等情事，經函請研謀改進。據復：1.將督導</w:t>
      </w:r>
      <w:r w:rsidR="00CB4522" w:rsidRPr="00DF7C55">
        <w:rPr>
          <w:rFonts w:ascii="標楷體" w:eastAsia="標楷體" w:hAnsi="標楷體"/>
          <w:szCs w:val="32"/>
        </w:rPr>
        <w:t>各受補助單位評估審視實際需求，檢具計</w:t>
      </w:r>
      <w:r w:rsidR="00CB4522" w:rsidRPr="00DF7C55">
        <w:rPr>
          <w:rFonts w:ascii="標楷體" w:eastAsia="標楷體" w:hAnsi="標楷體" w:hint="eastAsia"/>
          <w:szCs w:val="32"/>
        </w:rPr>
        <w:t>畫</w:t>
      </w:r>
      <w:r w:rsidR="00CB4522" w:rsidRPr="00DF7C55">
        <w:rPr>
          <w:rFonts w:ascii="標楷體" w:eastAsia="標楷體" w:hAnsi="標楷體"/>
          <w:szCs w:val="32"/>
        </w:rPr>
        <w:t>內容與預算明細等相關表件供財政、主計單位及首長審核</w:t>
      </w:r>
      <w:r w:rsidR="00CB4522" w:rsidRPr="00DF7C55">
        <w:rPr>
          <w:rFonts w:ascii="標楷體" w:eastAsia="標楷體" w:hAnsi="標楷體" w:hint="eastAsia"/>
          <w:szCs w:val="32"/>
        </w:rPr>
        <w:t>，並將</w:t>
      </w:r>
      <w:r w:rsidR="00CB4522" w:rsidRPr="00DF7C55">
        <w:rPr>
          <w:rFonts w:ascii="標楷體" w:eastAsia="標楷體" w:hAnsi="標楷體"/>
          <w:szCs w:val="32"/>
        </w:rPr>
        <w:t>落實績效評核</w:t>
      </w:r>
      <w:r w:rsidR="00CB4522" w:rsidRPr="00DF7C55">
        <w:rPr>
          <w:rFonts w:ascii="標楷體" w:eastAsia="標楷體" w:hAnsi="標楷體" w:hint="eastAsia"/>
          <w:szCs w:val="32"/>
        </w:rPr>
        <w:t>及</w:t>
      </w:r>
      <w:r w:rsidR="00CB4522" w:rsidRPr="00DF7C55">
        <w:rPr>
          <w:rFonts w:ascii="標楷體" w:eastAsia="標楷體" w:hAnsi="標楷體"/>
          <w:szCs w:val="32"/>
        </w:rPr>
        <w:t>持續滾動檢討</w:t>
      </w:r>
      <w:r w:rsidR="00CB4522" w:rsidRPr="00DF7C55">
        <w:rPr>
          <w:rFonts w:ascii="標楷體" w:eastAsia="標楷體" w:hAnsi="標楷體" w:hint="eastAsia"/>
          <w:szCs w:val="32"/>
        </w:rPr>
        <w:t>；2.已於核定補助函文規定</w:t>
      </w:r>
      <w:r w:rsidR="00CB4522" w:rsidRPr="00DF7C55">
        <w:rPr>
          <w:rFonts w:ascii="標楷體" w:eastAsia="標楷體" w:hAnsi="標楷體"/>
          <w:szCs w:val="32"/>
        </w:rPr>
        <w:t>工程性質相同者應合併發包作業</w:t>
      </w:r>
      <w:r w:rsidR="00CB4522" w:rsidRPr="00DF7C55">
        <w:rPr>
          <w:rFonts w:ascii="標楷體" w:eastAsia="標楷體" w:hAnsi="標楷體" w:hint="eastAsia"/>
          <w:szCs w:val="32"/>
        </w:rPr>
        <w:t>；3.已</w:t>
      </w:r>
      <w:r w:rsidR="00CB4522" w:rsidRPr="00DF7C55">
        <w:rPr>
          <w:rFonts w:ascii="標楷體" w:eastAsia="標楷體" w:hAnsi="標楷體"/>
          <w:szCs w:val="32"/>
        </w:rPr>
        <w:t>修正建議案執行進度及機關辦理情形之督導紀錄表，臚列相關查核重點項目，落實執行督導與考核</w:t>
      </w:r>
      <w:r w:rsidR="00CB4522" w:rsidRPr="00DF7C55">
        <w:rPr>
          <w:rFonts w:ascii="標楷體" w:eastAsia="標楷體" w:hAnsi="標楷體" w:hint="eastAsia"/>
          <w:szCs w:val="32"/>
        </w:rPr>
        <w:t>；4.</w:t>
      </w:r>
      <w:r w:rsidR="00CB4522" w:rsidRPr="00DF7C55">
        <w:rPr>
          <w:rFonts w:ascii="標楷體" w:eastAsia="標楷體" w:hAnsi="標楷體"/>
          <w:szCs w:val="32"/>
        </w:rPr>
        <w:t>嗣後</w:t>
      </w:r>
      <w:r w:rsidR="00CB4522" w:rsidRPr="00DF7C55">
        <w:rPr>
          <w:rFonts w:ascii="標楷體" w:eastAsia="標楷體" w:hAnsi="標楷體" w:hint="eastAsia"/>
          <w:szCs w:val="32"/>
        </w:rPr>
        <w:t>注意督促</w:t>
      </w:r>
      <w:r w:rsidR="00CB4522" w:rsidRPr="00DF7C55">
        <w:rPr>
          <w:rFonts w:ascii="標楷體" w:eastAsia="標楷體" w:hAnsi="標楷體"/>
          <w:szCs w:val="32"/>
        </w:rPr>
        <w:t>依規定洽詢2家以上廠商辦理比價</w:t>
      </w:r>
      <w:r w:rsidR="00CB4522" w:rsidRPr="00DF7C55">
        <w:rPr>
          <w:rFonts w:ascii="標楷體" w:eastAsia="標楷體" w:hAnsi="標楷體" w:hint="eastAsia"/>
          <w:szCs w:val="32"/>
        </w:rPr>
        <w:t>；5.已請受補助機關注意檢討改進</w:t>
      </w:r>
      <w:r w:rsidR="00CB4522" w:rsidRPr="00DF7C55">
        <w:rPr>
          <w:rFonts w:ascii="標楷體" w:eastAsia="標楷體" w:hAnsi="標楷體"/>
          <w:szCs w:val="32"/>
        </w:rPr>
        <w:t>，</w:t>
      </w:r>
      <w:r w:rsidR="00CB4522" w:rsidRPr="00DF7C55">
        <w:rPr>
          <w:rFonts w:ascii="標楷體" w:eastAsia="標楷體" w:hAnsi="標楷體" w:hint="eastAsia"/>
          <w:szCs w:val="32"/>
        </w:rPr>
        <w:t>以發揮設施使用效益，與</w:t>
      </w:r>
      <w:r w:rsidR="00CB4522" w:rsidRPr="00DF7C55">
        <w:rPr>
          <w:rFonts w:ascii="標楷體" w:eastAsia="標楷體" w:hAnsi="標楷體"/>
          <w:szCs w:val="32"/>
        </w:rPr>
        <w:t>加強審核增購或汰換</w:t>
      </w:r>
      <w:r w:rsidR="00CB4522" w:rsidRPr="00DF7C55">
        <w:rPr>
          <w:rFonts w:ascii="標楷體" w:eastAsia="標楷體" w:hAnsi="標楷體" w:hint="eastAsia"/>
          <w:szCs w:val="32"/>
        </w:rPr>
        <w:t>設備之</w:t>
      </w:r>
      <w:r w:rsidR="00CB4522" w:rsidRPr="00DF7C55">
        <w:rPr>
          <w:rFonts w:ascii="標楷體" w:eastAsia="標楷體" w:hAnsi="標楷體"/>
          <w:szCs w:val="32"/>
        </w:rPr>
        <w:t>必要性及實際需求，以提升經費執行成效</w:t>
      </w:r>
      <w:r w:rsidR="00CB4522" w:rsidRPr="00DF7C55">
        <w:rPr>
          <w:rFonts w:ascii="標楷體" w:eastAsia="標楷體" w:hAnsi="標楷體" w:hint="eastAsia"/>
          <w:szCs w:val="32"/>
        </w:rPr>
        <w:t>；6.因案件</w:t>
      </w:r>
      <w:r w:rsidR="00CB4522" w:rsidRPr="00DF7C55">
        <w:rPr>
          <w:rFonts w:ascii="標楷體" w:eastAsia="標楷體" w:hAnsi="標楷體"/>
          <w:szCs w:val="32"/>
        </w:rPr>
        <w:t>龐雜導致誤植，爾後注意改進</w:t>
      </w:r>
      <w:r w:rsidR="00CB4522" w:rsidRPr="00DF7C55">
        <w:rPr>
          <w:rFonts w:ascii="標楷體" w:eastAsia="標楷體" w:hAnsi="標楷體" w:hint="eastAsia"/>
          <w:szCs w:val="32"/>
        </w:rPr>
        <w:t>。</w:t>
      </w:r>
    </w:p>
    <w:p w:rsidR="00CB4522" w:rsidRPr="00A17C3B" w:rsidRDefault="00CB4522" w:rsidP="00CB3137">
      <w:pPr>
        <w:overflowPunct w:val="0"/>
        <w:snapToGrid w:val="0"/>
        <w:spacing w:beforeLines="20" w:before="72" w:afterLines="20" w:after="72" w:line="460" w:lineRule="exact"/>
        <w:ind w:firstLineChars="202" w:firstLine="566"/>
        <w:jc w:val="both"/>
        <w:outlineLvl w:val="1"/>
        <w:rPr>
          <w:rFonts w:ascii="標楷體" w:eastAsia="標楷體" w:hAnsi="標楷體" w:cs="Times New Roman"/>
          <w:b/>
          <w:kern w:val="0"/>
          <w:sz w:val="28"/>
          <w:szCs w:val="28"/>
          <w:lang w:val="x-none"/>
        </w:rPr>
      </w:pPr>
      <w:r w:rsidRPr="00A17C3B">
        <w:rPr>
          <w:rFonts w:ascii="標楷體" w:eastAsia="標楷體" w:hAnsi="標楷體" w:cs="Times New Roman" w:hint="eastAsia"/>
          <w:b/>
          <w:kern w:val="0"/>
          <w:sz w:val="28"/>
          <w:szCs w:val="28"/>
          <w:lang w:val="x-none" w:eastAsia="x-none"/>
        </w:rPr>
        <w:t>（</w:t>
      </w:r>
      <w:r w:rsidRPr="00A17C3B">
        <w:rPr>
          <w:rFonts w:ascii="標楷體" w:eastAsia="標楷體" w:hAnsi="標楷體" w:cs="Times New Roman" w:hint="eastAsia"/>
          <w:b/>
          <w:kern w:val="0"/>
          <w:sz w:val="28"/>
          <w:szCs w:val="28"/>
          <w:lang w:val="x-none"/>
        </w:rPr>
        <w:t>八</w:t>
      </w:r>
      <w:r w:rsidRPr="00A17C3B">
        <w:rPr>
          <w:rFonts w:ascii="標楷體" w:eastAsia="標楷體" w:hAnsi="標楷體" w:cs="Times New Roman" w:hint="eastAsia"/>
          <w:b/>
          <w:kern w:val="0"/>
          <w:sz w:val="28"/>
          <w:szCs w:val="28"/>
          <w:lang w:val="x-none" w:eastAsia="x-none"/>
        </w:rPr>
        <w:t>）為提升親師生交流溝通，建置花蓮縣智慧校園親師生平台，惟家長註冊及使用率偏低，允宜</w:t>
      </w:r>
      <w:r w:rsidRPr="00A17C3B">
        <w:rPr>
          <w:rFonts w:ascii="標楷體" w:eastAsia="標楷體" w:hAnsi="標楷體" w:cs="Times New Roman" w:hint="eastAsia"/>
          <w:b/>
          <w:kern w:val="0"/>
          <w:sz w:val="28"/>
          <w:szCs w:val="28"/>
          <w:lang w:val="x-none"/>
        </w:rPr>
        <w:t>研謀</w:t>
      </w:r>
      <w:r w:rsidRPr="00A17C3B">
        <w:rPr>
          <w:rFonts w:ascii="標楷體" w:eastAsia="標楷體" w:hAnsi="標楷體" w:cs="Times New Roman" w:hint="eastAsia"/>
          <w:b/>
          <w:kern w:val="0"/>
          <w:sz w:val="28"/>
          <w:szCs w:val="28"/>
          <w:lang w:val="x-none" w:eastAsia="x-none"/>
        </w:rPr>
        <w:t>改善，以擴大使用效益</w:t>
      </w:r>
    </w:p>
    <w:p w:rsidR="00CB4522" w:rsidRDefault="00CB4522" w:rsidP="001302C4">
      <w:pPr>
        <w:overflowPunct w:val="0"/>
        <w:snapToGrid w:val="0"/>
        <w:spacing w:line="464" w:lineRule="exact"/>
        <w:ind w:firstLineChars="202" w:firstLine="485"/>
        <w:jc w:val="both"/>
        <w:outlineLvl w:val="1"/>
        <w:rPr>
          <w:rFonts w:ascii="標楷體" w:eastAsia="標楷體" w:hAnsi="標楷體"/>
          <w:szCs w:val="24"/>
        </w:rPr>
      </w:pPr>
      <w:r w:rsidRPr="00002AE4">
        <w:rPr>
          <w:rFonts w:ascii="標楷體" w:eastAsia="標楷體" w:hAnsi="標楷體" w:hint="eastAsia"/>
          <w:szCs w:val="24"/>
        </w:rPr>
        <w:t>教育部</w:t>
      </w:r>
      <w:r w:rsidRPr="00002AE4">
        <w:rPr>
          <w:rFonts w:ascii="標楷體" w:eastAsia="標楷體" w:hAnsi="標楷體"/>
          <w:szCs w:val="24"/>
        </w:rPr>
        <w:t>107年核定補助</w:t>
      </w:r>
      <w:r>
        <w:rPr>
          <w:rFonts w:ascii="標楷體" w:eastAsia="標楷體" w:hAnsi="標楷體" w:hint="eastAsia"/>
          <w:szCs w:val="24"/>
        </w:rPr>
        <w:t>縣</w:t>
      </w:r>
      <w:r w:rsidRPr="00002AE4">
        <w:rPr>
          <w:rFonts w:ascii="標楷體" w:eastAsia="標楷體" w:hAnsi="標楷體" w:hint="eastAsia"/>
          <w:szCs w:val="24"/>
        </w:rPr>
        <w:t>府</w:t>
      </w:r>
      <w:r w:rsidRPr="00002AE4">
        <w:rPr>
          <w:rFonts w:ascii="標楷體" w:eastAsia="標楷體" w:hAnsi="標楷體"/>
          <w:szCs w:val="24"/>
        </w:rPr>
        <w:t>辦理「前瞻基礎建設-國民中小學校園數位建設計畫」</w:t>
      </w:r>
      <w:r w:rsidRPr="00002AE4">
        <w:rPr>
          <w:rFonts w:ascii="標楷體" w:eastAsia="標楷體" w:hAnsi="標楷體" w:hint="eastAsia"/>
          <w:szCs w:val="24"/>
        </w:rPr>
        <w:t>，</w:t>
      </w:r>
      <w:r>
        <w:rPr>
          <w:rFonts w:ascii="標楷體" w:eastAsia="標楷體" w:hAnsi="標楷體" w:hint="eastAsia"/>
          <w:szCs w:val="24"/>
        </w:rPr>
        <w:t>總</w:t>
      </w:r>
      <w:r w:rsidRPr="00002AE4">
        <w:rPr>
          <w:rFonts w:ascii="標楷體" w:eastAsia="標楷體" w:hAnsi="標楷體" w:hint="eastAsia"/>
          <w:szCs w:val="24"/>
        </w:rPr>
        <w:t>經費5</w:t>
      </w:r>
      <w:r w:rsidRPr="00002AE4">
        <w:rPr>
          <w:rFonts w:ascii="標楷體" w:eastAsia="標楷體" w:hAnsi="標楷體"/>
          <w:szCs w:val="24"/>
        </w:rPr>
        <w:t>,</w:t>
      </w:r>
      <w:r w:rsidRPr="00002AE4">
        <w:rPr>
          <w:rFonts w:ascii="標楷體" w:eastAsia="標楷體" w:hAnsi="標楷體" w:hint="eastAsia"/>
          <w:szCs w:val="24"/>
        </w:rPr>
        <w:t>735</w:t>
      </w:r>
      <w:r w:rsidRPr="00002AE4">
        <w:rPr>
          <w:rFonts w:ascii="標楷體" w:eastAsia="標楷體" w:hAnsi="標楷體"/>
          <w:szCs w:val="24"/>
        </w:rPr>
        <w:t>萬</w:t>
      </w:r>
      <w:r w:rsidRPr="00002AE4">
        <w:rPr>
          <w:rFonts w:ascii="標楷體" w:eastAsia="標楷體" w:hAnsi="標楷體" w:hint="eastAsia"/>
          <w:szCs w:val="24"/>
        </w:rPr>
        <w:t>餘</w:t>
      </w:r>
      <w:r w:rsidRPr="00002AE4">
        <w:rPr>
          <w:rFonts w:ascii="標楷體" w:eastAsia="標楷體" w:hAnsi="標楷體"/>
          <w:szCs w:val="24"/>
        </w:rPr>
        <w:t>元</w:t>
      </w:r>
      <w:r>
        <w:rPr>
          <w:rFonts w:ascii="標楷體" w:eastAsia="標楷體" w:hAnsi="標楷體" w:hint="eastAsia"/>
          <w:szCs w:val="24"/>
        </w:rPr>
        <w:t>。經縣</w:t>
      </w:r>
      <w:r w:rsidRPr="00002AE4">
        <w:rPr>
          <w:rFonts w:ascii="標楷體" w:eastAsia="標楷體" w:hAnsi="標楷體" w:hint="eastAsia"/>
          <w:szCs w:val="24"/>
        </w:rPr>
        <w:t>府教育處辦理該計畫之「花蓮縣智慧校園親師生平台及行動裝置</w:t>
      </w:r>
      <w:r w:rsidRPr="00002AE4">
        <w:rPr>
          <w:rFonts w:ascii="標楷體" w:eastAsia="標楷體" w:hAnsi="標楷體"/>
          <w:szCs w:val="24"/>
        </w:rPr>
        <w:t>APP採購案」</w:t>
      </w:r>
      <w:r w:rsidRPr="00002AE4">
        <w:rPr>
          <w:rFonts w:ascii="標楷體" w:eastAsia="標楷體" w:hAnsi="標楷體" w:hint="eastAsia"/>
          <w:szCs w:val="24"/>
        </w:rPr>
        <w:t>，決標金額</w:t>
      </w:r>
      <w:r w:rsidRPr="00002AE4">
        <w:rPr>
          <w:rFonts w:ascii="標楷體" w:eastAsia="標楷體" w:hAnsi="標楷體"/>
          <w:szCs w:val="24"/>
        </w:rPr>
        <w:t>323萬</w:t>
      </w:r>
      <w:r>
        <w:rPr>
          <w:rFonts w:ascii="標楷體" w:eastAsia="標楷體" w:hAnsi="標楷體" w:hint="eastAsia"/>
          <w:szCs w:val="24"/>
        </w:rPr>
        <w:t>餘</w:t>
      </w:r>
      <w:r w:rsidRPr="00002AE4">
        <w:rPr>
          <w:rFonts w:ascii="標楷體" w:eastAsia="標楷體" w:hAnsi="標楷體"/>
          <w:szCs w:val="24"/>
        </w:rPr>
        <w:t>元</w:t>
      </w:r>
      <w:r w:rsidRPr="00002AE4">
        <w:rPr>
          <w:rFonts w:ascii="標楷體" w:eastAsia="標楷體" w:hAnsi="標楷體" w:hint="eastAsia"/>
          <w:szCs w:val="24"/>
        </w:rPr>
        <w:t>，</w:t>
      </w:r>
      <w:r>
        <w:rPr>
          <w:rFonts w:ascii="標楷體" w:eastAsia="標楷體" w:hAnsi="標楷體" w:hint="eastAsia"/>
          <w:szCs w:val="24"/>
        </w:rPr>
        <w:t>建置花蓮縣智慧校園親師生</w:t>
      </w:r>
      <w:r w:rsidRPr="00C14444">
        <w:rPr>
          <w:rFonts w:ascii="標楷體" w:eastAsia="標楷體" w:hAnsi="標楷體" w:hint="eastAsia"/>
          <w:szCs w:val="24"/>
        </w:rPr>
        <w:t>平台</w:t>
      </w:r>
      <w:r>
        <w:rPr>
          <w:rFonts w:ascii="標楷體" w:eastAsia="標楷體" w:hAnsi="標楷體" w:hint="eastAsia"/>
          <w:szCs w:val="24"/>
        </w:rPr>
        <w:t>，</w:t>
      </w:r>
      <w:r w:rsidRPr="00C14444">
        <w:rPr>
          <w:rFonts w:ascii="標楷體" w:eastAsia="標楷體" w:hAnsi="標楷體" w:hint="eastAsia"/>
          <w:szCs w:val="24"/>
        </w:rPr>
        <w:t>提供親師生等使用者發送訊息</w:t>
      </w:r>
      <w:r>
        <w:rPr>
          <w:rFonts w:ascii="標楷體" w:eastAsia="標楷體" w:hAnsi="標楷體" w:hint="eastAsia"/>
          <w:szCs w:val="24"/>
        </w:rPr>
        <w:t>、查詢學生就學資訊及單一帳號登入各線上學習平台等</w:t>
      </w:r>
      <w:r w:rsidRPr="00C14444">
        <w:rPr>
          <w:rFonts w:ascii="標楷體" w:eastAsia="標楷體" w:hAnsi="標楷體" w:hint="eastAsia"/>
          <w:szCs w:val="24"/>
        </w:rPr>
        <w:t>功能，</w:t>
      </w:r>
      <w:r w:rsidRPr="00002AE4">
        <w:rPr>
          <w:rFonts w:ascii="標楷體" w:eastAsia="標楷體" w:hAnsi="標楷體" w:hint="eastAsia"/>
          <w:szCs w:val="24"/>
        </w:rPr>
        <w:t>期能藉</w:t>
      </w:r>
      <w:r>
        <w:rPr>
          <w:rFonts w:ascii="標楷體" w:eastAsia="標楷體" w:hAnsi="標楷體" w:hint="eastAsia"/>
          <w:szCs w:val="24"/>
        </w:rPr>
        <w:t>由該平台達到家長、教師及學生三方之溝通與合作，並簡化學生登入各線上學習平台程序，以提升教學效益。</w:t>
      </w:r>
      <w:r w:rsidRPr="00002AE4">
        <w:rPr>
          <w:rFonts w:ascii="標楷體" w:eastAsia="標楷體" w:hAnsi="標楷體" w:hint="eastAsia"/>
          <w:szCs w:val="24"/>
        </w:rPr>
        <w:t>經分析</w:t>
      </w:r>
      <w:r>
        <w:rPr>
          <w:rFonts w:ascii="標楷體" w:eastAsia="標楷體" w:hAnsi="標楷體" w:hint="eastAsia"/>
          <w:szCs w:val="24"/>
        </w:rPr>
        <w:t>該平台使用情形</w:t>
      </w:r>
      <w:r w:rsidRPr="00002AE4">
        <w:rPr>
          <w:rFonts w:ascii="標楷體" w:eastAsia="標楷體" w:hAnsi="標楷體" w:hint="eastAsia"/>
          <w:szCs w:val="24"/>
        </w:rPr>
        <w:t>，</w:t>
      </w:r>
      <w:r w:rsidR="008A0FE7" w:rsidRPr="00002AE4">
        <w:rPr>
          <w:rFonts w:ascii="標楷體" w:eastAsia="標楷體" w:hAnsi="標楷體" w:hint="eastAsia"/>
          <w:szCs w:val="24"/>
        </w:rPr>
        <w:t>發現</w:t>
      </w:r>
      <w:r w:rsidRPr="00C14444">
        <w:rPr>
          <w:rFonts w:ascii="標楷體" w:eastAsia="標楷體" w:hAnsi="標楷體" w:hint="eastAsia"/>
          <w:szCs w:val="24"/>
        </w:rPr>
        <w:t>家長</w:t>
      </w:r>
      <w:r w:rsidRPr="00C14444">
        <w:rPr>
          <w:rFonts w:ascii="標楷體" w:eastAsia="標楷體" w:hAnsi="標楷體" w:hint="eastAsia"/>
          <w:szCs w:val="24"/>
        </w:rPr>
        <w:lastRenderedPageBreak/>
        <w:t>註冊率僅為4.14％，遠低於教師及學生之註冊率（表</w:t>
      </w:r>
      <w:r>
        <w:rPr>
          <w:rFonts w:ascii="標楷體" w:eastAsia="標楷體" w:hAnsi="標楷體" w:hint="eastAsia"/>
          <w:szCs w:val="24"/>
        </w:rPr>
        <w:t>8</w:t>
      </w:r>
      <w:r w:rsidRPr="00C14444">
        <w:rPr>
          <w:rFonts w:ascii="標楷體" w:eastAsia="標楷體" w:hAnsi="標楷體" w:hint="eastAsia"/>
          <w:szCs w:val="24"/>
        </w:rPr>
        <w:t>）</w:t>
      </w:r>
      <w:r>
        <w:rPr>
          <w:rFonts w:ascii="標楷體" w:eastAsia="標楷體" w:hAnsi="標楷體" w:hint="eastAsia"/>
          <w:szCs w:val="24"/>
        </w:rPr>
        <w:t>；</w:t>
      </w:r>
      <w:r w:rsidRPr="00C14444">
        <w:rPr>
          <w:rFonts w:ascii="標楷體" w:eastAsia="標楷體" w:hAnsi="標楷體" w:hint="eastAsia"/>
          <w:szCs w:val="24"/>
        </w:rPr>
        <w:t>又自平台</w:t>
      </w:r>
      <w:r w:rsidR="003022D0" w:rsidRPr="00C14444">
        <w:rPr>
          <w:rFonts w:ascii="標楷體" w:eastAsia="標楷體" w:hAnsi="標楷體"/>
          <w:szCs w:val="24"/>
        </w:rPr>
        <w:t>108年1月14日</w:t>
      </w:r>
      <w:r w:rsidRPr="00C14444">
        <w:rPr>
          <w:rFonts w:ascii="標楷體" w:eastAsia="標楷體" w:hAnsi="標楷體" w:hint="eastAsia"/>
          <w:szCs w:val="24"/>
        </w:rPr>
        <w:t>啟用至109</w:t>
      </w:r>
      <w:r w:rsidR="003022D0" w:rsidRPr="00DA317B">
        <w:rPr>
          <w:rFonts w:ascii="標楷體" w:eastAsia="標楷體" w:hAnsi="標楷體"/>
          <w:noProof/>
          <w:szCs w:val="24"/>
        </w:rPr>
        <mc:AlternateContent>
          <mc:Choice Requires="wps">
            <w:drawing>
              <wp:anchor distT="0" distB="0" distL="114300" distR="114300" simplePos="0" relativeHeight="251742208" behindDoc="0" locked="0" layoutInCell="1" allowOverlap="1" wp14:anchorId="2B99C09E" wp14:editId="447F47C3">
                <wp:simplePos x="0" y="0"/>
                <wp:positionH relativeFrom="column">
                  <wp:posOffset>3270885</wp:posOffset>
                </wp:positionH>
                <wp:positionV relativeFrom="paragraph">
                  <wp:posOffset>476885</wp:posOffset>
                </wp:positionV>
                <wp:extent cx="3284855" cy="2327910"/>
                <wp:effectExtent l="0" t="0" r="0" b="0"/>
                <wp:wrapSquare wrapText="bothSides"/>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4855" cy="2327910"/>
                        </a:xfrm>
                        <a:prstGeom prst="rect">
                          <a:avLst/>
                        </a:prstGeom>
                        <a:solidFill>
                          <a:srgbClr val="FFFFFF"/>
                        </a:solidFill>
                        <a:ln w="9525">
                          <a:noFill/>
                          <a:miter lim="800000"/>
                          <a:headEnd/>
                          <a:tailEnd/>
                        </a:ln>
                      </wps:spPr>
                      <wps:txbx>
                        <w:txbxContent>
                          <w:tbl>
                            <w:tblPr>
                              <w:tblOverlap w:val="never"/>
                              <w:tblW w:w="4865" w:type="dxa"/>
                              <w:tblCellMar>
                                <w:left w:w="0" w:type="dxa"/>
                                <w:right w:w="0" w:type="dxa"/>
                              </w:tblCellMar>
                              <w:tblLook w:val="04A0" w:firstRow="1" w:lastRow="0" w:firstColumn="1" w:lastColumn="0" w:noHBand="0" w:noVBand="1"/>
                            </w:tblPr>
                            <w:tblGrid>
                              <w:gridCol w:w="1275"/>
                              <w:gridCol w:w="1276"/>
                              <w:gridCol w:w="1180"/>
                              <w:gridCol w:w="1134"/>
                            </w:tblGrid>
                            <w:tr w:rsidR="000908A6" w:rsidRPr="00C14444" w:rsidTr="009E59B8">
                              <w:trPr>
                                <w:trHeight w:val="315"/>
                              </w:trPr>
                              <w:tc>
                                <w:tcPr>
                                  <w:tcW w:w="4865" w:type="dxa"/>
                                  <w:gridSpan w:val="4"/>
                                  <w:tcBorders>
                                    <w:bottom w:val="single" w:sz="4" w:space="0" w:color="auto"/>
                                  </w:tcBorders>
                                  <w:shd w:val="clear" w:color="auto" w:fill="auto"/>
                                  <w:tcMar>
                                    <w:top w:w="30" w:type="dxa"/>
                                    <w:left w:w="45" w:type="dxa"/>
                                    <w:bottom w:w="30" w:type="dxa"/>
                                    <w:right w:w="45" w:type="dxa"/>
                                  </w:tcMar>
                                  <w:vAlign w:val="bottom"/>
                                  <w:hideMark/>
                                </w:tcPr>
                                <w:p w:rsidR="000908A6" w:rsidRPr="00C14444" w:rsidRDefault="000908A6" w:rsidP="00200CA9">
                                  <w:pPr>
                                    <w:overflowPunct w:val="0"/>
                                    <w:snapToGrid w:val="0"/>
                                    <w:suppressOverlap/>
                                    <w:jc w:val="center"/>
                                    <w:outlineLvl w:val="1"/>
                                    <w:rPr>
                                      <w:rFonts w:ascii="標楷體" w:eastAsia="標楷體" w:hAnsi="標楷體"/>
                                      <w:b/>
                                      <w:szCs w:val="20"/>
                                    </w:rPr>
                                  </w:pPr>
                                  <w:r w:rsidRPr="00C14444">
                                    <w:rPr>
                                      <w:rFonts w:ascii="標楷體" w:eastAsia="標楷體" w:hAnsi="標楷體"/>
                                      <w:b/>
                                      <w:szCs w:val="20"/>
                                    </w:rPr>
                                    <w:t>表</w:t>
                                  </w:r>
                                  <w:r>
                                    <w:rPr>
                                      <w:rFonts w:ascii="標楷體" w:eastAsia="標楷體" w:hAnsi="標楷體" w:hint="eastAsia"/>
                                      <w:b/>
                                      <w:szCs w:val="20"/>
                                    </w:rPr>
                                    <w:t>8</w:t>
                                  </w:r>
                                  <w:r w:rsidRPr="00C14444">
                                    <w:rPr>
                                      <w:rFonts w:ascii="標楷體" w:eastAsia="標楷體" w:hAnsi="標楷體" w:hint="eastAsia"/>
                                      <w:b/>
                                      <w:szCs w:val="20"/>
                                    </w:rPr>
                                    <w:t xml:space="preserve">　</w:t>
                                  </w:r>
                                  <w:r w:rsidRPr="00C14444">
                                    <w:rPr>
                                      <w:rFonts w:ascii="標楷體" w:eastAsia="標楷體" w:hAnsi="標楷體"/>
                                      <w:b/>
                                      <w:szCs w:val="20"/>
                                    </w:rPr>
                                    <w:t>花蓮縣智慧校園親師生平台</w:t>
                                  </w:r>
                                  <w:r w:rsidRPr="00C14444">
                                    <w:rPr>
                                      <w:rFonts w:ascii="標楷體" w:eastAsia="標楷體" w:hAnsi="標楷體" w:hint="eastAsia"/>
                                      <w:b/>
                                      <w:szCs w:val="20"/>
                                    </w:rPr>
                                    <w:t>註冊</w:t>
                                  </w:r>
                                  <w:r w:rsidRPr="00C14444">
                                    <w:rPr>
                                      <w:rFonts w:ascii="標楷體" w:eastAsia="標楷體" w:hAnsi="標楷體"/>
                                      <w:b/>
                                      <w:szCs w:val="20"/>
                                    </w:rPr>
                                    <w:t>率情形</w:t>
                                  </w:r>
                                </w:p>
                                <w:p w:rsidR="000908A6" w:rsidRPr="00C14444" w:rsidRDefault="000908A6" w:rsidP="00200CA9">
                                  <w:pPr>
                                    <w:wordWrap w:val="0"/>
                                    <w:overflowPunct w:val="0"/>
                                    <w:snapToGrid w:val="0"/>
                                    <w:ind w:firstLineChars="202" w:firstLine="323"/>
                                    <w:suppressOverlap/>
                                    <w:jc w:val="right"/>
                                    <w:outlineLvl w:val="1"/>
                                    <w:rPr>
                                      <w:rFonts w:ascii="標楷體" w:eastAsia="標楷體" w:hAnsi="標楷體"/>
                                      <w:sz w:val="20"/>
                                      <w:szCs w:val="20"/>
                                    </w:rPr>
                                  </w:pPr>
                                  <w:r w:rsidRPr="00C14444">
                                    <w:rPr>
                                      <w:rFonts w:ascii="標楷體" w:eastAsia="標楷體" w:hAnsi="標楷體"/>
                                      <w:sz w:val="16"/>
                                      <w:szCs w:val="20"/>
                                    </w:rPr>
                                    <w:t>單位：個、</w:t>
                                  </w:r>
                                  <w:r w:rsidRPr="00C14444">
                                    <w:rPr>
                                      <w:rFonts w:ascii="標楷體" w:eastAsia="標楷體" w:hAnsi="標楷體" w:hint="eastAsia"/>
                                      <w:sz w:val="16"/>
                                      <w:szCs w:val="20"/>
                                    </w:rPr>
                                    <w:t>％</w:t>
                                  </w:r>
                                </w:p>
                              </w:tc>
                            </w:tr>
                            <w:tr w:rsidR="000908A6" w:rsidRPr="00C14444" w:rsidTr="009E59B8">
                              <w:trPr>
                                <w:trHeight w:val="140"/>
                              </w:trPr>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30" w:type="dxa"/>
                                    <w:left w:w="45" w:type="dxa"/>
                                    <w:bottom w:w="30" w:type="dxa"/>
                                    <w:right w:w="45" w:type="dxa"/>
                                  </w:tcMar>
                                  <w:vAlign w:val="bottom"/>
                                  <w:hideMark/>
                                </w:tcPr>
                                <w:p w:rsidR="000908A6" w:rsidRPr="00B87A2B" w:rsidRDefault="000908A6" w:rsidP="0015352E">
                                  <w:pPr>
                                    <w:overflowPunct w:val="0"/>
                                    <w:snapToGrid w:val="0"/>
                                    <w:suppressOverlap/>
                                    <w:jc w:val="center"/>
                                    <w:outlineLvl w:val="1"/>
                                    <w:rPr>
                                      <w:rFonts w:ascii="標楷體" w:eastAsia="標楷體" w:hAnsi="標楷體"/>
                                      <w:sz w:val="20"/>
                                      <w:szCs w:val="20"/>
                                    </w:rPr>
                                  </w:pPr>
                                  <w:r w:rsidRPr="00B87A2B">
                                    <w:rPr>
                                      <w:rFonts w:ascii="標楷體" w:eastAsia="標楷體" w:hAnsi="標楷體"/>
                                      <w:sz w:val="20"/>
                                      <w:szCs w:val="20"/>
                                    </w:rPr>
                                    <w:t>對象</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30" w:type="dxa"/>
                                    <w:left w:w="45" w:type="dxa"/>
                                    <w:bottom w:w="30" w:type="dxa"/>
                                    <w:right w:w="45" w:type="dxa"/>
                                  </w:tcMar>
                                  <w:vAlign w:val="bottom"/>
                                  <w:hideMark/>
                                </w:tcPr>
                                <w:p w:rsidR="000908A6" w:rsidRPr="00B87A2B" w:rsidRDefault="000908A6" w:rsidP="009E59B8">
                                  <w:pPr>
                                    <w:overflowPunct w:val="0"/>
                                    <w:snapToGrid w:val="0"/>
                                    <w:suppressOverlap/>
                                    <w:jc w:val="center"/>
                                    <w:outlineLvl w:val="1"/>
                                    <w:rPr>
                                      <w:rFonts w:ascii="標楷體" w:eastAsia="標楷體" w:hAnsi="標楷體"/>
                                      <w:sz w:val="20"/>
                                      <w:szCs w:val="20"/>
                                    </w:rPr>
                                  </w:pPr>
                                  <w:r w:rsidRPr="00B87A2B">
                                    <w:rPr>
                                      <w:rFonts w:ascii="標楷體" w:eastAsia="標楷體" w:hAnsi="標楷體"/>
                                      <w:sz w:val="20"/>
                                      <w:szCs w:val="20"/>
                                    </w:rPr>
                                    <w:t>帳號數</w:t>
                                  </w:r>
                                </w:p>
                              </w:tc>
                              <w:tc>
                                <w:tcPr>
                                  <w:tcW w:w="11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30" w:type="dxa"/>
                                    <w:left w:w="45" w:type="dxa"/>
                                    <w:bottom w:w="30" w:type="dxa"/>
                                    <w:right w:w="45" w:type="dxa"/>
                                  </w:tcMar>
                                  <w:vAlign w:val="bottom"/>
                                  <w:hideMark/>
                                </w:tcPr>
                                <w:p w:rsidR="000908A6" w:rsidRPr="00B87A2B" w:rsidRDefault="000908A6" w:rsidP="009E59B8">
                                  <w:pPr>
                                    <w:overflowPunct w:val="0"/>
                                    <w:snapToGrid w:val="0"/>
                                    <w:suppressOverlap/>
                                    <w:jc w:val="center"/>
                                    <w:outlineLvl w:val="1"/>
                                    <w:rPr>
                                      <w:rFonts w:ascii="標楷體" w:eastAsia="標楷體" w:hAnsi="標楷體"/>
                                      <w:sz w:val="20"/>
                                      <w:szCs w:val="20"/>
                                    </w:rPr>
                                  </w:pPr>
                                  <w:r w:rsidRPr="00B87A2B">
                                    <w:rPr>
                                      <w:rFonts w:ascii="標楷體" w:eastAsia="標楷體" w:hAnsi="標楷體"/>
                                      <w:sz w:val="20"/>
                                      <w:szCs w:val="20"/>
                                    </w:rPr>
                                    <w:t>人數</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30" w:type="dxa"/>
                                    <w:left w:w="45" w:type="dxa"/>
                                    <w:bottom w:w="30" w:type="dxa"/>
                                    <w:right w:w="45" w:type="dxa"/>
                                  </w:tcMar>
                                  <w:vAlign w:val="bottom"/>
                                  <w:hideMark/>
                                </w:tcPr>
                                <w:p w:rsidR="000908A6" w:rsidRPr="00B87A2B" w:rsidRDefault="000908A6" w:rsidP="009E59B8">
                                  <w:pPr>
                                    <w:overflowPunct w:val="0"/>
                                    <w:snapToGrid w:val="0"/>
                                    <w:suppressOverlap/>
                                    <w:jc w:val="center"/>
                                    <w:outlineLvl w:val="1"/>
                                    <w:rPr>
                                      <w:rFonts w:ascii="標楷體" w:eastAsia="標楷體" w:hAnsi="標楷體"/>
                                      <w:sz w:val="20"/>
                                      <w:szCs w:val="20"/>
                                    </w:rPr>
                                  </w:pPr>
                                  <w:r w:rsidRPr="00B87A2B">
                                    <w:rPr>
                                      <w:rFonts w:ascii="標楷體" w:eastAsia="標楷體" w:hAnsi="標楷體" w:hint="eastAsia"/>
                                      <w:sz w:val="20"/>
                                      <w:szCs w:val="20"/>
                                    </w:rPr>
                                    <w:t>註冊</w:t>
                                  </w:r>
                                  <w:r w:rsidRPr="00B87A2B">
                                    <w:rPr>
                                      <w:rFonts w:ascii="標楷體" w:eastAsia="標楷體" w:hAnsi="標楷體"/>
                                      <w:sz w:val="20"/>
                                      <w:szCs w:val="20"/>
                                    </w:rPr>
                                    <w:t>率</w:t>
                                  </w:r>
                                </w:p>
                              </w:tc>
                            </w:tr>
                            <w:tr w:rsidR="000908A6" w:rsidRPr="00C14444" w:rsidTr="009E59B8">
                              <w:trPr>
                                <w:trHeight w:val="33"/>
                              </w:trPr>
                              <w:tc>
                                <w:tcPr>
                                  <w:tcW w:w="1275" w:type="dxa"/>
                                  <w:tcBorders>
                                    <w:top w:val="single" w:sz="4" w:space="0" w:color="auto"/>
                                    <w:left w:val="single" w:sz="4" w:space="0" w:color="auto"/>
                                    <w:bottom w:val="single" w:sz="4" w:space="0" w:color="auto"/>
                                    <w:right w:val="single" w:sz="4" w:space="0" w:color="auto"/>
                                  </w:tcBorders>
                                  <w:shd w:val="clear" w:color="auto" w:fill="auto"/>
                                  <w:tcMar>
                                    <w:top w:w="30" w:type="dxa"/>
                                    <w:left w:w="45" w:type="dxa"/>
                                    <w:bottom w:w="30" w:type="dxa"/>
                                    <w:right w:w="45" w:type="dxa"/>
                                  </w:tcMar>
                                  <w:vAlign w:val="bottom"/>
                                  <w:hideMark/>
                                </w:tcPr>
                                <w:p w:rsidR="000908A6" w:rsidRPr="00B87A2B" w:rsidRDefault="000908A6" w:rsidP="0015352E">
                                  <w:pPr>
                                    <w:overflowPunct w:val="0"/>
                                    <w:snapToGrid w:val="0"/>
                                    <w:suppressOverlap/>
                                    <w:jc w:val="center"/>
                                    <w:outlineLvl w:val="1"/>
                                    <w:rPr>
                                      <w:rFonts w:ascii="標楷體" w:eastAsia="標楷體" w:hAnsi="標楷體"/>
                                      <w:sz w:val="20"/>
                                      <w:szCs w:val="20"/>
                                    </w:rPr>
                                  </w:pPr>
                                  <w:r w:rsidRPr="00B87A2B">
                                    <w:rPr>
                                      <w:rFonts w:ascii="標楷體" w:eastAsia="標楷體" w:hAnsi="標楷體"/>
                                      <w:sz w:val="20"/>
                                      <w:szCs w:val="20"/>
                                    </w:rPr>
                                    <w:t>學生</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30" w:type="dxa"/>
                                    <w:left w:w="45" w:type="dxa"/>
                                    <w:bottom w:w="30" w:type="dxa"/>
                                    <w:right w:w="45" w:type="dxa"/>
                                  </w:tcMar>
                                  <w:hideMark/>
                                </w:tcPr>
                                <w:p w:rsidR="000908A6" w:rsidRPr="00C14444" w:rsidRDefault="000908A6" w:rsidP="00200CA9">
                                  <w:pPr>
                                    <w:overflowPunct w:val="0"/>
                                    <w:snapToGrid w:val="0"/>
                                    <w:ind w:firstLineChars="202" w:firstLine="404"/>
                                    <w:suppressOverlap/>
                                    <w:jc w:val="right"/>
                                    <w:outlineLvl w:val="1"/>
                                    <w:rPr>
                                      <w:rFonts w:ascii="標楷體" w:eastAsia="標楷體" w:hAnsi="標楷體"/>
                                      <w:sz w:val="20"/>
                                      <w:szCs w:val="20"/>
                                    </w:rPr>
                                  </w:pPr>
                                  <w:r w:rsidRPr="00C14444">
                                    <w:rPr>
                                      <w:rFonts w:ascii="標楷體" w:eastAsia="標楷體" w:hAnsi="標楷體"/>
                                      <w:sz w:val="20"/>
                                      <w:szCs w:val="20"/>
                                    </w:rPr>
                                    <w:t>16,788</w:t>
                                  </w:r>
                                </w:p>
                              </w:tc>
                              <w:tc>
                                <w:tcPr>
                                  <w:tcW w:w="1180" w:type="dxa"/>
                                  <w:tcBorders>
                                    <w:top w:val="single" w:sz="4" w:space="0" w:color="auto"/>
                                    <w:left w:val="single" w:sz="4" w:space="0" w:color="auto"/>
                                    <w:bottom w:val="single" w:sz="4" w:space="0" w:color="auto"/>
                                    <w:right w:val="single" w:sz="4" w:space="0" w:color="auto"/>
                                  </w:tcBorders>
                                  <w:shd w:val="clear" w:color="auto" w:fill="auto"/>
                                  <w:tcMar>
                                    <w:top w:w="30" w:type="dxa"/>
                                    <w:left w:w="45" w:type="dxa"/>
                                    <w:bottom w:w="30" w:type="dxa"/>
                                    <w:right w:w="45" w:type="dxa"/>
                                  </w:tcMar>
                                  <w:hideMark/>
                                </w:tcPr>
                                <w:p w:rsidR="000908A6" w:rsidRPr="00C14444" w:rsidRDefault="000908A6" w:rsidP="00200CA9">
                                  <w:pPr>
                                    <w:overflowPunct w:val="0"/>
                                    <w:snapToGrid w:val="0"/>
                                    <w:ind w:firstLineChars="202" w:firstLine="404"/>
                                    <w:suppressOverlap/>
                                    <w:jc w:val="right"/>
                                    <w:outlineLvl w:val="1"/>
                                    <w:rPr>
                                      <w:rFonts w:ascii="標楷體" w:eastAsia="標楷體" w:hAnsi="標楷體"/>
                                      <w:sz w:val="20"/>
                                      <w:szCs w:val="20"/>
                                    </w:rPr>
                                  </w:pPr>
                                  <w:r w:rsidRPr="00C14444">
                                    <w:rPr>
                                      <w:rFonts w:ascii="標楷體" w:eastAsia="標楷體" w:hAnsi="標楷體"/>
                                      <w:sz w:val="20"/>
                                      <w:szCs w:val="20"/>
                                    </w:rPr>
                                    <w:t>20,640</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30" w:type="dxa"/>
                                    <w:left w:w="45" w:type="dxa"/>
                                    <w:bottom w:w="30" w:type="dxa"/>
                                    <w:right w:w="45" w:type="dxa"/>
                                  </w:tcMar>
                                  <w:hideMark/>
                                </w:tcPr>
                                <w:p w:rsidR="000908A6" w:rsidRPr="00C14444" w:rsidRDefault="000908A6" w:rsidP="00200CA9">
                                  <w:pPr>
                                    <w:overflowPunct w:val="0"/>
                                    <w:snapToGrid w:val="0"/>
                                    <w:ind w:firstLineChars="202" w:firstLine="404"/>
                                    <w:suppressOverlap/>
                                    <w:jc w:val="right"/>
                                    <w:outlineLvl w:val="1"/>
                                    <w:rPr>
                                      <w:rFonts w:ascii="標楷體" w:eastAsia="標楷體" w:hAnsi="標楷體"/>
                                      <w:sz w:val="20"/>
                                      <w:szCs w:val="20"/>
                                    </w:rPr>
                                  </w:pPr>
                                  <w:r w:rsidRPr="00C14444">
                                    <w:rPr>
                                      <w:rFonts w:ascii="標楷體" w:eastAsia="標楷體" w:hAnsi="標楷體"/>
                                      <w:sz w:val="20"/>
                                      <w:szCs w:val="20"/>
                                    </w:rPr>
                                    <w:t>81.34</w:t>
                                  </w:r>
                                </w:p>
                              </w:tc>
                            </w:tr>
                            <w:tr w:rsidR="000908A6" w:rsidRPr="00C14444" w:rsidTr="009E59B8">
                              <w:trPr>
                                <w:trHeight w:val="22"/>
                              </w:trPr>
                              <w:tc>
                                <w:tcPr>
                                  <w:tcW w:w="1275" w:type="dxa"/>
                                  <w:tcBorders>
                                    <w:top w:val="single" w:sz="4" w:space="0" w:color="auto"/>
                                    <w:left w:val="single" w:sz="4" w:space="0" w:color="auto"/>
                                    <w:bottom w:val="single" w:sz="4" w:space="0" w:color="auto"/>
                                    <w:right w:val="single" w:sz="4" w:space="0" w:color="auto"/>
                                  </w:tcBorders>
                                  <w:shd w:val="clear" w:color="auto" w:fill="auto"/>
                                  <w:tcMar>
                                    <w:top w:w="30" w:type="dxa"/>
                                    <w:left w:w="45" w:type="dxa"/>
                                    <w:bottom w:w="30" w:type="dxa"/>
                                    <w:right w:w="45" w:type="dxa"/>
                                  </w:tcMar>
                                  <w:vAlign w:val="bottom"/>
                                  <w:hideMark/>
                                </w:tcPr>
                                <w:p w:rsidR="000908A6" w:rsidRPr="00B87A2B" w:rsidRDefault="000908A6" w:rsidP="0015352E">
                                  <w:pPr>
                                    <w:overflowPunct w:val="0"/>
                                    <w:snapToGrid w:val="0"/>
                                    <w:suppressOverlap/>
                                    <w:jc w:val="center"/>
                                    <w:outlineLvl w:val="1"/>
                                    <w:rPr>
                                      <w:rFonts w:ascii="標楷體" w:eastAsia="標楷體" w:hAnsi="標楷體"/>
                                      <w:sz w:val="20"/>
                                      <w:szCs w:val="20"/>
                                    </w:rPr>
                                  </w:pPr>
                                  <w:r w:rsidRPr="00B87A2B">
                                    <w:rPr>
                                      <w:rFonts w:ascii="標楷體" w:eastAsia="標楷體" w:hAnsi="標楷體"/>
                                      <w:sz w:val="20"/>
                                      <w:szCs w:val="20"/>
                                    </w:rPr>
                                    <w:t>教師</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30" w:type="dxa"/>
                                    <w:left w:w="45" w:type="dxa"/>
                                    <w:bottom w:w="30" w:type="dxa"/>
                                    <w:right w:w="45" w:type="dxa"/>
                                  </w:tcMar>
                                  <w:hideMark/>
                                </w:tcPr>
                                <w:p w:rsidR="000908A6" w:rsidRPr="00C14444" w:rsidRDefault="000908A6" w:rsidP="00200CA9">
                                  <w:pPr>
                                    <w:overflowPunct w:val="0"/>
                                    <w:snapToGrid w:val="0"/>
                                    <w:ind w:firstLineChars="202" w:firstLine="404"/>
                                    <w:suppressOverlap/>
                                    <w:jc w:val="right"/>
                                    <w:outlineLvl w:val="1"/>
                                    <w:rPr>
                                      <w:rFonts w:ascii="標楷體" w:eastAsia="標楷體" w:hAnsi="標楷體"/>
                                      <w:sz w:val="20"/>
                                      <w:szCs w:val="20"/>
                                    </w:rPr>
                                  </w:pPr>
                                  <w:r w:rsidRPr="00C14444">
                                    <w:rPr>
                                      <w:rFonts w:ascii="標楷體" w:eastAsia="標楷體" w:hAnsi="標楷體"/>
                                      <w:sz w:val="20"/>
                                      <w:szCs w:val="20"/>
                                    </w:rPr>
                                    <w:t>2,822</w:t>
                                  </w:r>
                                </w:p>
                              </w:tc>
                              <w:tc>
                                <w:tcPr>
                                  <w:tcW w:w="1180" w:type="dxa"/>
                                  <w:tcBorders>
                                    <w:top w:val="single" w:sz="4" w:space="0" w:color="auto"/>
                                    <w:left w:val="single" w:sz="4" w:space="0" w:color="auto"/>
                                    <w:bottom w:val="single" w:sz="4" w:space="0" w:color="auto"/>
                                    <w:right w:val="single" w:sz="4" w:space="0" w:color="auto"/>
                                  </w:tcBorders>
                                  <w:shd w:val="clear" w:color="auto" w:fill="auto"/>
                                  <w:tcMar>
                                    <w:top w:w="30" w:type="dxa"/>
                                    <w:left w:w="45" w:type="dxa"/>
                                    <w:bottom w:w="30" w:type="dxa"/>
                                    <w:right w:w="45" w:type="dxa"/>
                                  </w:tcMar>
                                  <w:hideMark/>
                                </w:tcPr>
                                <w:p w:rsidR="000908A6" w:rsidRPr="00C14444" w:rsidRDefault="000908A6" w:rsidP="00200CA9">
                                  <w:pPr>
                                    <w:overflowPunct w:val="0"/>
                                    <w:snapToGrid w:val="0"/>
                                    <w:ind w:firstLineChars="202" w:firstLine="404"/>
                                    <w:suppressOverlap/>
                                    <w:jc w:val="right"/>
                                    <w:outlineLvl w:val="1"/>
                                    <w:rPr>
                                      <w:rFonts w:ascii="標楷體" w:eastAsia="標楷體" w:hAnsi="標楷體"/>
                                      <w:sz w:val="20"/>
                                      <w:szCs w:val="20"/>
                                    </w:rPr>
                                  </w:pPr>
                                  <w:r w:rsidRPr="00C14444">
                                    <w:rPr>
                                      <w:rFonts w:ascii="標楷體" w:eastAsia="標楷體" w:hAnsi="標楷體"/>
                                      <w:sz w:val="20"/>
                                      <w:szCs w:val="20"/>
                                    </w:rPr>
                                    <w:t>2,638</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30" w:type="dxa"/>
                                    <w:left w:w="45" w:type="dxa"/>
                                    <w:bottom w:w="30" w:type="dxa"/>
                                    <w:right w:w="45" w:type="dxa"/>
                                  </w:tcMar>
                                  <w:hideMark/>
                                </w:tcPr>
                                <w:p w:rsidR="000908A6" w:rsidRPr="00C14444" w:rsidRDefault="000908A6" w:rsidP="00200CA9">
                                  <w:pPr>
                                    <w:overflowPunct w:val="0"/>
                                    <w:snapToGrid w:val="0"/>
                                    <w:ind w:firstLineChars="202" w:firstLine="404"/>
                                    <w:suppressOverlap/>
                                    <w:jc w:val="right"/>
                                    <w:outlineLvl w:val="1"/>
                                    <w:rPr>
                                      <w:rFonts w:ascii="標楷體" w:eastAsia="標楷體" w:hAnsi="標楷體"/>
                                      <w:sz w:val="20"/>
                                      <w:szCs w:val="20"/>
                                    </w:rPr>
                                  </w:pPr>
                                  <w:r w:rsidRPr="00C14444">
                                    <w:rPr>
                                      <w:rFonts w:ascii="標楷體" w:eastAsia="標楷體" w:hAnsi="標楷體"/>
                                      <w:sz w:val="20"/>
                                      <w:szCs w:val="20"/>
                                    </w:rPr>
                                    <w:t>106.97</w:t>
                                  </w:r>
                                </w:p>
                              </w:tc>
                            </w:tr>
                            <w:tr w:rsidR="000908A6" w:rsidRPr="0075437B" w:rsidTr="009E59B8">
                              <w:trPr>
                                <w:trHeight w:val="22"/>
                              </w:trPr>
                              <w:tc>
                                <w:tcPr>
                                  <w:tcW w:w="1275" w:type="dxa"/>
                                  <w:tcBorders>
                                    <w:top w:val="single" w:sz="4" w:space="0" w:color="auto"/>
                                    <w:left w:val="single" w:sz="4" w:space="0" w:color="auto"/>
                                    <w:bottom w:val="single" w:sz="4" w:space="0" w:color="auto"/>
                                    <w:right w:val="single" w:sz="4" w:space="0" w:color="auto"/>
                                  </w:tcBorders>
                                  <w:shd w:val="clear" w:color="auto" w:fill="auto"/>
                                  <w:tcMar>
                                    <w:top w:w="30" w:type="dxa"/>
                                    <w:left w:w="45" w:type="dxa"/>
                                    <w:bottom w:w="30" w:type="dxa"/>
                                    <w:right w:w="45" w:type="dxa"/>
                                  </w:tcMar>
                                  <w:vAlign w:val="bottom"/>
                                  <w:hideMark/>
                                </w:tcPr>
                                <w:p w:rsidR="000908A6" w:rsidRPr="00B87A2B" w:rsidRDefault="000908A6" w:rsidP="0015352E">
                                  <w:pPr>
                                    <w:overflowPunct w:val="0"/>
                                    <w:snapToGrid w:val="0"/>
                                    <w:suppressOverlap/>
                                    <w:jc w:val="center"/>
                                    <w:outlineLvl w:val="1"/>
                                    <w:rPr>
                                      <w:rFonts w:ascii="標楷體" w:eastAsia="標楷體" w:hAnsi="標楷體"/>
                                      <w:sz w:val="20"/>
                                      <w:szCs w:val="20"/>
                                    </w:rPr>
                                  </w:pPr>
                                  <w:r w:rsidRPr="00B87A2B">
                                    <w:rPr>
                                      <w:rFonts w:ascii="標楷體" w:eastAsia="標楷體" w:hAnsi="標楷體"/>
                                      <w:sz w:val="20"/>
                                      <w:szCs w:val="20"/>
                                    </w:rPr>
                                    <w:t>家長</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30" w:type="dxa"/>
                                    <w:left w:w="45" w:type="dxa"/>
                                    <w:bottom w:w="30" w:type="dxa"/>
                                    <w:right w:w="45" w:type="dxa"/>
                                  </w:tcMar>
                                  <w:hideMark/>
                                </w:tcPr>
                                <w:p w:rsidR="000908A6" w:rsidRPr="00336BEA" w:rsidRDefault="000908A6" w:rsidP="00200CA9">
                                  <w:pPr>
                                    <w:overflowPunct w:val="0"/>
                                    <w:snapToGrid w:val="0"/>
                                    <w:ind w:firstLineChars="202" w:firstLine="404"/>
                                    <w:suppressOverlap/>
                                    <w:jc w:val="right"/>
                                    <w:outlineLvl w:val="1"/>
                                    <w:rPr>
                                      <w:rFonts w:ascii="標楷體" w:eastAsia="標楷體" w:hAnsi="標楷體"/>
                                      <w:sz w:val="20"/>
                                      <w:szCs w:val="20"/>
                                    </w:rPr>
                                  </w:pPr>
                                  <w:r w:rsidRPr="00336BEA">
                                    <w:rPr>
                                      <w:rFonts w:ascii="標楷體" w:eastAsia="標楷體" w:hAnsi="標楷體"/>
                                      <w:sz w:val="20"/>
                                      <w:szCs w:val="20"/>
                                    </w:rPr>
                                    <w:t>570</w:t>
                                  </w:r>
                                </w:p>
                              </w:tc>
                              <w:tc>
                                <w:tcPr>
                                  <w:tcW w:w="1180" w:type="dxa"/>
                                  <w:tcBorders>
                                    <w:top w:val="single" w:sz="4" w:space="0" w:color="auto"/>
                                    <w:left w:val="single" w:sz="4" w:space="0" w:color="auto"/>
                                    <w:bottom w:val="single" w:sz="4" w:space="0" w:color="auto"/>
                                    <w:right w:val="single" w:sz="4" w:space="0" w:color="auto"/>
                                  </w:tcBorders>
                                  <w:shd w:val="clear" w:color="auto" w:fill="auto"/>
                                  <w:tcMar>
                                    <w:top w:w="30" w:type="dxa"/>
                                    <w:left w:w="45" w:type="dxa"/>
                                    <w:bottom w:w="30" w:type="dxa"/>
                                    <w:right w:w="45" w:type="dxa"/>
                                  </w:tcMar>
                                  <w:hideMark/>
                                </w:tcPr>
                                <w:p w:rsidR="000908A6" w:rsidRPr="00336BEA" w:rsidRDefault="000908A6" w:rsidP="00200CA9">
                                  <w:pPr>
                                    <w:overflowPunct w:val="0"/>
                                    <w:snapToGrid w:val="0"/>
                                    <w:ind w:firstLineChars="202" w:firstLine="404"/>
                                    <w:suppressOverlap/>
                                    <w:jc w:val="right"/>
                                    <w:outlineLvl w:val="1"/>
                                    <w:rPr>
                                      <w:rFonts w:ascii="標楷體" w:eastAsia="標楷體" w:hAnsi="標楷體"/>
                                      <w:sz w:val="20"/>
                                      <w:szCs w:val="20"/>
                                    </w:rPr>
                                  </w:pPr>
                                  <w:r w:rsidRPr="00336BEA">
                                    <w:rPr>
                                      <w:rFonts w:ascii="標楷體" w:eastAsia="標楷體" w:hAnsi="標楷體"/>
                                      <w:sz w:val="20"/>
                                      <w:szCs w:val="20"/>
                                    </w:rPr>
                                    <w:t>13,760</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30" w:type="dxa"/>
                                    <w:left w:w="45" w:type="dxa"/>
                                    <w:bottom w:w="30" w:type="dxa"/>
                                    <w:right w:w="45" w:type="dxa"/>
                                  </w:tcMar>
                                  <w:hideMark/>
                                </w:tcPr>
                                <w:p w:rsidR="000908A6" w:rsidRPr="00336BEA" w:rsidRDefault="000908A6" w:rsidP="00200CA9">
                                  <w:pPr>
                                    <w:overflowPunct w:val="0"/>
                                    <w:snapToGrid w:val="0"/>
                                    <w:ind w:firstLineChars="202" w:firstLine="404"/>
                                    <w:suppressOverlap/>
                                    <w:jc w:val="right"/>
                                    <w:outlineLvl w:val="1"/>
                                    <w:rPr>
                                      <w:rFonts w:ascii="標楷體" w:eastAsia="標楷體" w:hAnsi="標楷體"/>
                                      <w:sz w:val="20"/>
                                      <w:szCs w:val="20"/>
                                    </w:rPr>
                                  </w:pPr>
                                  <w:r w:rsidRPr="00336BEA">
                                    <w:rPr>
                                      <w:rFonts w:ascii="標楷體" w:eastAsia="標楷體" w:hAnsi="標楷體"/>
                                      <w:sz w:val="20"/>
                                      <w:szCs w:val="20"/>
                                    </w:rPr>
                                    <w:t>4.14</w:t>
                                  </w:r>
                                </w:p>
                              </w:tc>
                            </w:tr>
                            <w:tr w:rsidR="000908A6" w:rsidRPr="00C14444" w:rsidTr="00200CA9">
                              <w:trPr>
                                <w:trHeight w:val="1510"/>
                              </w:trPr>
                              <w:tc>
                                <w:tcPr>
                                  <w:tcW w:w="4865" w:type="dxa"/>
                                  <w:gridSpan w:val="4"/>
                                  <w:tcBorders>
                                    <w:top w:val="single" w:sz="4" w:space="0" w:color="auto"/>
                                  </w:tcBorders>
                                  <w:shd w:val="clear" w:color="auto" w:fill="auto"/>
                                  <w:tcMar>
                                    <w:top w:w="30" w:type="dxa"/>
                                    <w:left w:w="45" w:type="dxa"/>
                                    <w:bottom w:w="30" w:type="dxa"/>
                                    <w:right w:w="45" w:type="dxa"/>
                                  </w:tcMar>
                                  <w:vAlign w:val="bottom"/>
                                </w:tcPr>
                                <w:p w:rsidR="000908A6" w:rsidRPr="00C14444" w:rsidRDefault="000908A6" w:rsidP="00055B94">
                                  <w:pPr>
                                    <w:overflowPunct w:val="0"/>
                                    <w:snapToGrid w:val="0"/>
                                    <w:ind w:left="464" w:hangingChars="290" w:hanging="464"/>
                                    <w:suppressOverlap/>
                                    <w:jc w:val="both"/>
                                    <w:outlineLvl w:val="1"/>
                                    <w:rPr>
                                      <w:rFonts w:ascii="標楷體" w:eastAsia="標楷體" w:hAnsi="標楷體"/>
                                      <w:sz w:val="16"/>
                                      <w:szCs w:val="16"/>
                                    </w:rPr>
                                  </w:pPr>
                                  <w:r w:rsidRPr="00C14444">
                                    <w:rPr>
                                      <w:rFonts w:ascii="標楷體" w:eastAsia="標楷體" w:hAnsi="標楷體"/>
                                      <w:sz w:val="16"/>
                                      <w:szCs w:val="16"/>
                                    </w:rPr>
                                    <w:t>註：1.學生</w:t>
                                  </w:r>
                                  <w:r w:rsidRPr="00C14444">
                                    <w:rPr>
                                      <w:rFonts w:ascii="標楷體" w:eastAsia="標楷體" w:hAnsi="標楷體" w:hint="eastAsia"/>
                                      <w:sz w:val="16"/>
                                      <w:szCs w:val="16"/>
                                    </w:rPr>
                                    <w:t>及</w:t>
                                  </w:r>
                                  <w:r w:rsidRPr="00C14444">
                                    <w:rPr>
                                      <w:rFonts w:ascii="標楷體" w:eastAsia="標楷體" w:hAnsi="標楷體"/>
                                      <w:sz w:val="16"/>
                                      <w:szCs w:val="16"/>
                                    </w:rPr>
                                    <w:t>教師人數</w:t>
                                  </w:r>
                                  <w:r w:rsidRPr="00C14444">
                                    <w:rPr>
                                      <w:rFonts w:ascii="標楷體" w:eastAsia="標楷體" w:hAnsi="標楷體" w:hint="eastAsia"/>
                                      <w:sz w:val="16"/>
                                      <w:szCs w:val="16"/>
                                    </w:rPr>
                                    <w:t>分別係</w:t>
                                  </w:r>
                                  <w:r w:rsidRPr="00C14444">
                                    <w:rPr>
                                      <w:rFonts w:ascii="標楷體" w:eastAsia="標楷體" w:hAnsi="標楷體"/>
                                      <w:sz w:val="16"/>
                                      <w:szCs w:val="16"/>
                                    </w:rPr>
                                    <w:t>109學年度</w:t>
                                  </w:r>
                                  <w:r>
                                    <w:rPr>
                                      <w:rFonts w:ascii="標楷體" w:eastAsia="標楷體" w:hAnsi="標楷體" w:hint="eastAsia"/>
                                      <w:sz w:val="16"/>
                                      <w:szCs w:val="16"/>
                                    </w:rPr>
                                    <w:t>花蓮縣政</w:t>
                                  </w:r>
                                  <w:r w:rsidRPr="00C14444">
                                    <w:rPr>
                                      <w:rFonts w:ascii="標楷體" w:eastAsia="標楷體" w:hAnsi="標楷體" w:hint="eastAsia"/>
                                      <w:sz w:val="16"/>
                                      <w:szCs w:val="16"/>
                                    </w:rPr>
                                    <w:t>府</w:t>
                                  </w:r>
                                  <w:r w:rsidRPr="00C14444">
                                    <w:rPr>
                                      <w:rFonts w:ascii="標楷體" w:eastAsia="標楷體" w:hAnsi="標楷體"/>
                                      <w:sz w:val="16"/>
                                      <w:szCs w:val="16"/>
                                    </w:rPr>
                                    <w:t>所屬國中小學生數</w:t>
                                  </w:r>
                                  <w:r w:rsidRPr="00C14444">
                                    <w:rPr>
                                      <w:rFonts w:ascii="標楷體" w:eastAsia="標楷體" w:hAnsi="標楷體" w:hint="eastAsia"/>
                                      <w:sz w:val="16"/>
                                      <w:szCs w:val="16"/>
                                    </w:rPr>
                                    <w:t>及</w:t>
                                  </w:r>
                                  <w:r w:rsidRPr="00C14444">
                                    <w:rPr>
                                      <w:rFonts w:ascii="標楷體" w:eastAsia="標楷體" w:hAnsi="標楷體"/>
                                      <w:sz w:val="16"/>
                                      <w:szCs w:val="16"/>
                                    </w:rPr>
                                    <w:t>核定教師員額</w:t>
                                  </w:r>
                                  <w:r w:rsidRPr="00C14444">
                                    <w:rPr>
                                      <w:rFonts w:ascii="標楷體" w:eastAsia="標楷體" w:hAnsi="標楷體" w:hint="eastAsia"/>
                                      <w:sz w:val="16"/>
                                      <w:szCs w:val="16"/>
                                    </w:rPr>
                                    <w:t>，</w:t>
                                  </w:r>
                                  <w:r w:rsidRPr="00C14444">
                                    <w:rPr>
                                      <w:rFonts w:ascii="標楷體" w:eastAsia="標楷體" w:hAnsi="標楷體"/>
                                      <w:sz w:val="16"/>
                                      <w:szCs w:val="16"/>
                                    </w:rPr>
                                    <w:t>家長</w:t>
                                  </w:r>
                                  <w:r w:rsidRPr="00C14444">
                                    <w:rPr>
                                      <w:rFonts w:ascii="標楷體" w:eastAsia="標楷體" w:hAnsi="標楷體" w:hint="eastAsia"/>
                                      <w:sz w:val="16"/>
                                      <w:szCs w:val="16"/>
                                    </w:rPr>
                                    <w:t>人數</w:t>
                                  </w:r>
                                  <w:r w:rsidRPr="00C14444">
                                    <w:rPr>
                                      <w:rFonts w:ascii="標楷體" w:eastAsia="標楷體" w:hAnsi="標楷體"/>
                                      <w:sz w:val="16"/>
                                      <w:szCs w:val="16"/>
                                    </w:rPr>
                                    <w:t>係以內政部103年（109學年度小一生出生年度）生育胎次表</w:t>
                                  </w:r>
                                  <w:r w:rsidRPr="00C14444">
                                    <w:rPr>
                                      <w:rFonts w:ascii="標楷體" w:eastAsia="標楷體" w:hAnsi="標楷體" w:hint="eastAsia"/>
                                      <w:sz w:val="16"/>
                                      <w:szCs w:val="16"/>
                                    </w:rPr>
                                    <w:t>，</w:t>
                                  </w:r>
                                  <w:r w:rsidRPr="00C14444">
                                    <w:rPr>
                                      <w:rFonts w:ascii="標楷體" w:eastAsia="標楷體" w:hAnsi="標楷體"/>
                                      <w:sz w:val="16"/>
                                      <w:szCs w:val="16"/>
                                    </w:rPr>
                                    <w:t>每位家長</w:t>
                                  </w:r>
                                  <w:r w:rsidRPr="00C14444">
                                    <w:rPr>
                                      <w:rFonts w:ascii="標楷體" w:eastAsia="標楷體" w:hAnsi="標楷體" w:hint="eastAsia"/>
                                      <w:sz w:val="16"/>
                                      <w:szCs w:val="16"/>
                                    </w:rPr>
                                    <w:t>平均</w:t>
                                  </w:r>
                                  <w:r w:rsidRPr="00C14444">
                                    <w:rPr>
                                      <w:rFonts w:ascii="標楷體" w:eastAsia="標楷體" w:hAnsi="標楷體"/>
                                      <w:sz w:val="16"/>
                                      <w:szCs w:val="16"/>
                                    </w:rPr>
                                    <w:t>育有1.58位子女及1位家長加入平台估算。</w:t>
                                  </w:r>
                                </w:p>
                                <w:p w:rsidR="000908A6" w:rsidRPr="00C14444" w:rsidRDefault="000908A6" w:rsidP="00055B94">
                                  <w:pPr>
                                    <w:overflowPunct w:val="0"/>
                                    <w:snapToGrid w:val="0"/>
                                    <w:ind w:leftChars="126" w:left="472" w:hangingChars="106" w:hanging="170"/>
                                    <w:suppressOverlap/>
                                    <w:jc w:val="both"/>
                                    <w:outlineLvl w:val="1"/>
                                    <w:rPr>
                                      <w:rFonts w:ascii="標楷體" w:eastAsia="標楷體" w:hAnsi="標楷體"/>
                                      <w:sz w:val="16"/>
                                      <w:szCs w:val="16"/>
                                    </w:rPr>
                                  </w:pPr>
                                  <w:r w:rsidRPr="00C14444">
                                    <w:rPr>
                                      <w:rFonts w:ascii="標楷體" w:eastAsia="標楷體" w:hAnsi="標楷體" w:hint="eastAsia"/>
                                      <w:sz w:val="16"/>
                                      <w:szCs w:val="16"/>
                                    </w:rPr>
                                    <w:t>2.教師註冊率超過100％原因係，教師帳號含行政人員，大於教師員額數。</w:t>
                                  </w:r>
                                </w:p>
                                <w:p w:rsidR="000908A6" w:rsidRPr="00C14444" w:rsidRDefault="000908A6" w:rsidP="00055B94">
                                  <w:pPr>
                                    <w:overflowPunct w:val="0"/>
                                    <w:snapToGrid w:val="0"/>
                                    <w:ind w:leftChars="126" w:left="472" w:hangingChars="106" w:hanging="170"/>
                                    <w:suppressOverlap/>
                                    <w:jc w:val="both"/>
                                    <w:outlineLvl w:val="1"/>
                                    <w:rPr>
                                      <w:rFonts w:ascii="標楷體" w:eastAsia="標楷體" w:hAnsi="標楷體"/>
                                      <w:sz w:val="20"/>
                                      <w:szCs w:val="20"/>
                                    </w:rPr>
                                  </w:pPr>
                                  <w:r w:rsidRPr="00C14444">
                                    <w:rPr>
                                      <w:rFonts w:ascii="標楷體" w:eastAsia="標楷體" w:hAnsi="標楷體" w:hint="eastAsia"/>
                                      <w:sz w:val="16"/>
                                      <w:szCs w:val="16"/>
                                    </w:rPr>
                                    <w:t>3</w:t>
                                  </w:r>
                                  <w:r w:rsidRPr="00C14444">
                                    <w:rPr>
                                      <w:rFonts w:ascii="標楷體" w:eastAsia="標楷體" w:hAnsi="標楷體"/>
                                      <w:sz w:val="16"/>
                                      <w:szCs w:val="16"/>
                                    </w:rPr>
                                    <w:t>.資料來源：整理自</w:t>
                                  </w:r>
                                  <w:r>
                                    <w:rPr>
                                      <w:rFonts w:ascii="標楷體" w:eastAsia="標楷體" w:hAnsi="標楷體" w:hint="eastAsia"/>
                                      <w:sz w:val="16"/>
                                      <w:szCs w:val="16"/>
                                    </w:rPr>
                                    <w:t>花蓮縣政</w:t>
                                  </w:r>
                                  <w:r w:rsidRPr="00C14444">
                                    <w:rPr>
                                      <w:rFonts w:ascii="標楷體" w:eastAsia="標楷體" w:hAnsi="標楷體"/>
                                      <w:sz w:val="16"/>
                                      <w:szCs w:val="16"/>
                                    </w:rPr>
                                    <w:t>府提供資料。</w:t>
                                  </w:r>
                                </w:p>
                              </w:tc>
                            </w:tr>
                          </w:tbl>
                          <w:p w:rsidR="000908A6" w:rsidRPr="00DA317B" w:rsidRDefault="000908A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257.55pt;margin-top:37.55pt;width:258.65pt;height:183.3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" stroked="f">
                <v:textbox>
                  <w:txbxContent>
                    <w:tbl>
                      <w:tblPr>
                        <w:tblOverlap w:val="never"/>
                        <w:tblW w:w="4865" w:type="dxa"/>
                        <w:tblCellMar>
                          <w:left w:w="0" w:type="dxa"/>
                          <w:right w:w="0" w:type="dxa"/>
                        </w:tblCellMar>
                        <w:tblLook w:val="04A0" w:firstRow="1" w:lastRow="0" w:firstColumn="1" w:lastColumn="0" w:noHBand="0" w:noVBand="1"/>
                      </w:tblPr>
                      <w:tblGrid>
                        <w:gridCol w:w="1275"/>
                        <w:gridCol w:w="1276"/>
                        <w:gridCol w:w="1180"/>
                        <w:gridCol w:w="1134"/>
                      </w:tblGrid>
                      <w:tr w:rsidR="000908A6" w:rsidRPr="00C14444" w:rsidTr="009E59B8">
                        <w:trPr>
                          <w:trHeight w:val="315"/>
                        </w:trPr>
                        <w:tc>
                          <w:tcPr>
                            <w:tcW w:w="4865" w:type="dxa"/>
                            <w:gridSpan w:val="4"/>
                            <w:tcBorders>
                              <w:bottom w:val="single" w:sz="4" w:space="0" w:color="auto"/>
                            </w:tcBorders>
                            <w:shd w:val="clear" w:color="auto" w:fill="auto"/>
                            <w:tcMar>
                              <w:top w:w="30" w:type="dxa"/>
                              <w:left w:w="45" w:type="dxa"/>
                              <w:bottom w:w="30" w:type="dxa"/>
                              <w:right w:w="45" w:type="dxa"/>
                            </w:tcMar>
                            <w:vAlign w:val="bottom"/>
                            <w:hideMark/>
                          </w:tcPr>
                          <w:p w:rsidR="000908A6" w:rsidRPr="00C14444" w:rsidRDefault="000908A6" w:rsidP="00200CA9">
                            <w:pPr>
                              <w:overflowPunct w:val="0"/>
                              <w:snapToGrid w:val="0"/>
                              <w:suppressOverlap/>
                              <w:jc w:val="center"/>
                              <w:outlineLvl w:val="1"/>
                              <w:rPr>
                                <w:rFonts w:ascii="標楷體" w:eastAsia="標楷體" w:hAnsi="標楷體"/>
                                <w:b/>
                                <w:szCs w:val="20"/>
                              </w:rPr>
                            </w:pPr>
                            <w:r w:rsidRPr="00C14444">
                              <w:rPr>
                                <w:rFonts w:ascii="標楷體" w:eastAsia="標楷體" w:hAnsi="標楷體"/>
                                <w:b/>
                                <w:szCs w:val="20"/>
                              </w:rPr>
                              <w:t>表</w:t>
                            </w:r>
                            <w:r>
                              <w:rPr>
                                <w:rFonts w:ascii="標楷體" w:eastAsia="標楷體" w:hAnsi="標楷體" w:hint="eastAsia"/>
                                <w:b/>
                                <w:szCs w:val="20"/>
                              </w:rPr>
                              <w:t>8</w:t>
                            </w:r>
                            <w:r w:rsidRPr="00C14444">
                              <w:rPr>
                                <w:rFonts w:ascii="標楷體" w:eastAsia="標楷體" w:hAnsi="標楷體" w:hint="eastAsia"/>
                                <w:b/>
                                <w:szCs w:val="20"/>
                              </w:rPr>
                              <w:t xml:space="preserve">　</w:t>
                            </w:r>
                            <w:r w:rsidRPr="00C14444">
                              <w:rPr>
                                <w:rFonts w:ascii="標楷體" w:eastAsia="標楷體" w:hAnsi="標楷體"/>
                                <w:b/>
                                <w:szCs w:val="20"/>
                              </w:rPr>
                              <w:t>花蓮縣智慧校園親師生平台</w:t>
                            </w:r>
                            <w:r w:rsidRPr="00C14444">
                              <w:rPr>
                                <w:rFonts w:ascii="標楷體" w:eastAsia="標楷體" w:hAnsi="標楷體" w:hint="eastAsia"/>
                                <w:b/>
                                <w:szCs w:val="20"/>
                              </w:rPr>
                              <w:t>註冊</w:t>
                            </w:r>
                            <w:r w:rsidRPr="00C14444">
                              <w:rPr>
                                <w:rFonts w:ascii="標楷體" w:eastAsia="標楷體" w:hAnsi="標楷體"/>
                                <w:b/>
                                <w:szCs w:val="20"/>
                              </w:rPr>
                              <w:t>率情形</w:t>
                            </w:r>
                          </w:p>
                          <w:p w:rsidR="000908A6" w:rsidRPr="00C14444" w:rsidRDefault="000908A6" w:rsidP="00200CA9">
                            <w:pPr>
                              <w:wordWrap w:val="0"/>
                              <w:overflowPunct w:val="0"/>
                              <w:snapToGrid w:val="0"/>
                              <w:ind w:firstLineChars="202" w:firstLine="323"/>
                              <w:suppressOverlap/>
                              <w:jc w:val="right"/>
                              <w:outlineLvl w:val="1"/>
                              <w:rPr>
                                <w:rFonts w:ascii="標楷體" w:eastAsia="標楷體" w:hAnsi="標楷體"/>
                                <w:sz w:val="20"/>
                                <w:szCs w:val="20"/>
                              </w:rPr>
                            </w:pPr>
                            <w:r w:rsidRPr="00C14444">
                              <w:rPr>
                                <w:rFonts w:ascii="標楷體" w:eastAsia="標楷體" w:hAnsi="標楷體"/>
                                <w:sz w:val="16"/>
                                <w:szCs w:val="20"/>
                              </w:rPr>
                              <w:t>單位：個、</w:t>
                            </w:r>
                            <w:r w:rsidRPr="00C14444">
                              <w:rPr>
                                <w:rFonts w:ascii="標楷體" w:eastAsia="標楷體" w:hAnsi="標楷體" w:hint="eastAsia"/>
                                <w:sz w:val="16"/>
                                <w:szCs w:val="20"/>
                              </w:rPr>
                              <w:t>％</w:t>
                            </w:r>
                          </w:p>
                        </w:tc>
                      </w:tr>
                      <w:tr w:rsidR="000908A6" w:rsidRPr="00C14444" w:rsidTr="009E59B8">
                        <w:trPr>
                          <w:trHeight w:val="140"/>
                        </w:trPr>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30" w:type="dxa"/>
                              <w:left w:w="45" w:type="dxa"/>
                              <w:bottom w:w="30" w:type="dxa"/>
                              <w:right w:w="45" w:type="dxa"/>
                            </w:tcMar>
                            <w:vAlign w:val="bottom"/>
                            <w:hideMark/>
                          </w:tcPr>
                          <w:p w:rsidR="000908A6" w:rsidRPr="00B87A2B" w:rsidRDefault="000908A6" w:rsidP="0015352E">
                            <w:pPr>
                              <w:overflowPunct w:val="0"/>
                              <w:snapToGrid w:val="0"/>
                              <w:suppressOverlap/>
                              <w:jc w:val="center"/>
                              <w:outlineLvl w:val="1"/>
                              <w:rPr>
                                <w:rFonts w:ascii="標楷體" w:eastAsia="標楷體" w:hAnsi="標楷體"/>
                                <w:sz w:val="20"/>
                                <w:szCs w:val="20"/>
                              </w:rPr>
                            </w:pPr>
                            <w:r w:rsidRPr="00B87A2B">
                              <w:rPr>
                                <w:rFonts w:ascii="標楷體" w:eastAsia="標楷體" w:hAnsi="標楷體"/>
                                <w:sz w:val="20"/>
                                <w:szCs w:val="20"/>
                              </w:rPr>
                              <w:t>對象</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30" w:type="dxa"/>
                              <w:left w:w="45" w:type="dxa"/>
                              <w:bottom w:w="30" w:type="dxa"/>
                              <w:right w:w="45" w:type="dxa"/>
                            </w:tcMar>
                            <w:vAlign w:val="bottom"/>
                            <w:hideMark/>
                          </w:tcPr>
                          <w:p w:rsidR="000908A6" w:rsidRPr="00B87A2B" w:rsidRDefault="000908A6" w:rsidP="009E59B8">
                            <w:pPr>
                              <w:overflowPunct w:val="0"/>
                              <w:snapToGrid w:val="0"/>
                              <w:suppressOverlap/>
                              <w:jc w:val="center"/>
                              <w:outlineLvl w:val="1"/>
                              <w:rPr>
                                <w:rFonts w:ascii="標楷體" w:eastAsia="標楷體" w:hAnsi="標楷體"/>
                                <w:sz w:val="20"/>
                                <w:szCs w:val="20"/>
                              </w:rPr>
                            </w:pPr>
                            <w:r w:rsidRPr="00B87A2B">
                              <w:rPr>
                                <w:rFonts w:ascii="標楷體" w:eastAsia="標楷體" w:hAnsi="標楷體"/>
                                <w:sz w:val="20"/>
                                <w:szCs w:val="20"/>
                              </w:rPr>
                              <w:t>帳號數</w:t>
                            </w:r>
                          </w:p>
                        </w:tc>
                        <w:tc>
                          <w:tcPr>
                            <w:tcW w:w="11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30" w:type="dxa"/>
                              <w:left w:w="45" w:type="dxa"/>
                              <w:bottom w:w="30" w:type="dxa"/>
                              <w:right w:w="45" w:type="dxa"/>
                            </w:tcMar>
                            <w:vAlign w:val="bottom"/>
                            <w:hideMark/>
                          </w:tcPr>
                          <w:p w:rsidR="000908A6" w:rsidRPr="00B87A2B" w:rsidRDefault="000908A6" w:rsidP="009E59B8">
                            <w:pPr>
                              <w:overflowPunct w:val="0"/>
                              <w:snapToGrid w:val="0"/>
                              <w:suppressOverlap/>
                              <w:jc w:val="center"/>
                              <w:outlineLvl w:val="1"/>
                              <w:rPr>
                                <w:rFonts w:ascii="標楷體" w:eastAsia="標楷體" w:hAnsi="標楷體"/>
                                <w:sz w:val="20"/>
                                <w:szCs w:val="20"/>
                              </w:rPr>
                            </w:pPr>
                            <w:r w:rsidRPr="00B87A2B">
                              <w:rPr>
                                <w:rFonts w:ascii="標楷體" w:eastAsia="標楷體" w:hAnsi="標楷體"/>
                                <w:sz w:val="20"/>
                                <w:szCs w:val="20"/>
                              </w:rPr>
                              <w:t>人數</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30" w:type="dxa"/>
                              <w:left w:w="45" w:type="dxa"/>
                              <w:bottom w:w="30" w:type="dxa"/>
                              <w:right w:w="45" w:type="dxa"/>
                            </w:tcMar>
                            <w:vAlign w:val="bottom"/>
                            <w:hideMark/>
                          </w:tcPr>
                          <w:p w:rsidR="000908A6" w:rsidRPr="00B87A2B" w:rsidRDefault="000908A6" w:rsidP="009E59B8">
                            <w:pPr>
                              <w:overflowPunct w:val="0"/>
                              <w:snapToGrid w:val="0"/>
                              <w:suppressOverlap/>
                              <w:jc w:val="center"/>
                              <w:outlineLvl w:val="1"/>
                              <w:rPr>
                                <w:rFonts w:ascii="標楷體" w:eastAsia="標楷體" w:hAnsi="標楷體"/>
                                <w:sz w:val="20"/>
                                <w:szCs w:val="20"/>
                              </w:rPr>
                            </w:pPr>
                            <w:r w:rsidRPr="00B87A2B">
                              <w:rPr>
                                <w:rFonts w:ascii="標楷體" w:eastAsia="標楷體" w:hAnsi="標楷體" w:hint="eastAsia"/>
                                <w:sz w:val="20"/>
                                <w:szCs w:val="20"/>
                              </w:rPr>
                              <w:t>註冊</w:t>
                            </w:r>
                            <w:r w:rsidRPr="00B87A2B">
                              <w:rPr>
                                <w:rFonts w:ascii="標楷體" w:eastAsia="標楷體" w:hAnsi="標楷體"/>
                                <w:sz w:val="20"/>
                                <w:szCs w:val="20"/>
                              </w:rPr>
                              <w:t>率</w:t>
                            </w:r>
                          </w:p>
                        </w:tc>
                      </w:tr>
                      <w:tr w:rsidR="000908A6" w:rsidRPr="00C14444" w:rsidTr="009E59B8">
                        <w:trPr>
                          <w:trHeight w:val="33"/>
                        </w:trPr>
                        <w:tc>
                          <w:tcPr>
                            <w:tcW w:w="1275" w:type="dxa"/>
                            <w:tcBorders>
                              <w:top w:val="single" w:sz="4" w:space="0" w:color="auto"/>
                              <w:left w:val="single" w:sz="4" w:space="0" w:color="auto"/>
                              <w:bottom w:val="single" w:sz="4" w:space="0" w:color="auto"/>
                              <w:right w:val="single" w:sz="4" w:space="0" w:color="auto"/>
                            </w:tcBorders>
                            <w:shd w:val="clear" w:color="auto" w:fill="auto"/>
                            <w:tcMar>
                              <w:top w:w="30" w:type="dxa"/>
                              <w:left w:w="45" w:type="dxa"/>
                              <w:bottom w:w="30" w:type="dxa"/>
                              <w:right w:w="45" w:type="dxa"/>
                            </w:tcMar>
                            <w:vAlign w:val="bottom"/>
                            <w:hideMark/>
                          </w:tcPr>
                          <w:p w:rsidR="000908A6" w:rsidRPr="00B87A2B" w:rsidRDefault="000908A6" w:rsidP="0015352E">
                            <w:pPr>
                              <w:overflowPunct w:val="0"/>
                              <w:snapToGrid w:val="0"/>
                              <w:suppressOverlap/>
                              <w:jc w:val="center"/>
                              <w:outlineLvl w:val="1"/>
                              <w:rPr>
                                <w:rFonts w:ascii="標楷體" w:eastAsia="標楷體" w:hAnsi="標楷體"/>
                                <w:sz w:val="20"/>
                                <w:szCs w:val="20"/>
                              </w:rPr>
                            </w:pPr>
                            <w:r w:rsidRPr="00B87A2B">
                              <w:rPr>
                                <w:rFonts w:ascii="標楷體" w:eastAsia="標楷體" w:hAnsi="標楷體"/>
                                <w:sz w:val="20"/>
                                <w:szCs w:val="20"/>
                              </w:rPr>
                              <w:t>學生</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30" w:type="dxa"/>
                              <w:left w:w="45" w:type="dxa"/>
                              <w:bottom w:w="30" w:type="dxa"/>
                              <w:right w:w="45" w:type="dxa"/>
                            </w:tcMar>
                            <w:hideMark/>
                          </w:tcPr>
                          <w:p w:rsidR="000908A6" w:rsidRPr="00C14444" w:rsidRDefault="000908A6" w:rsidP="00200CA9">
                            <w:pPr>
                              <w:overflowPunct w:val="0"/>
                              <w:snapToGrid w:val="0"/>
                              <w:ind w:firstLineChars="202" w:firstLine="404"/>
                              <w:suppressOverlap/>
                              <w:jc w:val="right"/>
                              <w:outlineLvl w:val="1"/>
                              <w:rPr>
                                <w:rFonts w:ascii="標楷體" w:eastAsia="標楷體" w:hAnsi="標楷體"/>
                                <w:sz w:val="20"/>
                                <w:szCs w:val="20"/>
                              </w:rPr>
                            </w:pPr>
                            <w:r w:rsidRPr="00C14444">
                              <w:rPr>
                                <w:rFonts w:ascii="標楷體" w:eastAsia="標楷體" w:hAnsi="標楷體"/>
                                <w:sz w:val="20"/>
                                <w:szCs w:val="20"/>
                              </w:rPr>
                              <w:t>16,788</w:t>
                            </w:r>
                          </w:p>
                        </w:tc>
                        <w:tc>
                          <w:tcPr>
                            <w:tcW w:w="1180" w:type="dxa"/>
                            <w:tcBorders>
                              <w:top w:val="single" w:sz="4" w:space="0" w:color="auto"/>
                              <w:left w:val="single" w:sz="4" w:space="0" w:color="auto"/>
                              <w:bottom w:val="single" w:sz="4" w:space="0" w:color="auto"/>
                              <w:right w:val="single" w:sz="4" w:space="0" w:color="auto"/>
                            </w:tcBorders>
                            <w:shd w:val="clear" w:color="auto" w:fill="auto"/>
                            <w:tcMar>
                              <w:top w:w="30" w:type="dxa"/>
                              <w:left w:w="45" w:type="dxa"/>
                              <w:bottom w:w="30" w:type="dxa"/>
                              <w:right w:w="45" w:type="dxa"/>
                            </w:tcMar>
                            <w:hideMark/>
                          </w:tcPr>
                          <w:p w:rsidR="000908A6" w:rsidRPr="00C14444" w:rsidRDefault="000908A6" w:rsidP="00200CA9">
                            <w:pPr>
                              <w:overflowPunct w:val="0"/>
                              <w:snapToGrid w:val="0"/>
                              <w:ind w:firstLineChars="202" w:firstLine="404"/>
                              <w:suppressOverlap/>
                              <w:jc w:val="right"/>
                              <w:outlineLvl w:val="1"/>
                              <w:rPr>
                                <w:rFonts w:ascii="標楷體" w:eastAsia="標楷體" w:hAnsi="標楷體"/>
                                <w:sz w:val="20"/>
                                <w:szCs w:val="20"/>
                              </w:rPr>
                            </w:pPr>
                            <w:r w:rsidRPr="00C14444">
                              <w:rPr>
                                <w:rFonts w:ascii="標楷體" w:eastAsia="標楷體" w:hAnsi="標楷體"/>
                                <w:sz w:val="20"/>
                                <w:szCs w:val="20"/>
                              </w:rPr>
                              <w:t>20,640</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30" w:type="dxa"/>
                              <w:left w:w="45" w:type="dxa"/>
                              <w:bottom w:w="30" w:type="dxa"/>
                              <w:right w:w="45" w:type="dxa"/>
                            </w:tcMar>
                            <w:hideMark/>
                          </w:tcPr>
                          <w:p w:rsidR="000908A6" w:rsidRPr="00C14444" w:rsidRDefault="000908A6" w:rsidP="00200CA9">
                            <w:pPr>
                              <w:overflowPunct w:val="0"/>
                              <w:snapToGrid w:val="0"/>
                              <w:ind w:firstLineChars="202" w:firstLine="404"/>
                              <w:suppressOverlap/>
                              <w:jc w:val="right"/>
                              <w:outlineLvl w:val="1"/>
                              <w:rPr>
                                <w:rFonts w:ascii="標楷體" w:eastAsia="標楷體" w:hAnsi="標楷體"/>
                                <w:sz w:val="20"/>
                                <w:szCs w:val="20"/>
                              </w:rPr>
                            </w:pPr>
                            <w:r w:rsidRPr="00C14444">
                              <w:rPr>
                                <w:rFonts w:ascii="標楷體" w:eastAsia="標楷體" w:hAnsi="標楷體"/>
                                <w:sz w:val="20"/>
                                <w:szCs w:val="20"/>
                              </w:rPr>
                              <w:t>81.34</w:t>
                            </w:r>
                          </w:p>
                        </w:tc>
                      </w:tr>
                      <w:tr w:rsidR="000908A6" w:rsidRPr="00C14444" w:rsidTr="009E59B8">
                        <w:trPr>
                          <w:trHeight w:val="22"/>
                        </w:trPr>
                        <w:tc>
                          <w:tcPr>
                            <w:tcW w:w="1275" w:type="dxa"/>
                            <w:tcBorders>
                              <w:top w:val="single" w:sz="4" w:space="0" w:color="auto"/>
                              <w:left w:val="single" w:sz="4" w:space="0" w:color="auto"/>
                              <w:bottom w:val="single" w:sz="4" w:space="0" w:color="auto"/>
                              <w:right w:val="single" w:sz="4" w:space="0" w:color="auto"/>
                            </w:tcBorders>
                            <w:shd w:val="clear" w:color="auto" w:fill="auto"/>
                            <w:tcMar>
                              <w:top w:w="30" w:type="dxa"/>
                              <w:left w:w="45" w:type="dxa"/>
                              <w:bottom w:w="30" w:type="dxa"/>
                              <w:right w:w="45" w:type="dxa"/>
                            </w:tcMar>
                            <w:vAlign w:val="bottom"/>
                            <w:hideMark/>
                          </w:tcPr>
                          <w:p w:rsidR="000908A6" w:rsidRPr="00B87A2B" w:rsidRDefault="000908A6" w:rsidP="0015352E">
                            <w:pPr>
                              <w:overflowPunct w:val="0"/>
                              <w:snapToGrid w:val="0"/>
                              <w:suppressOverlap/>
                              <w:jc w:val="center"/>
                              <w:outlineLvl w:val="1"/>
                              <w:rPr>
                                <w:rFonts w:ascii="標楷體" w:eastAsia="標楷體" w:hAnsi="標楷體"/>
                                <w:sz w:val="20"/>
                                <w:szCs w:val="20"/>
                              </w:rPr>
                            </w:pPr>
                            <w:r w:rsidRPr="00B87A2B">
                              <w:rPr>
                                <w:rFonts w:ascii="標楷體" w:eastAsia="標楷體" w:hAnsi="標楷體"/>
                                <w:sz w:val="20"/>
                                <w:szCs w:val="20"/>
                              </w:rPr>
                              <w:t>教師</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30" w:type="dxa"/>
                              <w:left w:w="45" w:type="dxa"/>
                              <w:bottom w:w="30" w:type="dxa"/>
                              <w:right w:w="45" w:type="dxa"/>
                            </w:tcMar>
                            <w:hideMark/>
                          </w:tcPr>
                          <w:p w:rsidR="000908A6" w:rsidRPr="00C14444" w:rsidRDefault="000908A6" w:rsidP="00200CA9">
                            <w:pPr>
                              <w:overflowPunct w:val="0"/>
                              <w:snapToGrid w:val="0"/>
                              <w:ind w:firstLineChars="202" w:firstLine="404"/>
                              <w:suppressOverlap/>
                              <w:jc w:val="right"/>
                              <w:outlineLvl w:val="1"/>
                              <w:rPr>
                                <w:rFonts w:ascii="標楷體" w:eastAsia="標楷體" w:hAnsi="標楷體"/>
                                <w:sz w:val="20"/>
                                <w:szCs w:val="20"/>
                              </w:rPr>
                            </w:pPr>
                            <w:r w:rsidRPr="00C14444">
                              <w:rPr>
                                <w:rFonts w:ascii="標楷體" w:eastAsia="標楷體" w:hAnsi="標楷體"/>
                                <w:sz w:val="20"/>
                                <w:szCs w:val="20"/>
                              </w:rPr>
                              <w:t>2,822</w:t>
                            </w:r>
                          </w:p>
                        </w:tc>
                        <w:tc>
                          <w:tcPr>
                            <w:tcW w:w="1180" w:type="dxa"/>
                            <w:tcBorders>
                              <w:top w:val="single" w:sz="4" w:space="0" w:color="auto"/>
                              <w:left w:val="single" w:sz="4" w:space="0" w:color="auto"/>
                              <w:bottom w:val="single" w:sz="4" w:space="0" w:color="auto"/>
                              <w:right w:val="single" w:sz="4" w:space="0" w:color="auto"/>
                            </w:tcBorders>
                            <w:shd w:val="clear" w:color="auto" w:fill="auto"/>
                            <w:tcMar>
                              <w:top w:w="30" w:type="dxa"/>
                              <w:left w:w="45" w:type="dxa"/>
                              <w:bottom w:w="30" w:type="dxa"/>
                              <w:right w:w="45" w:type="dxa"/>
                            </w:tcMar>
                            <w:hideMark/>
                          </w:tcPr>
                          <w:p w:rsidR="000908A6" w:rsidRPr="00C14444" w:rsidRDefault="000908A6" w:rsidP="00200CA9">
                            <w:pPr>
                              <w:overflowPunct w:val="0"/>
                              <w:snapToGrid w:val="0"/>
                              <w:ind w:firstLineChars="202" w:firstLine="404"/>
                              <w:suppressOverlap/>
                              <w:jc w:val="right"/>
                              <w:outlineLvl w:val="1"/>
                              <w:rPr>
                                <w:rFonts w:ascii="標楷體" w:eastAsia="標楷體" w:hAnsi="標楷體"/>
                                <w:sz w:val="20"/>
                                <w:szCs w:val="20"/>
                              </w:rPr>
                            </w:pPr>
                            <w:r w:rsidRPr="00C14444">
                              <w:rPr>
                                <w:rFonts w:ascii="標楷體" w:eastAsia="標楷體" w:hAnsi="標楷體"/>
                                <w:sz w:val="20"/>
                                <w:szCs w:val="20"/>
                              </w:rPr>
                              <w:t>2,638</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30" w:type="dxa"/>
                              <w:left w:w="45" w:type="dxa"/>
                              <w:bottom w:w="30" w:type="dxa"/>
                              <w:right w:w="45" w:type="dxa"/>
                            </w:tcMar>
                            <w:hideMark/>
                          </w:tcPr>
                          <w:p w:rsidR="000908A6" w:rsidRPr="00C14444" w:rsidRDefault="000908A6" w:rsidP="00200CA9">
                            <w:pPr>
                              <w:overflowPunct w:val="0"/>
                              <w:snapToGrid w:val="0"/>
                              <w:ind w:firstLineChars="202" w:firstLine="404"/>
                              <w:suppressOverlap/>
                              <w:jc w:val="right"/>
                              <w:outlineLvl w:val="1"/>
                              <w:rPr>
                                <w:rFonts w:ascii="標楷體" w:eastAsia="標楷體" w:hAnsi="標楷體"/>
                                <w:sz w:val="20"/>
                                <w:szCs w:val="20"/>
                              </w:rPr>
                            </w:pPr>
                            <w:r w:rsidRPr="00C14444">
                              <w:rPr>
                                <w:rFonts w:ascii="標楷體" w:eastAsia="標楷體" w:hAnsi="標楷體"/>
                                <w:sz w:val="20"/>
                                <w:szCs w:val="20"/>
                              </w:rPr>
                              <w:t>106.97</w:t>
                            </w:r>
                          </w:p>
                        </w:tc>
                      </w:tr>
                      <w:tr w:rsidR="000908A6" w:rsidRPr="0075437B" w:rsidTr="009E59B8">
                        <w:trPr>
                          <w:trHeight w:val="22"/>
                        </w:trPr>
                        <w:tc>
                          <w:tcPr>
                            <w:tcW w:w="1275" w:type="dxa"/>
                            <w:tcBorders>
                              <w:top w:val="single" w:sz="4" w:space="0" w:color="auto"/>
                              <w:left w:val="single" w:sz="4" w:space="0" w:color="auto"/>
                              <w:bottom w:val="single" w:sz="4" w:space="0" w:color="auto"/>
                              <w:right w:val="single" w:sz="4" w:space="0" w:color="auto"/>
                            </w:tcBorders>
                            <w:shd w:val="clear" w:color="auto" w:fill="auto"/>
                            <w:tcMar>
                              <w:top w:w="30" w:type="dxa"/>
                              <w:left w:w="45" w:type="dxa"/>
                              <w:bottom w:w="30" w:type="dxa"/>
                              <w:right w:w="45" w:type="dxa"/>
                            </w:tcMar>
                            <w:vAlign w:val="bottom"/>
                            <w:hideMark/>
                          </w:tcPr>
                          <w:p w:rsidR="000908A6" w:rsidRPr="00B87A2B" w:rsidRDefault="000908A6" w:rsidP="0015352E">
                            <w:pPr>
                              <w:overflowPunct w:val="0"/>
                              <w:snapToGrid w:val="0"/>
                              <w:suppressOverlap/>
                              <w:jc w:val="center"/>
                              <w:outlineLvl w:val="1"/>
                              <w:rPr>
                                <w:rFonts w:ascii="標楷體" w:eastAsia="標楷體" w:hAnsi="標楷體"/>
                                <w:sz w:val="20"/>
                                <w:szCs w:val="20"/>
                              </w:rPr>
                            </w:pPr>
                            <w:r w:rsidRPr="00B87A2B">
                              <w:rPr>
                                <w:rFonts w:ascii="標楷體" w:eastAsia="標楷體" w:hAnsi="標楷體"/>
                                <w:sz w:val="20"/>
                                <w:szCs w:val="20"/>
                              </w:rPr>
                              <w:t>家長</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30" w:type="dxa"/>
                              <w:left w:w="45" w:type="dxa"/>
                              <w:bottom w:w="30" w:type="dxa"/>
                              <w:right w:w="45" w:type="dxa"/>
                            </w:tcMar>
                            <w:hideMark/>
                          </w:tcPr>
                          <w:p w:rsidR="000908A6" w:rsidRPr="00336BEA" w:rsidRDefault="000908A6" w:rsidP="00200CA9">
                            <w:pPr>
                              <w:overflowPunct w:val="0"/>
                              <w:snapToGrid w:val="0"/>
                              <w:ind w:firstLineChars="202" w:firstLine="404"/>
                              <w:suppressOverlap/>
                              <w:jc w:val="right"/>
                              <w:outlineLvl w:val="1"/>
                              <w:rPr>
                                <w:rFonts w:ascii="標楷體" w:eastAsia="標楷體" w:hAnsi="標楷體"/>
                                <w:sz w:val="20"/>
                                <w:szCs w:val="20"/>
                              </w:rPr>
                            </w:pPr>
                            <w:r w:rsidRPr="00336BEA">
                              <w:rPr>
                                <w:rFonts w:ascii="標楷體" w:eastAsia="標楷體" w:hAnsi="標楷體"/>
                                <w:sz w:val="20"/>
                                <w:szCs w:val="20"/>
                              </w:rPr>
                              <w:t>570</w:t>
                            </w:r>
                          </w:p>
                        </w:tc>
                        <w:tc>
                          <w:tcPr>
                            <w:tcW w:w="1180" w:type="dxa"/>
                            <w:tcBorders>
                              <w:top w:val="single" w:sz="4" w:space="0" w:color="auto"/>
                              <w:left w:val="single" w:sz="4" w:space="0" w:color="auto"/>
                              <w:bottom w:val="single" w:sz="4" w:space="0" w:color="auto"/>
                              <w:right w:val="single" w:sz="4" w:space="0" w:color="auto"/>
                            </w:tcBorders>
                            <w:shd w:val="clear" w:color="auto" w:fill="auto"/>
                            <w:tcMar>
                              <w:top w:w="30" w:type="dxa"/>
                              <w:left w:w="45" w:type="dxa"/>
                              <w:bottom w:w="30" w:type="dxa"/>
                              <w:right w:w="45" w:type="dxa"/>
                            </w:tcMar>
                            <w:hideMark/>
                          </w:tcPr>
                          <w:p w:rsidR="000908A6" w:rsidRPr="00336BEA" w:rsidRDefault="000908A6" w:rsidP="00200CA9">
                            <w:pPr>
                              <w:overflowPunct w:val="0"/>
                              <w:snapToGrid w:val="0"/>
                              <w:ind w:firstLineChars="202" w:firstLine="404"/>
                              <w:suppressOverlap/>
                              <w:jc w:val="right"/>
                              <w:outlineLvl w:val="1"/>
                              <w:rPr>
                                <w:rFonts w:ascii="標楷體" w:eastAsia="標楷體" w:hAnsi="標楷體"/>
                                <w:sz w:val="20"/>
                                <w:szCs w:val="20"/>
                              </w:rPr>
                            </w:pPr>
                            <w:r w:rsidRPr="00336BEA">
                              <w:rPr>
                                <w:rFonts w:ascii="標楷體" w:eastAsia="標楷體" w:hAnsi="標楷體"/>
                                <w:sz w:val="20"/>
                                <w:szCs w:val="20"/>
                              </w:rPr>
                              <w:t>13,760</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30" w:type="dxa"/>
                              <w:left w:w="45" w:type="dxa"/>
                              <w:bottom w:w="30" w:type="dxa"/>
                              <w:right w:w="45" w:type="dxa"/>
                            </w:tcMar>
                            <w:hideMark/>
                          </w:tcPr>
                          <w:p w:rsidR="000908A6" w:rsidRPr="00336BEA" w:rsidRDefault="000908A6" w:rsidP="00200CA9">
                            <w:pPr>
                              <w:overflowPunct w:val="0"/>
                              <w:snapToGrid w:val="0"/>
                              <w:ind w:firstLineChars="202" w:firstLine="404"/>
                              <w:suppressOverlap/>
                              <w:jc w:val="right"/>
                              <w:outlineLvl w:val="1"/>
                              <w:rPr>
                                <w:rFonts w:ascii="標楷體" w:eastAsia="標楷體" w:hAnsi="標楷體"/>
                                <w:sz w:val="20"/>
                                <w:szCs w:val="20"/>
                              </w:rPr>
                            </w:pPr>
                            <w:r w:rsidRPr="00336BEA">
                              <w:rPr>
                                <w:rFonts w:ascii="標楷體" w:eastAsia="標楷體" w:hAnsi="標楷體"/>
                                <w:sz w:val="20"/>
                                <w:szCs w:val="20"/>
                              </w:rPr>
                              <w:t>4.14</w:t>
                            </w:r>
                          </w:p>
                        </w:tc>
                      </w:tr>
                      <w:tr w:rsidR="000908A6" w:rsidRPr="00C14444" w:rsidTr="00200CA9">
                        <w:trPr>
                          <w:trHeight w:val="1510"/>
                        </w:trPr>
                        <w:tc>
                          <w:tcPr>
                            <w:tcW w:w="4865" w:type="dxa"/>
                            <w:gridSpan w:val="4"/>
                            <w:tcBorders>
                              <w:top w:val="single" w:sz="4" w:space="0" w:color="auto"/>
                            </w:tcBorders>
                            <w:shd w:val="clear" w:color="auto" w:fill="auto"/>
                            <w:tcMar>
                              <w:top w:w="30" w:type="dxa"/>
                              <w:left w:w="45" w:type="dxa"/>
                              <w:bottom w:w="30" w:type="dxa"/>
                              <w:right w:w="45" w:type="dxa"/>
                            </w:tcMar>
                            <w:vAlign w:val="bottom"/>
                          </w:tcPr>
                          <w:p w:rsidR="000908A6" w:rsidRPr="00C14444" w:rsidRDefault="000908A6" w:rsidP="00055B94">
                            <w:pPr>
                              <w:overflowPunct w:val="0"/>
                              <w:snapToGrid w:val="0"/>
                              <w:ind w:left="464" w:hangingChars="290" w:hanging="464"/>
                              <w:suppressOverlap/>
                              <w:jc w:val="both"/>
                              <w:outlineLvl w:val="1"/>
                              <w:rPr>
                                <w:rFonts w:ascii="標楷體" w:eastAsia="標楷體" w:hAnsi="標楷體"/>
                                <w:sz w:val="16"/>
                                <w:szCs w:val="16"/>
                              </w:rPr>
                            </w:pPr>
                            <w:r w:rsidRPr="00C14444">
                              <w:rPr>
                                <w:rFonts w:ascii="標楷體" w:eastAsia="標楷體" w:hAnsi="標楷體"/>
                                <w:sz w:val="16"/>
                                <w:szCs w:val="16"/>
                              </w:rPr>
                              <w:t>註：1.學生</w:t>
                            </w:r>
                            <w:r w:rsidRPr="00C14444">
                              <w:rPr>
                                <w:rFonts w:ascii="標楷體" w:eastAsia="標楷體" w:hAnsi="標楷體" w:hint="eastAsia"/>
                                <w:sz w:val="16"/>
                                <w:szCs w:val="16"/>
                              </w:rPr>
                              <w:t>及</w:t>
                            </w:r>
                            <w:r w:rsidRPr="00C14444">
                              <w:rPr>
                                <w:rFonts w:ascii="標楷體" w:eastAsia="標楷體" w:hAnsi="標楷體"/>
                                <w:sz w:val="16"/>
                                <w:szCs w:val="16"/>
                              </w:rPr>
                              <w:t>教師人數</w:t>
                            </w:r>
                            <w:r w:rsidRPr="00C14444">
                              <w:rPr>
                                <w:rFonts w:ascii="標楷體" w:eastAsia="標楷體" w:hAnsi="標楷體" w:hint="eastAsia"/>
                                <w:sz w:val="16"/>
                                <w:szCs w:val="16"/>
                              </w:rPr>
                              <w:t>分別係</w:t>
                            </w:r>
                            <w:r w:rsidRPr="00C14444">
                              <w:rPr>
                                <w:rFonts w:ascii="標楷體" w:eastAsia="標楷體" w:hAnsi="標楷體"/>
                                <w:sz w:val="16"/>
                                <w:szCs w:val="16"/>
                              </w:rPr>
                              <w:t>109學年度</w:t>
                            </w:r>
                            <w:r>
                              <w:rPr>
                                <w:rFonts w:ascii="標楷體" w:eastAsia="標楷體" w:hAnsi="標楷體" w:hint="eastAsia"/>
                                <w:sz w:val="16"/>
                                <w:szCs w:val="16"/>
                              </w:rPr>
                              <w:t>花蓮縣政</w:t>
                            </w:r>
                            <w:r w:rsidRPr="00C14444">
                              <w:rPr>
                                <w:rFonts w:ascii="標楷體" w:eastAsia="標楷體" w:hAnsi="標楷體" w:hint="eastAsia"/>
                                <w:sz w:val="16"/>
                                <w:szCs w:val="16"/>
                              </w:rPr>
                              <w:t>府</w:t>
                            </w:r>
                            <w:r w:rsidRPr="00C14444">
                              <w:rPr>
                                <w:rFonts w:ascii="標楷體" w:eastAsia="標楷體" w:hAnsi="標楷體"/>
                                <w:sz w:val="16"/>
                                <w:szCs w:val="16"/>
                              </w:rPr>
                              <w:t>所屬國中小學生數</w:t>
                            </w:r>
                            <w:r w:rsidRPr="00C14444">
                              <w:rPr>
                                <w:rFonts w:ascii="標楷體" w:eastAsia="標楷體" w:hAnsi="標楷體" w:hint="eastAsia"/>
                                <w:sz w:val="16"/>
                                <w:szCs w:val="16"/>
                              </w:rPr>
                              <w:t>及</w:t>
                            </w:r>
                            <w:r w:rsidRPr="00C14444">
                              <w:rPr>
                                <w:rFonts w:ascii="標楷體" w:eastAsia="標楷體" w:hAnsi="標楷體"/>
                                <w:sz w:val="16"/>
                                <w:szCs w:val="16"/>
                              </w:rPr>
                              <w:t>核定教師員額</w:t>
                            </w:r>
                            <w:r w:rsidRPr="00C14444">
                              <w:rPr>
                                <w:rFonts w:ascii="標楷體" w:eastAsia="標楷體" w:hAnsi="標楷體" w:hint="eastAsia"/>
                                <w:sz w:val="16"/>
                                <w:szCs w:val="16"/>
                              </w:rPr>
                              <w:t>，</w:t>
                            </w:r>
                            <w:r w:rsidRPr="00C14444">
                              <w:rPr>
                                <w:rFonts w:ascii="標楷體" w:eastAsia="標楷體" w:hAnsi="標楷體"/>
                                <w:sz w:val="16"/>
                                <w:szCs w:val="16"/>
                              </w:rPr>
                              <w:t>家長</w:t>
                            </w:r>
                            <w:r w:rsidRPr="00C14444">
                              <w:rPr>
                                <w:rFonts w:ascii="標楷體" w:eastAsia="標楷體" w:hAnsi="標楷體" w:hint="eastAsia"/>
                                <w:sz w:val="16"/>
                                <w:szCs w:val="16"/>
                              </w:rPr>
                              <w:t>人數</w:t>
                            </w:r>
                            <w:r w:rsidRPr="00C14444">
                              <w:rPr>
                                <w:rFonts w:ascii="標楷體" w:eastAsia="標楷體" w:hAnsi="標楷體"/>
                                <w:sz w:val="16"/>
                                <w:szCs w:val="16"/>
                              </w:rPr>
                              <w:t>係以內政部103年（109學年度小一生出生年度）生育胎次表</w:t>
                            </w:r>
                            <w:r w:rsidRPr="00C14444">
                              <w:rPr>
                                <w:rFonts w:ascii="標楷體" w:eastAsia="標楷體" w:hAnsi="標楷體" w:hint="eastAsia"/>
                                <w:sz w:val="16"/>
                                <w:szCs w:val="16"/>
                              </w:rPr>
                              <w:t>，</w:t>
                            </w:r>
                            <w:r w:rsidRPr="00C14444">
                              <w:rPr>
                                <w:rFonts w:ascii="標楷體" w:eastAsia="標楷體" w:hAnsi="標楷體"/>
                                <w:sz w:val="16"/>
                                <w:szCs w:val="16"/>
                              </w:rPr>
                              <w:t>每位家長</w:t>
                            </w:r>
                            <w:r w:rsidRPr="00C14444">
                              <w:rPr>
                                <w:rFonts w:ascii="標楷體" w:eastAsia="標楷體" w:hAnsi="標楷體" w:hint="eastAsia"/>
                                <w:sz w:val="16"/>
                                <w:szCs w:val="16"/>
                              </w:rPr>
                              <w:t>平均</w:t>
                            </w:r>
                            <w:r w:rsidRPr="00C14444">
                              <w:rPr>
                                <w:rFonts w:ascii="標楷體" w:eastAsia="標楷體" w:hAnsi="標楷體"/>
                                <w:sz w:val="16"/>
                                <w:szCs w:val="16"/>
                              </w:rPr>
                              <w:t>育有1.58位子女及1位家長加入平台估算。</w:t>
                            </w:r>
                          </w:p>
                          <w:p w:rsidR="000908A6" w:rsidRPr="00C14444" w:rsidRDefault="000908A6" w:rsidP="00055B94">
                            <w:pPr>
                              <w:overflowPunct w:val="0"/>
                              <w:snapToGrid w:val="0"/>
                              <w:ind w:leftChars="126" w:left="472" w:hangingChars="106" w:hanging="170"/>
                              <w:suppressOverlap/>
                              <w:jc w:val="both"/>
                              <w:outlineLvl w:val="1"/>
                              <w:rPr>
                                <w:rFonts w:ascii="標楷體" w:eastAsia="標楷體" w:hAnsi="標楷體"/>
                                <w:sz w:val="16"/>
                                <w:szCs w:val="16"/>
                              </w:rPr>
                            </w:pPr>
                            <w:r w:rsidRPr="00C14444">
                              <w:rPr>
                                <w:rFonts w:ascii="標楷體" w:eastAsia="標楷體" w:hAnsi="標楷體" w:hint="eastAsia"/>
                                <w:sz w:val="16"/>
                                <w:szCs w:val="16"/>
                              </w:rPr>
                              <w:t>2.教師註冊率超過100％原因係，教師帳號含行政人員，大於教師員額數。</w:t>
                            </w:r>
                          </w:p>
                          <w:p w:rsidR="000908A6" w:rsidRPr="00C14444" w:rsidRDefault="000908A6" w:rsidP="00055B94">
                            <w:pPr>
                              <w:overflowPunct w:val="0"/>
                              <w:snapToGrid w:val="0"/>
                              <w:ind w:leftChars="126" w:left="472" w:hangingChars="106" w:hanging="170"/>
                              <w:suppressOverlap/>
                              <w:jc w:val="both"/>
                              <w:outlineLvl w:val="1"/>
                              <w:rPr>
                                <w:rFonts w:ascii="標楷體" w:eastAsia="標楷體" w:hAnsi="標楷體"/>
                                <w:sz w:val="20"/>
                                <w:szCs w:val="20"/>
                              </w:rPr>
                            </w:pPr>
                            <w:r w:rsidRPr="00C14444">
                              <w:rPr>
                                <w:rFonts w:ascii="標楷體" w:eastAsia="標楷體" w:hAnsi="標楷體" w:hint="eastAsia"/>
                                <w:sz w:val="16"/>
                                <w:szCs w:val="16"/>
                              </w:rPr>
                              <w:t>3</w:t>
                            </w:r>
                            <w:r w:rsidRPr="00C14444">
                              <w:rPr>
                                <w:rFonts w:ascii="標楷體" w:eastAsia="標楷體" w:hAnsi="標楷體"/>
                                <w:sz w:val="16"/>
                                <w:szCs w:val="16"/>
                              </w:rPr>
                              <w:t>.資料來源：整理自</w:t>
                            </w:r>
                            <w:r>
                              <w:rPr>
                                <w:rFonts w:ascii="標楷體" w:eastAsia="標楷體" w:hAnsi="標楷體" w:hint="eastAsia"/>
                                <w:sz w:val="16"/>
                                <w:szCs w:val="16"/>
                              </w:rPr>
                              <w:t>花蓮縣政</w:t>
                            </w:r>
                            <w:r w:rsidRPr="00C14444">
                              <w:rPr>
                                <w:rFonts w:ascii="標楷體" w:eastAsia="標楷體" w:hAnsi="標楷體"/>
                                <w:sz w:val="16"/>
                                <w:szCs w:val="16"/>
                              </w:rPr>
                              <w:t>府提供資料。</w:t>
                            </w:r>
                          </w:p>
                        </w:tc>
                      </w:tr>
                    </w:tbl>
                    <w:p w:rsidR="000908A6" w:rsidRPr="00DA317B" w:rsidRDefault="000908A6"/>
                  </w:txbxContent>
                </v:textbox>
                <w10:wrap type="square"/>
              </v:shape>
            </w:pict>
          </mc:Fallback>
        </mc:AlternateContent>
      </w:r>
      <w:r w:rsidRPr="00C14444">
        <w:rPr>
          <w:rFonts w:ascii="標楷體" w:eastAsia="標楷體" w:hAnsi="標楷體" w:hint="eastAsia"/>
          <w:szCs w:val="24"/>
        </w:rPr>
        <w:t>年9月21日約1年8個月期間，合計僅發送54則訊息</w:t>
      </w:r>
      <w:r>
        <w:rPr>
          <w:rFonts w:ascii="標楷體" w:eastAsia="標楷體" w:hAnsi="標楷體" w:hint="eastAsia"/>
          <w:szCs w:val="24"/>
        </w:rPr>
        <w:t>，且</w:t>
      </w:r>
      <w:r w:rsidRPr="00C14444">
        <w:rPr>
          <w:rFonts w:ascii="標楷體" w:eastAsia="標楷體" w:hAnsi="標楷體" w:hint="eastAsia"/>
          <w:szCs w:val="24"/>
        </w:rPr>
        <w:t>逾9成使用者登入未達50次</w:t>
      </w:r>
      <w:r>
        <w:rPr>
          <w:rFonts w:ascii="標楷體" w:eastAsia="標楷體" w:hAnsi="標楷體" w:hint="eastAsia"/>
          <w:szCs w:val="24"/>
        </w:rPr>
        <w:t>；再以各學校使用情形分析結果，計有</w:t>
      </w:r>
      <w:r w:rsidRPr="00C14444">
        <w:rPr>
          <w:rFonts w:ascii="標楷體" w:eastAsia="標楷體" w:hAnsi="標楷體" w:hint="eastAsia"/>
          <w:szCs w:val="24"/>
        </w:rPr>
        <w:t>20間學校</w:t>
      </w:r>
      <w:r>
        <w:rPr>
          <w:rFonts w:ascii="標楷體" w:eastAsia="標楷體" w:hAnsi="標楷體" w:hint="eastAsia"/>
          <w:szCs w:val="24"/>
        </w:rPr>
        <w:t>使用者平均登入次數</w:t>
      </w:r>
      <w:r w:rsidRPr="00C14444">
        <w:rPr>
          <w:rFonts w:ascii="標楷體" w:eastAsia="標楷體" w:hAnsi="標楷體" w:hint="eastAsia"/>
          <w:szCs w:val="24"/>
        </w:rPr>
        <w:t>未達10次，顯示平台使用成效</w:t>
      </w:r>
      <w:r>
        <w:rPr>
          <w:rFonts w:ascii="標楷體" w:eastAsia="標楷體" w:hAnsi="標楷體" w:hint="eastAsia"/>
          <w:szCs w:val="24"/>
        </w:rPr>
        <w:t>欠彰，經函請研謀改善。據復：</w:t>
      </w:r>
      <w:r w:rsidRPr="005A0A4E">
        <w:rPr>
          <w:rFonts w:ascii="標楷體" w:eastAsia="標楷體" w:hAnsi="標楷體" w:hint="eastAsia"/>
          <w:szCs w:val="24"/>
        </w:rPr>
        <w:t>將製作APP操作方式之宣傳摺頁、看板及DM</w:t>
      </w:r>
      <w:r>
        <w:rPr>
          <w:rFonts w:ascii="標楷體" w:eastAsia="標楷體" w:hAnsi="標楷體" w:hint="eastAsia"/>
          <w:szCs w:val="24"/>
        </w:rPr>
        <w:t>、</w:t>
      </w:r>
      <w:r w:rsidRPr="005A0A4E">
        <w:rPr>
          <w:rFonts w:ascii="標楷體" w:eastAsia="標楷體" w:hAnsi="標楷體" w:hint="eastAsia"/>
          <w:szCs w:val="24"/>
        </w:rPr>
        <w:t>辦理推廣說明會及改善平台帳號整合模式，並將設計問卷回饋表單檢視各</w:t>
      </w:r>
      <w:r>
        <w:rPr>
          <w:rFonts w:ascii="標楷體" w:eastAsia="標楷體" w:hAnsi="標楷體" w:hint="eastAsia"/>
          <w:szCs w:val="24"/>
        </w:rPr>
        <w:t>區域辦理情形分析改進模式，並</w:t>
      </w:r>
      <w:r w:rsidRPr="005A0A4E">
        <w:rPr>
          <w:rFonts w:ascii="標楷體" w:eastAsia="標楷體" w:hAnsi="標楷體" w:hint="eastAsia"/>
          <w:szCs w:val="24"/>
        </w:rPr>
        <w:t>於110年度規劃</w:t>
      </w:r>
      <w:r>
        <w:rPr>
          <w:rFonts w:ascii="標楷體" w:eastAsia="標楷體" w:hAnsi="標楷體" w:hint="eastAsia"/>
          <w:szCs w:val="24"/>
        </w:rPr>
        <w:t>滾動式修正</w:t>
      </w:r>
      <w:r w:rsidRPr="005A0A4E">
        <w:rPr>
          <w:rFonts w:ascii="標楷體" w:eastAsia="標楷體" w:hAnsi="標楷體" w:hint="eastAsia"/>
          <w:szCs w:val="24"/>
        </w:rPr>
        <w:t>親師生平台服務之合</w:t>
      </w:r>
      <w:r>
        <w:rPr>
          <w:rFonts w:ascii="標楷體" w:eastAsia="標楷體" w:hAnsi="標楷體" w:hint="eastAsia"/>
          <w:szCs w:val="24"/>
        </w:rPr>
        <w:t>約內容併入行動化服務之績效管理機制，擴大平台使用效益</w:t>
      </w:r>
      <w:r w:rsidRPr="00110A38">
        <w:rPr>
          <w:rFonts w:ascii="標楷體" w:eastAsia="標楷體" w:hAnsi="標楷體" w:hint="eastAsia"/>
          <w:szCs w:val="24"/>
        </w:rPr>
        <w:t>。</w:t>
      </w:r>
    </w:p>
    <w:p w:rsidR="00CB4522" w:rsidRPr="00E73409" w:rsidRDefault="00CB4522" w:rsidP="001302C4">
      <w:pPr>
        <w:spacing w:line="480" w:lineRule="exact"/>
        <w:ind w:firstLineChars="221" w:firstLine="619"/>
        <w:jc w:val="both"/>
        <w:rPr>
          <w:rFonts w:ascii="標楷體" w:eastAsia="標楷體" w:hAnsi="標楷體"/>
          <w:b/>
          <w:sz w:val="28"/>
          <w:szCs w:val="28"/>
        </w:rPr>
      </w:pPr>
      <w:r>
        <w:rPr>
          <w:rFonts w:ascii="標楷體" w:eastAsia="標楷體" w:hAnsi="標楷體" w:hint="eastAsia"/>
          <w:b/>
          <w:sz w:val="28"/>
          <w:szCs w:val="28"/>
        </w:rPr>
        <w:t>（九）</w:t>
      </w:r>
      <w:r w:rsidR="00AC5ADF">
        <w:rPr>
          <w:rFonts w:ascii="標楷體" w:eastAsia="標楷體" w:hAnsi="標楷體" w:hint="eastAsia"/>
          <w:b/>
          <w:sz w:val="28"/>
          <w:szCs w:val="28"/>
        </w:rPr>
        <w:t>積極建置數位機會中心及</w:t>
      </w:r>
      <w:r w:rsidR="00AC5ADF" w:rsidRPr="00E26628">
        <w:rPr>
          <w:rFonts w:ascii="標楷體" w:eastAsia="標楷體" w:hAnsi="標楷體"/>
          <w:b/>
          <w:sz w:val="28"/>
        </w:rPr>
        <w:t>部落公共網路服務</w:t>
      </w:r>
      <w:r w:rsidR="00AC5ADF">
        <w:rPr>
          <w:rFonts w:ascii="標楷體" w:eastAsia="標楷體" w:hAnsi="標楷體"/>
          <w:b/>
          <w:sz w:val="28"/>
        </w:rPr>
        <w:t>，</w:t>
      </w:r>
      <w:r w:rsidRPr="00E26628">
        <w:rPr>
          <w:rFonts w:ascii="標楷體" w:eastAsia="標楷體" w:hAnsi="標楷體"/>
          <w:b/>
          <w:sz w:val="28"/>
        </w:rPr>
        <w:t>縮短城鄉數位落差，</w:t>
      </w:r>
      <w:r w:rsidRPr="00E73409">
        <w:rPr>
          <w:rFonts w:ascii="標楷體" w:eastAsia="標楷體" w:hAnsi="標楷體" w:hint="eastAsia"/>
          <w:b/>
          <w:sz w:val="28"/>
          <w:szCs w:val="28"/>
        </w:rPr>
        <w:t>惟</w:t>
      </w:r>
      <w:r w:rsidR="00AC5ADF">
        <w:rPr>
          <w:rFonts w:ascii="標楷體" w:eastAsia="標楷體" w:hAnsi="標楷體" w:hint="eastAsia"/>
          <w:b/>
          <w:sz w:val="28"/>
          <w:szCs w:val="28"/>
        </w:rPr>
        <w:t>設備服務管理</w:t>
      </w:r>
      <w:r w:rsidR="003022D0">
        <w:rPr>
          <w:rFonts w:ascii="標楷體" w:eastAsia="標楷體" w:hAnsi="標楷體" w:hint="eastAsia"/>
          <w:b/>
          <w:sz w:val="28"/>
          <w:szCs w:val="28"/>
        </w:rPr>
        <w:t>與</w:t>
      </w:r>
      <w:r w:rsidR="00AC5ADF">
        <w:rPr>
          <w:rFonts w:ascii="標楷體" w:eastAsia="標楷體" w:hAnsi="標楷體" w:hint="eastAsia"/>
          <w:b/>
          <w:sz w:val="28"/>
          <w:szCs w:val="28"/>
        </w:rPr>
        <w:t>評估規劃作業間有欠周</w:t>
      </w:r>
      <w:r w:rsidRPr="00E73409">
        <w:rPr>
          <w:rFonts w:ascii="標楷體" w:eastAsia="標楷體" w:hAnsi="標楷體" w:hint="eastAsia"/>
          <w:b/>
          <w:sz w:val="28"/>
          <w:szCs w:val="28"/>
        </w:rPr>
        <w:t>，允宜</w:t>
      </w:r>
      <w:r>
        <w:rPr>
          <w:rFonts w:ascii="標楷體" w:eastAsia="標楷體" w:hAnsi="標楷體" w:hint="eastAsia"/>
          <w:b/>
          <w:sz w:val="28"/>
          <w:szCs w:val="28"/>
        </w:rPr>
        <w:t>研謀改善</w:t>
      </w:r>
      <w:r w:rsidRPr="00E73409">
        <w:rPr>
          <w:rFonts w:ascii="標楷體" w:eastAsia="標楷體" w:hAnsi="標楷體" w:hint="eastAsia"/>
          <w:b/>
          <w:sz w:val="28"/>
          <w:szCs w:val="28"/>
        </w:rPr>
        <w:t>，確保數位資源妥善</w:t>
      </w:r>
      <w:r>
        <w:rPr>
          <w:rFonts w:ascii="標楷體" w:eastAsia="標楷體" w:hAnsi="標楷體" w:hint="eastAsia"/>
          <w:b/>
          <w:sz w:val="28"/>
          <w:szCs w:val="28"/>
        </w:rPr>
        <w:t>充分</w:t>
      </w:r>
      <w:r w:rsidRPr="00E73409">
        <w:rPr>
          <w:rFonts w:ascii="標楷體" w:eastAsia="標楷體" w:hAnsi="標楷體" w:hint="eastAsia"/>
          <w:b/>
          <w:sz w:val="28"/>
          <w:szCs w:val="28"/>
        </w:rPr>
        <w:t>運用</w:t>
      </w:r>
    </w:p>
    <w:p w:rsidR="00CB4522" w:rsidRDefault="00AC5ADF" w:rsidP="003022D0">
      <w:pPr>
        <w:pStyle w:val="affa"/>
        <w:ind w:leftChars="0" w:left="0" w:firstLine="641"/>
        <w:rPr>
          <w:sz w:val="24"/>
          <w:szCs w:val="24"/>
        </w:rPr>
      </w:pPr>
      <w:r w:rsidRPr="008016DA">
        <w:rPr>
          <w:b/>
          <w:noProof/>
        </w:rPr>
        <mc:AlternateContent>
          <mc:Choice Requires="wps">
            <w:drawing>
              <wp:anchor distT="0" distB="0" distL="114300" distR="114300" simplePos="0" relativeHeight="251738112" behindDoc="0" locked="0" layoutInCell="1" allowOverlap="1" wp14:anchorId="61F0DFED" wp14:editId="70CB6A00">
                <wp:simplePos x="0" y="0"/>
                <wp:positionH relativeFrom="column">
                  <wp:posOffset>2330450</wp:posOffset>
                </wp:positionH>
                <wp:positionV relativeFrom="paragraph">
                  <wp:posOffset>1687830</wp:posOffset>
                </wp:positionV>
                <wp:extent cx="4284980" cy="2971800"/>
                <wp:effectExtent l="0" t="0" r="1270" b="0"/>
                <wp:wrapSquare wrapText="bothSides"/>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80" cy="2971800"/>
                        </a:xfrm>
                        <a:prstGeom prst="rect">
                          <a:avLst/>
                        </a:prstGeom>
                        <a:solidFill>
                          <a:srgbClr val="FFFFFF"/>
                        </a:solidFill>
                        <a:ln w="9525">
                          <a:noFill/>
                          <a:miter lim="800000"/>
                          <a:headEnd/>
                          <a:tailEnd/>
                        </a:ln>
                      </wps:spPr>
                      <wps:txbx>
                        <w:txbxContent>
                          <w:p w:rsidR="000908A6" w:rsidRPr="00A201D8" w:rsidRDefault="000908A6" w:rsidP="00837571">
                            <w:pPr>
                              <w:adjustRightInd w:val="0"/>
                              <w:snapToGrid w:val="0"/>
                              <w:jc w:val="center"/>
                              <w:textAlignment w:val="baseline"/>
                              <w:rPr>
                                <w:rFonts w:ascii="標楷體" w:eastAsia="標楷體" w:hAnsi="標楷體"/>
                                <w:b/>
                              </w:rPr>
                            </w:pPr>
                            <w:r w:rsidRPr="00A201D8">
                              <w:rPr>
                                <w:rFonts w:ascii="標楷體" w:eastAsia="標楷體" w:hAnsi="標楷體" w:hint="eastAsia"/>
                                <w:b/>
                              </w:rPr>
                              <w:t>表</w:t>
                            </w:r>
                            <w:r>
                              <w:rPr>
                                <w:rFonts w:ascii="標楷體" w:eastAsia="標楷體" w:hAnsi="標楷體" w:hint="eastAsia"/>
                                <w:b/>
                              </w:rPr>
                              <w:t>9</w:t>
                            </w:r>
                            <w:r w:rsidRPr="00A201D8">
                              <w:rPr>
                                <w:rFonts w:ascii="標楷體" w:eastAsia="標楷體" w:hAnsi="標楷體" w:hint="eastAsia"/>
                                <w:b/>
                              </w:rPr>
                              <w:t xml:space="preserve"> 106至109年辦理數位機會中心行動近用計畫情形</w:t>
                            </w:r>
                          </w:p>
                          <w:p w:rsidR="000908A6" w:rsidRPr="00A201D8" w:rsidRDefault="000908A6" w:rsidP="00837571">
                            <w:pPr>
                              <w:adjustRightInd w:val="0"/>
                              <w:snapToGrid w:val="0"/>
                              <w:ind w:leftChars="177" w:left="425" w:rightChars="25" w:right="60"/>
                              <w:jc w:val="right"/>
                              <w:textAlignment w:val="baseline"/>
                              <w:rPr>
                                <w:rFonts w:ascii="標楷體" w:eastAsia="標楷體" w:hAnsi="標楷體"/>
                                <w:sz w:val="20"/>
                              </w:rPr>
                            </w:pPr>
                            <w:r w:rsidRPr="00A201D8">
                              <w:rPr>
                                <w:rFonts w:ascii="標楷體" w:eastAsia="標楷體" w:hAnsi="標楷體" w:hint="eastAsia"/>
                                <w:sz w:val="20"/>
                              </w:rPr>
                              <w:t>單位：新臺幣</w:t>
                            </w:r>
                            <w:r>
                              <w:rPr>
                                <w:rFonts w:ascii="標楷體" w:eastAsia="標楷體" w:hAnsi="標楷體" w:hint="eastAsia"/>
                                <w:sz w:val="20"/>
                              </w:rPr>
                              <w:t>千</w:t>
                            </w:r>
                            <w:r w:rsidRPr="00A201D8">
                              <w:rPr>
                                <w:rFonts w:ascii="標楷體" w:eastAsia="標楷體" w:hAnsi="標楷體" w:hint="eastAsia"/>
                                <w:sz w:val="20"/>
                              </w:rPr>
                              <w:t>元</w:t>
                            </w:r>
                          </w:p>
                          <w:tbl>
                            <w:tblPr>
                              <w:tblStyle w:val="af7"/>
                              <w:tblW w:w="6379" w:type="dxa"/>
                              <w:tblInd w:w="108" w:type="dxa"/>
                              <w:tblLook w:val="04A0" w:firstRow="1" w:lastRow="0" w:firstColumn="1" w:lastColumn="0" w:noHBand="0" w:noVBand="1"/>
                            </w:tblPr>
                            <w:tblGrid>
                              <w:gridCol w:w="1842"/>
                              <w:gridCol w:w="993"/>
                              <w:gridCol w:w="2693"/>
                              <w:gridCol w:w="851"/>
                            </w:tblGrid>
                            <w:tr w:rsidR="000908A6" w:rsidRPr="00A201D8" w:rsidTr="00712DB8">
                              <w:tc>
                                <w:tcPr>
                                  <w:tcW w:w="1842" w:type="dxa"/>
                                  <w:shd w:val="clear" w:color="auto" w:fill="F2F2F2" w:themeFill="background1" w:themeFillShade="F2"/>
                                  <w:vAlign w:val="center"/>
                                </w:tcPr>
                                <w:p w:rsidR="000908A6" w:rsidRPr="00B87A2B" w:rsidRDefault="000908A6" w:rsidP="0015352E">
                                  <w:pPr>
                                    <w:adjustRightInd w:val="0"/>
                                    <w:snapToGrid w:val="0"/>
                                    <w:jc w:val="center"/>
                                    <w:textAlignment w:val="baseline"/>
                                    <w:rPr>
                                      <w:rFonts w:ascii="標楷體" w:eastAsia="標楷體" w:hAnsi="標楷體"/>
                                    </w:rPr>
                                  </w:pPr>
                                  <w:r w:rsidRPr="00B87A2B">
                                    <w:rPr>
                                      <w:rFonts w:ascii="標楷體" w:eastAsia="標楷體" w:hAnsi="標楷體" w:hint="eastAsia"/>
                                    </w:rPr>
                                    <w:t>計畫名稱</w:t>
                                  </w:r>
                                </w:p>
                              </w:tc>
                              <w:tc>
                                <w:tcPr>
                                  <w:tcW w:w="993" w:type="dxa"/>
                                  <w:shd w:val="clear" w:color="auto" w:fill="F2F2F2" w:themeFill="background1" w:themeFillShade="F2"/>
                                  <w:vAlign w:val="center"/>
                                </w:tcPr>
                                <w:p w:rsidR="000908A6" w:rsidRPr="00B87A2B" w:rsidRDefault="000908A6" w:rsidP="0015352E">
                                  <w:pPr>
                                    <w:adjustRightInd w:val="0"/>
                                    <w:snapToGrid w:val="0"/>
                                    <w:jc w:val="center"/>
                                    <w:textAlignment w:val="baseline"/>
                                    <w:rPr>
                                      <w:rFonts w:ascii="標楷體" w:eastAsia="標楷體" w:hAnsi="標楷體"/>
                                    </w:rPr>
                                  </w:pPr>
                                  <w:r w:rsidRPr="00B87A2B">
                                    <w:rPr>
                                      <w:rFonts w:ascii="標楷體" w:eastAsia="標楷體" w:hAnsi="標楷體" w:hint="eastAsia"/>
                                    </w:rPr>
                                    <w:t>核定計畫經費</w:t>
                                  </w:r>
                                </w:p>
                              </w:tc>
                              <w:tc>
                                <w:tcPr>
                                  <w:tcW w:w="2693" w:type="dxa"/>
                                  <w:tcBorders>
                                    <w:bottom w:val="single" w:sz="4" w:space="0" w:color="auto"/>
                                  </w:tcBorders>
                                  <w:shd w:val="clear" w:color="auto" w:fill="F2F2F2" w:themeFill="background1" w:themeFillShade="F2"/>
                                  <w:vAlign w:val="center"/>
                                </w:tcPr>
                                <w:p w:rsidR="000908A6" w:rsidRPr="00B87A2B" w:rsidRDefault="000908A6" w:rsidP="0015352E">
                                  <w:pPr>
                                    <w:adjustRightInd w:val="0"/>
                                    <w:snapToGrid w:val="0"/>
                                    <w:jc w:val="center"/>
                                    <w:textAlignment w:val="baseline"/>
                                    <w:rPr>
                                      <w:rFonts w:ascii="標楷體" w:eastAsia="標楷體" w:hAnsi="標楷體"/>
                                    </w:rPr>
                                  </w:pPr>
                                  <w:r w:rsidRPr="00B87A2B">
                                    <w:rPr>
                                      <w:rFonts w:ascii="標楷體" w:eastAsia="標楷體" w:hAnsi="標楷體" w:hint="eastAsia"/>
                                    </w:rPr>
                                    <w:t>補助DOC</w:t>
                                  </w:r>
                                </w:p>
                              </w:tc>
                              <w:tc>
                                <w:tcPr>
                                  <w:tcW w:w="851" w:type="dxa"/>
                                  <w:shd w:val="clear" w:color="auto" w:fill="F2F2F2" w:themeFill="background1" w:themeFillShade="F2"/>
                                  <w:vAlign w:val="center"/>
                                </w:tcPr>
                                <w:p w:rsidR="000908A6" w:rsidRPr="00B87A2B" w:rsidRDefault="000908A6" w:rsidP="0015352E">
                                  <w:pPr>
                                    <w:adjustRightInd w:val="0"/>
                                    <w:snapToGrid w:val="0"/>
                                    <w:jc w:val="center"/>
                                    <w:textAlignment w:val="baseline"/>
                                    <w:rPr>
                                      <w:rFonts w:ascii="標楷體" w:eastAsia="標楷體" w:hAnsi="標楷體"/>
                                    </w:rPr>
                                  </w:pPr>
                                  <w:r w:rsidRPr="00B87A2B">
                                    <w:rPr>
                                      <w:rFonts w:ascii="標楷體" w:eastAsia="標楷體" w:hAnsi="標楷體" w:hint="eastAsia"/>
                                    </w:rPr>
                                    <w:t>實支</w:t>
                                  </w:r>
                                </w:p>
                                <w:p w:rsidR="000908A6" w:rsidRPr="00B87A2B" w:rsidRDefault="000908A6" w:rsidP="0015352E">
                                  <w:pPr>
                                    <w:adjustRightInd w:val="0"/>
                                    <w:snapToGrid w:val="0"/>
                                    <w:jc w:val="center"/>
                                    <w:textAlignment w:val="baseline"/>
                                    <w:rPr>
                                      <w:rFonts w:ascii="標楷體" w:eastAsia="標楷體" w:hAnsi="標楷體"/>
                                    </w:rPr>
                                  </w:pPr>
                                  <w:r w:rsidRPr="00B87A2B">
                                    <w:rPr>
                                      <w:rFonts w:ascii="標楷體" w:eastAsia="標楷體" w:hAnsi="標楷體" w:hint="eastAsia"/>
                                    </w:rPr>
                                    <w:t>經費</w:t>
                                  </w:r>
                                </w:p>
                              </w:tc>
                            </w:tr>
                            <w:tr w:rsidR="000908A6" w:rsidRPr="00A201D8" w:rsidTr="0015352E">
                              <w:tc>
                                <w:tcPr>
                                  <w:tcW w:w="1842" w:type="dxa"/>
                                  <w:vAlign w:val="center"/>
                                </w:tcPr>
                                <w:p w:rsidR="000908A6" w:rsidRPr="00A201D8" w:rsidRDefault="000908A6" w:rsidP="00200CA9">
                                  <w:pPr>
                                    <w:adjustRightInd w:val="0"/>
                                    <w:snapToGrid w:val="0"/>
                                    <w:jc w:val="distribute"/>
                                    <w:textAlignment w:val="baseline"/>
                                    <w:rPr>
                                      <w:rFonts w:ascii="標楷體" w:eastAsia="標楷體" w:hAnsi="標楷體"/>
                                      <w:b/>
                                    </w:rPr>
                                  </w:pPr>
                                  <w:r w:rsidRPr="00A201D8">
                                    <w:rPr>
                                      <w:rFonts w:ascii="標楷體" w:eastAsia="標楷體" w:hAnsi="標楷體" w:hint="eastAsia"/>
                                      <w:b/>
                                    </w:rPr>
                                    <w:t>合計</w:t>
                                  </w:r>
                                </w:p>
                              </w:tc>
                              <w:tc>
                                <w:tcPr>
                                  <w:tcW w:w="993" w:type="dxa"/>
                                  <w:vAlign w:val="center"/>
                                </w:tcPr>
                                <w:p w:rsidR="000908A6" w:rsidRPr="00A201D8" w:rsidRDefault="000908A6" w:rsidP="00712DB8">
                                  <w:pPr>
                                    <w:adjustRightInd w:val="0"/>
                                    <w:snapToGrid w:val="0"/>
                                    <w:jc w:val="right"/>
                                    <w:textAlignment w:val="baseline"/>
                                    <w:rPr>
                                      <w:rFonts w:ascii="標楷體" w:eastAsia="標楷體" w:hAnsi="標楷體"/>
                                      <w:b/>
                                    </w:rPr>
                                  </w:pPr>
                                  <w:r w:rsidRPr="00A201D8">
                                    <w:rPr>
                                      <w:rFonts w:ascii="標楷體" w:eastAsia="標楷體" w:hAnsi="標楷體" w:hint="eastAsia"/>
                                      <w:b/>
                                    </w:rPr>
                                    <w:t>14,229</w:t>
                                  </w:r>
                                </w:p>
                              </w:tc>
                              <w:tc>
                                <w:tcPr>
                                  <w:tcW w:w="2693" w:type="dxa"/>
                                  <w:tcBorders>
                                    <w:tl2br w:val="single" w:sz="4" w:space="0" w:color="auto"/>
                                  </w:tcBorders>
                                </w:tcPr>
                                <w:p w:rsidR="000908A6" w:rsidRPr="00A201D8" w:rsidRDefault="000908A6" w:rsidP="00200CA9">
                                  <w:pPr>
                                    <w:adjustRightInd w:val="0"/>
                                    <w:snapToGrid w:val="0"/>
                                    <w:jc w:val="center"/>
                                    <w:textAlignment w:val="baseline"/>
                                    <w:rPr>
                                      <w:rFonts w:ascii="標楷體" w:eastAsia="標楷體" w:hAnsi="標楷體"/>
                                      <w:b/>
                                    </w:rPr>
                                  </w:pPr>
                                </w:p>
                              </w:tc>
                              <w:tc>
                                <w:tcPr>
                                  <w:tcW w:w="851" w:type="dxa"/>
                                  <w:vAlign w:val="center"/>
                                </w:tcPr>
                                <w:p w:rsidR="000908A6" w:rsidRPr="00A201D8" w:rsidRDefault="000908A6" w:rsidP="00712DB8">
                                  <w:pPr>
                                    <w:adjustRightInd w:val="0"/>
                                    <w:snapToGrid w:val="0"/>
                                    <w:ind w:leftChars="-34" w:left="-82"/>
                                    <w:jc w:val="right"/>
                                    <w:textAlignment w:val="baseline"/>
                                    <w:rPr>
                                      <w:rFonts w:ascii="標楷體" w:eastAsia="標楷體" w:hAnsi="標楷體"/>
                                      <w:b/>
                                    </w:rPr>
                                  </w:pPr>
                                  <w:r>
                                    <w:rPr>
                                      <w:rFonts w:ascii="標楷體" w:eastAsia="標楷體" w:hAnsi="標楷體" w:hint="eastAsia"/>
                                      <w:b/>
                                    </w:rPr>
                                    <w:t>13,533</w:t>
                                  </w:r>
                                </w:p>
                              </w:tc>
                            </w:tr>
                            <w:tr w:rsidR="000908A6" w:rsidRPr="00A201D8" w:rsidTr="0015352E">
                              <w:tc>
                                <w:tcPr>
                                  <w:tcW w:w="1842" w:type="dxa"/>
                                  <w:vAlign w:val="center"/>
                                </w:tcPr>
                                <w:p w:rsidR="000908A6" w:rsidRPr="008016DA" w:rsidRDefault="000908A6" w:rsidP="0015352E">
                                  <w:pPr>
                                    <w:adjustRightInd w:val="0"/>
                                    <w:snapToGrid w:val="0"/>
                                    <w:jc w:val="both"/>
                                    <w:textAlignment w:val="baseline"/>
                                    <w:rPr>
                                      <w:rFonts w:ascii="標楷體" w:eastAsia="標楷體" w:hAnsi="標楷體"/>
                                      <w:spacing w:val="-10"/>
                                    </w:rPr>
                                  </w:pPr>
                                  <w:r w:rsidRPr="008016DA">
                                    <w:rPr>
                                      <w:rFonts w:ascii="標楷體" w:eastAsia="標楷體" w:hAnsi="標楷體" w:hint="eastAsia"/>
                                      <w:spacing w:val="-10"/>
                                    </w:rPr>
                                    <w:t>106-107年數位機會中心行動近用計畫</w:t>
                                  </w:r>
                                </w:p>
                              </w:tc>
                              <w:tc>
                                <w:tcPr>
                                  <w:tcW w:w="993" w:type="dxa"/>
                                  <w:vAlign w:val="center"/>
                                </w:tcPr>
                                <w:p w:rsidR="000908A6" w:rsidRPr="00A201D8" w:rsidRDefault="000908A6" w:rsidP="00712DB8">
                                  <w:pPr>
                                    <w:adjustRightInd w:val="0"/>
                                    <w:snapToGrid w:val="0"/>
                                    <w:jc w:val="right"/>
                                    <w:textAlignment w:val="baseline"/>
                                    <w:rPr>
                                      <w:rFonts w:ascii="標楷體" w:eastAsia="標楷體" w:hAnsi="標楷體"/>
                                    </w:rPr>
                                  </w:pPr>
                                  <w:r w:rsidRPr="00A201D8">
                                    <w:rPr>
                                      <w:rFonts w:ascii="標楷體" w:eastAsia="標楷體" w:hAnsi="標楷體" w:hint="eastAsia"/>
                                    </w:rPr>
                                    <w:t>4,929</w:t>
                                  </w:r>
                                </w:p>
                              </w:tc>
                              <w:tc>
                                <w:tcPr>
                                  <w:tcW w:w="2693" w:type="dxa"/>
                                  <w:vAlign w:val="center"/>
                                </w:tcPr>
                                <w:p w:rsidR="000908A6" w:rsidRPr="008016DA" w:rsidRDefault="000908A6" w:rsidP="0015352E">
                                  <w:pPr>
                                    <w:adjustRightInd w:val="0"/>
                                    <w:snapToGrid w:val="0"/>
                                    <w:jc w:val="both"/>
                                    <w:textAlignment w:val="baseline"/>
                                    <w:rPr>
                                      <w:rFonts w:ascii="標楷體" w:eastAsia="標楷體" w:hAnsi="標楷體"/>
                                      <w:spacing w:val="-10"/>
                                    </w:rPr>
                                  </w:pPr>
                                  <w:r w:rsidRPr="008016DA">
                                    <w:rPr>
                                      <w:rFonts w:ascii="標楷體" w:eastAsia="標楷體" w:hAnsi="標楷體" w:hint="eastAsia"/>
                                      <w:spacing w:val="-10"/>
                                    </w:rPr>
                                    <w:t>新城、吉安、壽豐、鳳林、瑞穗、玉里、卓溪、富里等8個DOC</w:t>
                                  </w:r>
                                </w:p>
                              </w:tc>
                              <w:tc>
                                <w:tcPr>
                                  <w:tcW w:w="851" w:type="dxa"/>
                                  <w:vAlign w:val="center"/>
                                </w:tcPr>
                                <w:p w:rsidR="000908A6" w:rsidRPr="00A201D8" w:rsidRDefault="000908A6" w:rsidP="00712DB8">
                                  <w:pPr>
                                    <w:adjustRightInd w:val="0"/>
                                    <w:snapToGrid w:val="0"/>
                                    <w:jc w:val="right"/>
                                    <w:textAlignment w:val="baseline"/>
                                    <w:rPr>
                                      <w:rFonts w:ascii="標楷體" w:eastAsia="標楷體" w:hAnsi="標楷體"/>
                                    </w:rPr>
                                  </w:pPr>
                                  <w:r w:rsidRPr="00A201D8">
                                    <w:rPr>
                                      <w:rFonts w:ascii="標楷體" w:eastAsia="標楷體" w:hAnsi="標楷體" w:hint="eastAsia"/>
                                    </w:rPr>
                                    <w:t>4,743</w:t>
                                  </w:r>
                                </w:p>
                              </w:tc>
                            </w:tr>
                            <w:tr w:rsidR="000908A6" w:rsidRPr="00A201D8" w:rsidTr="0015352E">
                              <w:tc>
                                <w:tcPr>
                                  <w:tcW w:w="1842" w:type="dxa"/>
                                  <w:vAlign w:val="center"/>
                                </w:tcPr>
                                <w:p w:rsidR="000908A6" w:rsidRPr="00A201D8" w:rsidRDefault="000908A6" w:rsidP="0015352E">
                                  <w:pPr>
                                    <w:adjustRightInd w:val="0"/>
                                    <w:snapToGrid w:val="0"/>
                                    <w:jc w:val="both"/>
                                    <w:textAlignment w:val="baseline"/>
                                    <w:rPr>
                                      <w:rFonts w:ascii="標楷體" w:eastAsia="標楷體" w:hAnsi="標楷體"/>
                                    </w:rPr>
                                  </w:pPr>
                                  <w:r w:rsidRPr="00A201D8">
                                    <w:rPr>
                                      <w:rFonts w:ascii="標楷體" w:eastAsia="標楷體" w:hAnsi="標楷體" w:hint="eastAsia"/>
                                    </w:rPr>
                                    <w:t>107年數位機會中心行動近用計畫（第二梯次）</w:t>
                                  </w:r>
                                </w:p>
                              </w:tc>
                              <w:tc>
                                <w:tcPr>
                                  <w:tcW w:w="993" w:type="dxa"/>
                                  <w:vAlign w:val="center"/>
                                </w:tcPr>
                                <w:p w:rsidR="000908A6" w:rsidRPr="00A201D8" w:rsidRDefault="000908A6" w:rsidP="00712DB8">
                                  <w:pPr>
                                    <w:adjustRightInd w:val="0"/>
                                    <w:snapToGrid w:val="0"/>
                                    <w:jc w:val="right"/>
                                    <w:textAlignment w:val="baseline"/>
                                    <w:rPr>
                                      <w:rFonts w:ascii="標楷體" w:eastAsia="標楷體" w:hAnsi="標楷體"/>
                                    </w:rPr>
                                  </w:pPr>
                                  <w:r w:rsidRPr="00A201D8">
                                    <w:rPr>
                                      <w:rFonts w:ascii="標楷體" w:eastAsia="標楷體" w:hAnsi="標楷體" w:hint="eastAsia"/>
                                    </w:rPr>
                                    <w:t>3,528</w:t>
                                  </w:r>
                                </w:p>
                              </w:tc>
                              <w:tc>
                                <w:tcPr>
                                  <w:tcW w:w="2693" w:type="dxa"/>
                                  <w:vAlign w:val="center"/>
                                </w:tcPr>
                                <w:p w:rsidR="000908A6" w:rsidRPr="00A201D8" w:rsidRDefault="000908A6" w:rsidP="0015352E">
                                  <w:pPr>
                                    <w:adjustRightInd w:val="0"/>
                                    <w:snapToGrid w:val="0"/>
                                    <w:jc w:val="both"/>
                                    <w:textAlignment w:val="baseline"/>
                                    <w:rPr>
                                      <w:rFonts w:ascii="標楷體" w:eastAsia="標楷體" w:hAnsi="標楷體"/>
                                    </w:rPr>
                                  </w:pPr>
                                  <w:r w:rsidRPr="00A201D8">
                                    <w:rPr>
                                      <w:rFonts w:ascii="標楷體" w:eastAsia="標楷體" w:hAnsi="標楷體" w:hint="eastAsia"/>
                                    </w:rPr>
                                    <w:t>秀林、光復、花蓮市等3個DOC</w:t>
                                  </w:r>
                                </w:p>
                              </w:tc>
                              <w:tc>
                                <w:tcPr>
                                  <w:tcW w:w="851" w:type="dxa"/>
                                  <w:vAlign w:val="center"/>
                                </w:tcPr>
                                <w:p w:rsidR="000908A6" w:rsidRPr="00A201D8" w:rsidRDefault="000908A6" w:rsidP="00712DB8">
                                  <w:pPr>
                                    <w:adjustRightInd w:val="0"/>
                                    <w:snapToGrid w:val="0"/>
                                    <w:jc w:val="right"/>
                                    <w:textAlignment w:val="baseline"/>
                                    <w:rPr>
                                      <w:rFonts w:ascii="標楷體" w:eastAsia="標楷體" w:hAnsi="標楷體"/>
                                    </w:rPr>
                                  </w:pPr>
                                  <w:r w:rsidRPr="00A201D8">
                                    <w:rPr>
                                      <w:rFonts w:ascii="標楷體" w:eastAsia="標楷體" w:hAnsi="標楷體" w:hint="eastAsia"/>
                                    </w:rPr>
                                    <w:t>3,104</w:t>
                                  </w:r>
                                </w:p>
                              </w:tc>
                            </w:tr>
                            <w:tr w:rsidR="000908A6" w:rsidRPr="00A201D8" w:rsidTr="0015352E">
                              <w:tc>
                                <w:tcPr>
                                  <w:tcW w:w="1842" w:type="dxa"/>
                                  <w:vAlign w:val="center"/>
                                </w:tcPr>
                                <w:p w:rsidR="000908A6" w:rsidRPr="00A201D8" w:rsidRDefault="000908A6" w:rsidP="0015352E">
                                  <w:pPr>
                                    <w:adjustRightInd w:val="0"/>
                                    <w:snapToGrid w:val="0"/>
                                    <w:jc w:val="both"/>
                                    <w:textAlignment w:val="baseline"/>
                                    <w:rPr>
                                      <w:rFonts w:ascii="標楷體" w:eastAsia="標楷體" w:hAnsi="標楷體"/>
                                    </w:rPr>
                                  </w:pPr>
                                  <w:r w:rsidRPr="00A201D8">
                                    <w:rPr>
                                      <w:rFonts w:ascii="標楷體" w:eastAsia="標楷體" w:hAnsi="標楷體" w:hint="eastAsia"/>
                                    </w:rPr>
                                    <w:t>108年數位機會中心行動近用計畫</w:t>
                                  </w:r>
                                </w:p>
                              </w:tc>
                              <w:tc>
                                <w:tcPr>
                                  <w:tcW w:w="993" w:type="dxa"/>
                                  <w:vAlign w:val="center"/>
                                </w:tcPr>
                                <w:p w:rsidR="000908A6" w:rsidRPr="00A201D8" w:rsidRDefault="000908A6" w:rsidP="00712DB8">
                                  <w:pPr>
                                    <w:adjustRightInd w:val="0"/>
                                    <w:snapToGrid w:val="0"/>
                                    <w:jc w:val="right"/>
                                    <w:textAlignment w:val="baseline"/>
                                    <w:rPr>
                                      <w:rFonts w:ascii="標楷體" w:eastAsia="標楷體" w:hAnsi="標楷體"/>
                                    </w:rPr>
                                  </w:pPr>
                                  <w:r w:rsidRPr="00A201D8">
                                    <w:rPr>
                                      <w:rFonts w:ascii="標楷體" w:eastAsia="標楷體" w:hAnsi="標楷體" w:hint="eastAsia"/>
                                    </w:rPr>
                                    <w:t>3,579</w:t>
                                  </w:r>
                                </w:p>
                              </w:tc>
                              <w:tc>
                                <w:tcPr>
                                  <w:tcW w:w="2693" w:type="dxa"/>
                                  <w:vAlign w:val="center"/>
                                </w:tcPr>
                                <w:p w:rsidR="000908A6" w:rsidRPr="00A201D8" w:rsidRDefault="000908A6" w:rsidP="0015352E">
                                  <w:pPr>
                                    <w:adjustRightInd w:val="0"/>
                                    <w:snapToGrid w:val="0"/>
                                    <w:jc w:val="both"/>
                                    <w:textAlignment w:val="baseline"/>
                                    <w:rPr>
                                      <w:rFonts w:ascii="標楷體" w:eastAsia="標楷體" w:hAnsi="標楷體"/>
                                    </w:rPr>
                                  </w:pPr>
                                  <w:r w:rsidRPr="00A201D8">
                                    <w:rPr>
                                      <w:rFonts w:ascii="標楷體" w:eastAsia="標楷體" w:hAnsi="標楷體" w:hint="eastAsia"/>
                                    </w:rPr>
                                    <w:t>花蓮市、新城、秀林、吉安、壽豐、鳳林、光復、瑞穗、玉里、卓溪、富里等11個DOC</w:t>
                                  </w:r>
                                </w:p>
                              </w:tc>
                              <w:tc>
                                <w:tcPr>
                                  <w:tcW w:w="851" w:type="dxa"/>
                                  <w:vAlign w:val="center"/>
                                </w:tcPr>
                                <w:p w:rsidR="000908A6" w:rsidRPr="00A201D8" w:rsidRDefault="000908A6" w:rsidP="00712DB8">
                                  <w:pPr>
                                    <w:adjustRightInd w:val="0"/>
                                    <w:snapToGrid w:val="0"/>
                                    <w:jc w:val="right"/>
                                    <w:textAlignment w:val="baseline"/>
                                    <w:rPr>
                                      <w:rFonts w:ascii="標楷體" w:eastAsia="標楷體" w:hAnsi="標楷體"/>
                                    </w:rPr>
                                  </w:pPr>
                                  <w:r w:rsidRPr="00A201D8">
                                    <w:rPr>
                                      <w:rFonts w:ascii="標楷體" w:eastAsia="標楷體" w:hAnsi="標楷體" w:hint="eastAsia"/>
                                    </w:rPr>
                                    <w:t>3,544</w:t>
                                  </w:r>
                                </w:p>
                              </w:tc>
                            </w:tr>
                            <w:tr w:rsidR="000908A6" w:rsidRPr="00A201D8" w:rsidTr="0015352E">
                              <w:tc>
                                <w:tcPr>
                                  <w:tcW w:w="1842" w:type="dxa"/>
                                  <w:tcBorders>
                                    <w:bottom w:val="single" w:sz="4" w:space="0" w:color="auto"/>
                                  </w:tcBorders>
                                  <w:vAlign w:val="center"/>
                                </w:tcPr>
                                <w:p w:rsidR="000908A6" w:rsidRPr="00A201D8" w:rsidRDefault="000908A6" w:rsidP="0015352E">
                                  <w:pPr>
                                    <w:adjustRightInd w:val="0"/>
                                    <w:snapToGrid w:val="0"/>
                                    <w:jc w:val="both"/>
                                    <w:textAlignment w:val="baseline"/>
                                    <w:rPr>
                                      <w:rFonts w:ascii="標楷體" w:eastAsia="標楷體" w:hAnsi="標楷體"/>
                                    </w:rPr>
                                  </w:pPr>
                                  <w:r w:rsidRPr="00A201D8">
                                    <w:rPr>
                                      <w:rFonts w:ascii="標楷體" w:eastAsia="標楷體" w:hAnsi="標楷體" w:hint="eastAsia"/>
                                    </w:rPr>
                                    <w:t>109年數位機會中心行動近用計畫</w:t>
                                  </w:r>
                                </w:p>
                              </w:tc>
                              <w:tc>
                                <w:tcPr>
                                  <w:tcW w:w="993" w:type="dxa"/>
                                  <w:tcBorders>
                                    <w:bottom w:val="single" w:sz="4" w:space="0" w:color="auto"/>
                                  </w:tcBorders>
                                  <w:vAlign w:val="center"/>
                                </w:tcPr>
                                <w:p w:rsidR="000908A6" w:rsidRPr="00A201D8" w:rsidRDefault="000908A6" w:rsidP="00712DB8">
                                  <w:pPr>
                                    <w:adjustRightInd w:val="0"/>
                                    <w:snapToGrid w:val="0"/>
                                    <w:jc w:val="right"/>
                                    <w:textAlignment w:val="baseline"/>
                                    <w:rPr>
                                      <w:rFonts w:ascii="標楷體" w:eastAsia="標楷體" w:hAnsi="標楷體"/>
                                    </w:rPr>
                                  </w:pPr>
                                  <w:r w:rsidRPr="00A201D8">
                                    <w:rPr>
                                      <w:rFonts w:ascii="標楷體" w:eastAsia="標楷體" w:hAnsi="標楷體" w:hint="eastAsia"/>
                                    </w:rPr>
                                    <w:t>2,193</w:t>
                                  </w:r>
                                </w:p>
                              </w:tc>
                              <w:tc>
                                <w:tcPr>
                                  <w:tcW w:w="2693" w:type="dxa"/>
                                  <w:tcBorders>
                                    <w:bottom w:val="single" w:sz="4" w:space="0" w:color="auto"/>
                                  </w:tcBorders>
                                  <w:vAlign w:val="center"/>
                                </w:tcPr>
                                <w:p w:rsidR="000908A6" w:rsidRPr="00A201D8" w:rsidRDefault="000908A6" w:rsidP="0015352E">
                                  <w:pPr>
                                    <w:adjustRightInd w:val="0"/>
                                    <w:snapToGrid w:val="0"/>
                                    <w:jc w:val="both"/>
                                    <w:textAlignment w:val="baseline"/>
                                    <w:rPr>
                                      <w:rFonts w:ascii="標楷體" w:eastAsia="標楷體" w:hAnsi="標楷體"/>
                                    </w:rPr>
                                  </w:pPr>
                                  <w:r w:rsidRPr="00A201D8">
                                    <w:rPr>
                                      <w:rFonts w:ascii="標楷體" w:eastAsia="標楷體" w:hAnsi="標楷體" w:hint="eastAsia"/>
                                    </w:rPr>
                                    <w:t>花蓮市、新城、秀林、吉安、壽豐、鳳林、光復、瑞穗、玉里、卓溪等10個DOC</w:t>
                                  </w:r>
                                </w:p>
                              </w:tc>
                              <w:tc>
                                <w:tcPr>
                                  <w:tcW w:w="851" w:type="dxa"/>
                                  <w:tcBorders>
                                    <w:bottom w:val="single" w:sz="4" w:space="0" w:color="auto"/>
                                  </w:tcBorders>
                                  <w:vAlign w:val="center"/>
                                </w:tcPr>
                                <w:p w:rsidR="000908A6" w:rsidRPr="00A201D8" w:rsidRDefault="000908A6" w:rsidP="00712DB8">
                                  <w:pPr>
                                    <w:adjustRightInd w:val="0"/>
                                    <w:snapToGrid w:val="0"/>
                                    <w:jc w:val="right"/>
                                    <w:textAlignment w:val="baseline"/>
                                    <w:rPr>
                                      <w:rFonts w:ascii="標楷體" w:eastAsia="標楷體" w:hAnsi="標楷體"/>
                                    </w:rPr>
                                  </w:pPr>
                                  <w:r w:rsidRPr="00E4279A">
                                    <w:rPr>
                                      <w:rFonts w:ascii="標楷體" w:eastAsia="標楷體" w:hAnsi="標楷體" w:hint="eastAsia"/>
                                    </w:rPr>
                                    <w:t>2,140</w:t>
                                  </w:r>
                                </w:p>
                              </w:tc>
                            </w:tr>
                            <w:tr w:rsidR="000908A6" w:rsidRPr="00A201D8" w:rsidTr="005E245F">
                              <w:tc>
                                <w:tcPr>
                                  <w:tcW w:w="6379" w:type="dxa"/>
                                  <w:gridSpan w:val="4"/>
                                  <w:tcBorders>
                                    <w:top w:val="single" w:sz="4" w:space="0" w:color="auto"/>
                                    <w:left w:val="nil"/>
                                    <w:bottom w:val="nil"/>
                                    <w:right w:val="nil"/>
                                  </w:tcBorders>
                                </w:tcPr>
                                <w:p w:rsidR="000908A6" w:rsidRPr="00A201D8" w:rsidRDefault="000908A6" w:rsidP="00200CA9">
                                  <w:pPr>
                                    <w:adjustRightInd w:val="0"/>
                                    <w:snapToGrid w:val="0"/>
                                    <w:ind w:leftChars="-45" w:left="-108"/>
                                    <w:textAlignment w:val="baseline"/>
                                    <w:rPr>
                                      <w:rFonts w:ascii="標楷體" w:eastAsia="標楷體" w:hAnsi="標楷體"/>
                                    </w:rPr>
                                  </w:pPr>
                                  <w:r w:rsidRPr="001A4657">
                                    <w:rPr>
                                      <w:rFonts w:ascii="標楷體" w:eastAsia="標楷體" w:hAnsi="標楷體" w:hint="eastAsia"/>
                                      <w:sz w:val="18"/>
                                    </w:rPr>
                                    <w:t>資料來源：整理自花蓮縣政府提供資料。</w:t>
                                  </w:r>
                                </w:p>
                              </w:tc>
                            </w:tr>
                          </w:tbl>
                          <w:p w:rsidR="000908A6" w:rsidRPr="008016DA" w:rsidRDefault="000908A6" w:rsidP="0083757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183.5pt;margin-top:132.9pt;width:337.4pt;height:234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" stroked="f">
                <v:textbox>
                  <w:txbxContent>
                    <w:p w:rsidR="000908A6" w:rsidRPr="00A201D8" w:rsidRDefault="000908A6" w:rsidP="00837571">
                      <w:pPr>
                        <w:adjustRightInd w:val="0"/>
                        <w:snapToGrid w:val="0"/>
                        <w:jc w:val="center"/>
                        <w:textAlignment w:val="baseline"/>
                        <w:rPr>
                          <w:rFonts w:ascii="標楷體" w:eastAsia="標楷體" w:hAnsi="標楷體"/>
                          <w:b/>
                        </w:rPr>
                      </w:pPr>
                      <w:r w:rsidRPr="00A201D8">
                        <w:rPr>
                          <w:rFonts w:ascii="標楷體" w:eastAsia="標楷體" w:hAnsi="標楷體" w:hint="eastAsia"/>
                          <w:b/>
                        </w:rPr>
                        <w:t>表</w:t>
                      </w:r>
                      <w:r>
                        <w:rPr>
                          <w:rFonts w:ascii="標楷體" w:eastAsia="標楷體" w:hAnsi="標楷體" w:hint="eastAsia"/>
                          <w:b/>
                        </w:rPr>
                        <w:t>9</w:t>
                      </w:r>
                      <w:r w:rsidRPr="00A201D8">
                        <w:rPr>
                          <w:rFonts w:ascii="標楷體" w:eastAsia="標楷體" w:hAnsi="標楷體" w:hint="eastAsia"/>
                          <w:b/>
                        </w:rPr>
                        <w:t xml:space="preserve"> 106至109年辦理數位機會中心行動近用計畫情形</w:t>
                      </w:r>
                    </w:p>
                    <w:p w:rsidR="000908A6" w:rsidRPr="00A201D8" w:rsidRDefault="000908A6" w:rsidP="00837571">
                      <w:pPr>
                        <w:adjustRightInd w:val="0"/>
                        <w:snapToGrid w:val="0"/>
                        <w:ind w:leftChars="177" w:left="425" w:rightChars="25" w:right="60"/>
                        <w:jc w:val="right"/>
                        <w:textAlignment w:val="baseline"/>
                        <w:rPr>
                          <w:rFonts w:ascii="標楷體" w:eastAsia="標楷體" w:hAnsi="標楷體"/>
                          <w:sz w:val="20"/>
                        </w:rPr>
                      </w:pPr>
                      <w:r w:rsidRPr="00A201D8">
                        <w:rPr>
                          <w:rFonts w:ascii="標楷體" w:eastAsia="標楷體" w:hAnsi="標楷體" w:hint="eastAsia"/>
                          <w:sz w:val="20"/>
                        </w:rPr>
                        <w:t>單位：新臺幣</w:t>
                      </w:r>
                      <w:r>
                        <w:rPr>
                          <w:rFonts w:ascii="標楷體" w:eastAsia="標楷體" w:hAnsi="標楷體" w:hint="eastAsia"/>
                          <w:sz w:val="20"/>
                        </w:rPr>
                        <w:t>千</w:t>
                      </w:r>
                      <w:r w:rsidRPr="00A201D8">
                        <w:rPr>
                          <w:rFonts w:ascii="標楷體" w:eastAsia="標楷體" w:hAnsi="標楷體" w:hint="eastAsia"/>
                          <w:sz w:val="20"/>
                        </w:rPr>
                        <w:t>元</w:t>
                      </w:r>
                    </w:p>
                    <w:tbl>
                      <w:tblPr>
                        <w:tblStyle w:val="af7"/>
                        <w:tblW w:w="6379" w:type="dxa"/>
                        <w:tblInd w:w="108" w:type="dxa"/>
                        <w:tblLook w:val="04A0" w:firstRow="1" w:lastRow="0" w:firstColumn="1" w:lastColumn="0" w:noHBand="0" w:noVBand="1"/>
                      </w:tblPr>
                      <w:tblGrid>
                        <w:gridCol w:w="1842"/>
                        <w:gridCol w:w="993"/>
                        <w:gridCol w:w="2693"/>
                        <w:gridCol w:w="851"/>
                      </w:tblGrid>
                      <w:tr w:rsidR="000908A6" w:rsidRPr="00A201D8" w:rsidTr="00712DB8">
                        <w:tc>
                          <w:tcPr>
                            <w:tcW w:w="1842" w:type="dxa"/>
                            <w:shd w:val="clear" w:color="auto" w:fill="F2F2F2" w:themeFill="background1" w:themeFillShade="F2"/>
                            <w:vAlign w:val="center"/>
                          </w:tcPr>
                          <w:p w:rsidR="000908A6" w:rsidRPr="00B87A2B" w:rsidRDefault="000908A6" w:rsidP="0015352E">
                            <w:pPr>
                              <w:adjustRightInd w:val="0"/>
                              <w:snapToGrid w:val="0"/>
                              <w:jc w:val="center"/>
                              <w:textAlignment w:val="baseline"/>
                              <w:rPr>
                                <w:rFonts w:ascii="標楷體" w:eastAsia="標楷體" w:hAnsi="標楷體"/>
                              </w:rPr>
                            </w:pPr>
                            <w:r w:rsidRPr="00B87A2B">
                              <w:rPr>
                                <w:rFonts w:ascii="標楷體" w:eastAsia="標楷體" w:hAnsi="標楷體" w:hint="eastAsia"/>
                              </w:rPr>
                              <w:t>計畫名稱</w:t>
                            </w:r>
                          </w:p>
                        </w:tc>
                        <w:tc>
                          <w:tcPr>
                            <w:tcW w:w="993" w:type="dxa"/>
                            <w:shd w:val="clear" w:color="auto" w:fill="F2F2F2" w:themeFill="background1" w:themeFillShade="F2"/>
                            <w:vAlign w:val="center"/>
                          </w:tcPr>
                          <w:p w:rsidR="000908A6" w:rsidRPr="00B87A2B" w:rsidRDefault="000908A6" w:rsidP="0015352E">
                            <w:pPr>
                              <w:adjustRightInd w:val="0"/>
                              <w:snapToGrid w:val="0"/>
                              <w:jc w:val="center"/>
                              <w:textAlignment w:val="baseline"/>
                              <w:rPr>
                                <w:rFonts w:ascii="標楷體" w:eastAsia="標楷體" w:hAnsi="標楷體"/>
                              </w:rPr>
                            </w:pPr>
                            <w:r w:rsidRPr="00B87A2B">
                              <w:rPr>
                                <w:rFonts w:ascii="標楷體" w:eastAsia="標楷體" w:hAnsi="標楷體" w:hint="eastAsia"/>
                              </w:rPr>
                              <w:t>核定計畫經費</w:t>
                            </w:r>
                          </w:p>
                        </w:tc>
                        <w:tc>
                          <w:tcPr>
                            <w:tcW w:w="2693" w:type="dxa"/>
                            <w:tcBorders>
                              <w:bottom w:val="single" w:sz="4" w:space="0" w:color="auto"/>
                            </w:tcBorders>
                            <w:shd w:val="clear" w:color="auto" w:fill="F2F2F2" w:themeFill="background1" w:themeFillShade="F2"/>
                            <w:vAlign w:val="center"/>
                          </w:tcPr>
                          <w:p w:rsidR="000908A6" w:rsidRPr="00B87A2B" w:rsidRDefault="000908A6" w:rsidP="0015352E">
                            <w:pPr>
                              <w:adjustRightInd w:val="0"/>
                              <w:snapToGrid w:val="0"/>
                              <w:jc w:val="center"/>
                              <w:textAlignment w:val="baseline"/>
                              <w:rPr>
                                <w:rFonts w:ascii="標楷體" w:eastAsia="標楷體" w:hAnsi="標楷體"/>
                              </w:rPr>
                            </w:pPr>
                            <w:r w:rsidRPr="00B87A2B">
                              <w:rPr>
                                <w:rFonts w:ascii="標楷體" w:eastAsia="標楷體" w:hAnsi="標楷體" w:hint="eastAsia"/>
                              </w:rPr>
                              <w:t>補助DOC</w:t>
                            </w:r>
                          </w:p>
                        </w:tc>
                        <w:tc>
                          <w:tcPr>
                            <w:tcW w:w="851" w:type="dxa"/>
                            <w:shd w:val="clear" w:color="auto" w:fill="F2F2F2" w:themeFill="background1" w:themeFillShade="F2"/>
                            <w:vAlign w:val="center"/>
                          </w:tcPr>
                          <w:p w:rsidR="000908A6" w:rsidRPr="00B87A2B" w:rsidRDefault="000908A6" w:rsidP="0015352E">
                            <w:pPr>
                              <w:adjustRightInd w:val="0"/>
                              <w:snapToGrid w:val="0"/>
                              <w:jc w:val="center"/>
                              <w:textAlignment w:val="baseline"/>
                              <w:rPr>
                                <w:rFonts w:ascii="標楷體" w:eastAsia="標楷體" w:hAnsi="標楷體"/>
                              </w:rPr>
                            </w:pPr>
                            <w:r w:rsidRPr="00B87A2B">
                              <w:rPr>
                                <w:rFonts w:ascii="標楷體" w:eastAsia="標楷體" w:hAnsi="標楷體" w:hint="eastAsia"/>
                              </w:rPr>
                              <w:t>實支</w:t>
                            </w:r>
                          </w:p>
                          <w:p w:rsidR="000908A6" w:rsidRPr="00B87A2B" w:rsidRDefault="000908A6" w:rsidP="0015352E">
                            <w:pPr>
                              <w:adjustRightInd w:val="0"/>
                              <w:snapToGrid w:val="0"/>
                              <w:jc w:val="center"/>
                              <w:textAlignment w:val="baseline"/>
                              <w:rPr>
                                <w:rFonts w:ascii="標楷體" w:eastAsia="標楷體" w:hAnsi="標楷體"/>
                              </w:rPr>
                            </w:pPr>
                            <w:r w:rsidRPr="00B87A2B">
                              <w:rPr>
                                <w:rFonts w:ascii="標楷體" w:eastAsia="標楷體" w:hAnsi="標楷體" w:hint="eastAsia"/>
                              </w:rPr>
                              <w:t>經費</w:t>
                            </w:r>
                          </w:p>
                        </w:tc>
                      </w:tr>
                      <w:tr w:rsidR="000908A6" w:rsidRPr="00A201D8" w:rsidTr="0015352E">
                        <w:tc>
                          <w:tcPr>
                            <w:tcW w:w="1842" w:type="dxa"/>
                            <w:vAlign w:val="center"/>
                          </w:tcPr>
                          <w:p w:rsidR="000908A6" w:rsidRPr="00A201D8" w:rsidRDefault="000908A6" w:rsidP="00200CA9">
                            <w:pPr>
                              <w:adjustRightInd w:val="0"/>
                              <w:snapToGrid w:val="0"/>
                              <w:jc w:val="distribute"/>
                              <w:textAlignment w:val="baseline"/>
                              <w:rPr>
                                <w:rFonts w:ascii="標楷體" w:eastAsia="標楷體" w:hAnsi="標楷體"/>
                                <w:b/>
                              </w:rPr>
                            </w:pPr>
                            <w:r w:rsidRPr="00A201D8">
                              <w:rPr>
                                <w:rFonts w:ascii="標楷體" w:eastAsia="標楷體" w:hAnsi="標楷體" w:hint="eastAsia"/>
                                <w:b/>
                              </w:rPr>
                              <w:t>合計</w:t>
                            </w:r>
                          </w:p>
                        </w:tc>
                        <w:tc>
                          <w:tcPr>
                            <w:tcW w:w="993" w:type="dxa"/>
                            <w:vAlign w:val="center"/>
                          </w:tcPr>
                          <w:p w:rsidR="000908A6" w:rsidRPr="00A201D8" w:rsidRDefault="000908A6" w:rsidP="00712DB8">
                            <w:pPr>
                              <w:adjustRightInd w:val="0"/>
                              <w:snapToGrid w:val="0"/>
                              <w:jc w:val="right"/>
                              <w:textAlignment w:val="baseline"/>
                              <w:rPr>
                                <w:rFonts w:ascii="標楷體" w:eastAsia="標楷體" w:hAnsi="標楷體"/>
                                <w:b/>
                              </w:rPr>
                            </w:pPr>
                            <w:r w:rsidRPr="00A201D8">
                              <w:rPr>
                                <w:rFonts w:ascii="標楷體" w:eastAsia="標楷體" w:hAnsi="標楷體" w:hint="eastAsia"/>
                                <w:b/>
                              </w:rPr>
                              <w:t>14,229</w:t>
                            </w:r>
                          </w:p>
                        </w:tc>
                        <w:tc>
                          <w:tcPr>
                            <w:tcW w:w="2693" w:type="dxa"/>
                            <w:tcBorders>
                              <w:tl2br w:val="single" w:sz="4" w:space="0" w:color="auto"/>
                            </w:tcBorders>
                          </w:tcPr>
                          <w:p w:rsidR="000908A6" w:rsidRPr="00A201D8" w:rsidRDefault="000908A6" w:rsidP="00200CA9">
                            <w:pPr>
                              <w:adjustRightInd w:val="0"/>
                              <w:snapToGrid w:val="0"/>
                              <w:jc w:val="center"/>
                              <w:textAlignment w:val="baseline"/>
                              <w:rPr>
                                <w:rFonts w:ascii="標楷體" w:eastAsia="標楷體" w:hAnsi="標楷體"/>
                                <w:b/>
                              </w:rPr>
                            </w:pPr>
                          </w:p>
                        </w:tc>
                        <w:tc>
                          <w:tcPr>
                            <w:tcW w:w="851" w:type="dxa"/>
                            <w:vAlign w:val="center"/>
                          </w:tcPr>
                          <w:p w:rsidR="000908A6" w:rsidRPr="00A201D8" w:rsidRDefault="000908A6" w:rsidP="00712DB8">
                            <w:pPr>
                              <w:adjustRightInd w:val="0"/>
                              <w:snapToGrid w:val="0"/>
                              <w:ind w:leftChars="-34" w:left="-82"/>
                              <w:jc w:val="right"/>
                              <w:textAlignment w:val="baseline"/>
                              <w:rPr>
                                <w:rFonts w:ascii="標楷體" w:eastAsia="標楷體" w:hAnsi="標楷體"/>
                                <w:b/>
                              </w:rPr>
                            </w:pPr>
                            <w:r>
                              <w:rPr>
                                <w:rFonts w:ascii="標楷體" w:eastAsia="標楷體" w:hAnsi="標楷體" w:hint="eastAsia"/>
                                <w:b/>
                              </w:rPr>
                              <w:t>13,533</w:t>
                            </w:r>
                          </w:p>
                        </w:tc>
                      </w:tr>
                      <w:tr w:rsidR="000908A6" w:rsidRPr="00A201D8" w:rsidTr="0015352E">
                        <w:tc>
                          <w:tcPr>
                            <w:tcW w:w="1842" w:type="dxa"/>
                            <w:vAlign w:val="center"/>
                          </w:tcPr>
                          <w:p w:rsidR="000908A6" w:rsidRPr="008016DA" w:rsidRDefault="000908A6" w:rsidP="0015352E">
                            <w:pPr>
                              <w:adjustRightInd w:val="0"/>
                              <w:snapToGrid w:val="0"/>
                              <w:jc w:val="both"/>
                              <w:textAlignment w:val="baseline"/>
                              <w:rPr>
                                <w:rFonts w:ascii="標楷體" w:eastAsia="標楷體" w:hAnsi="標楷體"/>
                                <w:spacing w:val="-10"/>
                              </w:rPr>
                            </w:pPr>
                            <w:r w:rsidRPr="008016DA">
                              <w:rPr>
                                <w:rFonts w:ascii="標楷體" w:eastAsia="標楷體" w:hAnsi="標楷體" w:hint="eastAsia"/>
                                <w:spacing w:val="-10"/>
                              </w:rPr>
                              <w:t>106-107年數位機會中心行動近用計畫</w:t>
                            </w:r>
                          </w:p>
                        </w:tc>
                        <w:tc>
                          <w:tcPr>
                            <w:tcW w:w="993" w:type="dxa"/>
                            <w:vAlign w:val="center"/>
                          </w:tcPr>
                          <w:p w:rsidR="000908A6" w:rsidRPr="00A201D8" w:rsidRDefault="000908A6" w:rsidP="00712DB8">
                            <w:pPr>
                              <w:adjustRightInd w:val="0"/>
                              <w:snapToGrid w:val="0"/>
                              <w:jc w:val="right"/>
                              <w:textAlignment w:val="baseline"/>
                              <w:rPr>
                                <w:rFonts w:ascii="標楷體" w:eastAsia="標楷體" w:hAnsi="標楷體"/>
                              </w:rPr>
                            </w:pPr>
                            <w:r w:rsidRPr="00A201D8">
                              <w:rPr>
                                <w:rFonts w:ascii="標楷體" w:eastAsia="標楷體" w:hAnsi="標楷體" w:hint="eastAsia"/>
                              </w:rPr>
                              <w:t>4,929</w:t>
                            </w:r>
                          </w:p>
                        </w:tc>
                        <w:tc>
                          <w:tcPr>
                            <w:tcW w:w="2693" w:type="dxa"/>
                            <w:vAlign w:val="center"/>
                          </w:tcPr>
                          <w:p w:rsidR="000908A6" w:rsidRPr="008016DA" w:rsidRDefault="000908A6" w:rsidP="0015352E">
                            <w:pPr>
                              <w:adjustRightInd w:val="0"/>
                              <w:snapToGrid w:val="0"/>
                              <w:jc w:val="both"/>
                              <w:textAlignment w:val="baseline"/>
                              <w:rPr>
                                <w:rFonts w:ascii="標楷體" w:eastAsia="標楷體" w:hAnsi="標楷體"/>
                                <w:spacing w:val="-10"/>
                              </w:rPr>
                            </w:pPr>
                            <w:r w:rsidRPr="008016DA">
                              <w:rPr>
                                <w:rFonts w:ascii="標楷體" w:eastAsia="標楷體" w:hAnsi="標楷體" w:hint="eastAsia"/>
                                <w:spacing w:val="-10"/>
                              </w:rPr>
                              <w:t>新城、吉安、壽豐、鳳林、瑞穗、玉里、卓溪、富里等8個DOC</w:t>
                            </w:r>
                          </w:p>
                        </w:tc>
                        <w:tc>
                          <w:tcPr>
                            <w:tcW w:w="851" w:type="dxa"/>
                            <w:vAlign w:val="center"/>
                          </w:tcPr>
                          <w:p w:rsidR="000908A6" w:rsidRPr="00A201D8" w:rsidRDefault="000908A6" w:rsidP="00712DB8">
                            <w:pPr>
                              <w:adjustRightInd w:val="0"/>
                              <w:snapToGrid w:val="0"/>
                              <w:jc w:val="right"/>
                              <w:textAlignment w:val="baseline"/>
                              <w:rPr>
                                <w:rFonts w:ascii="標楷體" w:eastAsia="標楷體" w:hAnsi="標楷體"/>
                              </w:rPr>
                            </w:pPr>
                            <w:r w:rsidRPr="00A201D8">
                              <w:rPr>
                                <w:rFonts w:ascii="標楷體" w:eastAsia="標楷體" w:hAnsi="標楷體" w:hint="eastAsia"/>
                              </w:rPr>
                              <w:t>4,743</w:t>
                            </w:r>
                          </w:p>
                        </w:tc>
                      </w:tr>
                      <w:tr w:rsidR="000908A6" w:rsidRPr="00A201D8" w:rsidTr="0015352E">
                        <w:tc>
                          <w:tcPr>
                            <w:tcW w:w="1842" w:type="dxa"/>
                            <w:vAlign w:val="center"/>
                          </w:tcPr>
                          <w:p w:rsidR="000908A6" w:rsidRPr="00A201D8" w:rsidRDefault="000908A6" w:rsidP="0015352E">
                            <w:pPr>
                              <w:adjustRightInd w:val="0"/>
                              <w:snapToGrid w:val="0"/>
                              <w:jc w:val="both"/>
                              <w:textAlignment w:val="baseline"/>
                              <w:rPr>
                                <w:rFonts w:ascii="標楷體" w:eastAsia="標楷體" w:hAnsi="標楷體"/>
                              </w:rPr>
                            </w:pPr>
                            <w:r w:rsidRPr="00A201D8">
                              <w:rPr>
                                <w:rFonts w:ascii="標楷體" w:eastAsia="標楷體" w:hAnsi="標楷體" w:hint="eastAsia"/>
                              </w:rPr>
                              <w:t>107年數位機會中心行動近用計畫（第二梯次）</w:t>
                            </w:r>
                          </w:p>
                        </w:tc>
                        <w:tc>
                          <w:tcPr>
                            <w:tcW w:w="993" w:type="dxa"/>
                            <w:vAlign w:val="center"/>
                          </w:tcPr>
                          <w:p w:rsidR="000908A6" w:rsidRPr="00A201D8" w:rsidRDefault="000908A6" w:rsidP="00712DB8">
                            <w:pPr>
                              <w:adjustRightInd w:val="0"/>
                              <w:snapToGrid w:val="0"/>
                              <w:jc w:val="right"/>
                              <w:textAlignment w:val="baseline"/>
                              <w:rPr>
                                <w:rFonts w:ascii="標楷體" w:eastAsia="標楷體" w:hAnsi="標楷體"/>
                              </w:rPr>
                            </w:pPr>
                            <w:r w:rsidRPr="00A201D8">
                              <w:rPr>
                                <w:rFonts w:ascii="標楷體" w:eastAsia="標楷體" w:hAnsi="標楷體" w:hint="eastAsia"/>
                              </w:rPr>
                              <w:t>3,528</w:t>
                            </w:r>
                          </w:p>
                        </w:tc>
                        <w:tc>
                          <w:tcPr>
                            <w:tcW w:w="2693" w:type="dxa"/>
                            <w:vAlign w:val="center"/>
                          </w:tcPr>
                          <w:p w:rsidR="000908A6" w:rsidRPr="00A201D8" w:rsidRDefault="000908A6" w:rsidP="0015352E">
                            <w:pPr>
                              <w:adjustRightInd w:val="0"/>
                              <w:snapToGrid w:val="0"/>
                              <w:jc w:val="both"/>
                              <w:textAlignment w:val="baseline"/>
                              <w:rPr>
                                <w:rFonts w:ascii="標楷體" w:eastAsia="標楷體" w:hAnsi="標楷體"/>
                              </w:rPr>
                            </w:pPr>
                            <w:r w:rsidRPr="00A201D8">
                              <w:rPr>
                                <w:rFonts w:ascii="標楷體" w:eastAsia="標楷體" w:hAnsi="標楷體" w:hint="eastAsia"/>
                              </w:rPr>
                              <w:t>秀林、光復、花蓮市等3個DOC</w:t>
                            </w:r>
                          </w:p>
                        </w:tc>
                        <w:tc>
                          <w:tcPr>
                            <w:tcW w:w="851" w:type="dxa"/>
                            <w:vAlign w:val="center"/>
                          </w:tcPr>
                          <w:p w:rsidR="000908A6" w:rsidRPr="00A201D8" w:rsidRDefault="000908A6" w:rsidP="00712DB8">
                            <w:pPr>
                              <w:adjustRightInd w:val="0"/>
                              <w:snapToGrid w:val="0"/>
                              <w:jc w:val="right"/>
                              <w:textAlignment w:val="baseline"/>
                              <w:rPr>
                                <w:rFonts w:ascii="標楷體" w:eastAsia="標楷體" w:hAnsi="標楷體"/>
                              </w:rPr>
                            </w:pPr>
                            <w:r w:rsidRPr="00A201D8">
                              <w:rPr>
                                <w:rFonts w:ascii="標楷體" w:eastAsia="標楷體" w:hAnsi="標楷體" w:hint="eastAsia"/>
                              </w:rPr>
                              <w:t>3,104</w:t>
                            </w:r>
                          </w:p>
                        </w:tc>
                      </w:tr>
                      <w:tr w:rsidR="000908A6" w:rsidRPr="00A201D8" w:rsidTr="0015352E">
                        <w:tc>
                          <w:tcPr>
                            <w:tcW w:w="1842" w:type="dxa"/>
                            <w:vAlign w:val="center"/>
                          </w:tcPr>
                          <w:p w:rsidR="000908A6" w:rsidRPr="00A201D8" w:rsidRDefault="000908A6" w:rsidP="0015352E">
                            <w:pPr>
                              <w:adjustRightInd w:val="0"/>
                              <w:snapToGrid w:val="0"/>
                              <w:jc w:val="both"/>
                              <w:textAlignment w:val="baseline"/>
                              <w:rPr>
                                <w:rFonts w:ascii="標楷體" w:eastAsia="標楷體" w:hAnsi="標楷體"/>
                              </w:rPr>
                            </w:pPr>
                            <w:r w:rsidRPr="00A201D8">
                              <w:rPr>
                                <w:rFonts w:ascii="標楷體" w:eastAsia="標楷體" w:hAnsi="標楷體" w:hint="eastAsia"/>
                              </w:rPr>
                              <w:t>108年數位機會中心行動近用計畫</w:t>
                            </w:r>
                          </w:p>
                        </w:tc>
                        <w:tc>
                          <w:tcPr>
                            <w:tcW w:w="993" w:type="dxa"/>
                            <w:vAlign w:val="center"/>
                          </w:tcPr>
                          <w:p w:rsidR="000908A6" w:rsidRPr="00A201D8" w:rsidRDefault="000908A6" w:rsidP="00712DB8">
                            <w:pPr>
                              <w:adjustRightInd w:val="0"/>
                              <w:snapToGrid w:val="0"/>
                              <w:jc w:val="right"/>
                              <w:textAlignment w:val="baseline"/>
                              <w:rPr>
                                <w:rFonts w:ascii="標楷體" w:eastAsia="標楷體" w:hAnsi="標楷體"/>
                              </w:rPr>
                            </w:pPr>
                            <w:r w:rsidRPr="00A201D8">
                              <w:rPr>
                                <w:rFonts w:ascii="標楷體" w:eastAsia="標楷體" w:hAnsi="標楷體" w:hint="eastAsia"/>
                              </w:rPr>
                              <w:t>3,579</w:t>
                            </w:r>
                          </w:p>
                        </w:tc>
                        <w:tc>
                          <w:tcPr>
                            <w:tcW w:w="2693" w:type="dxa"/>
                            <w:vAlign w:val="center"/>
                          </w:tcPr>
                          <w:p w:rsidR="000908A6" w:rsidRPr="00A201D8" w:rsidRDefault="000908A6" w:rsidP="0015352E">
                            <w:pPr>
                              <w:adjustRightInd w:val="0"/>
                              <w:snapToGrid w:val="0"/>
                              <w:jc w:val="both"/>
                              <w:textAlignment w:val="baseline"/>
                              <w:rPr>
                                <w:rFonts w:ascii="標楷體" w:eastAsia="標楷體" w:hAnsi="標楷體"/>
                              </w:rPr>
                            </w:pPr>
                            <w:r w:rsidRPr="00A201D8">
                              <w:rPr>
                                <w:rFonts w:ascii="標楷體" w:eastAsia="標楷體" w:hAnsi="標楷體" w:hint="eastAsia"/>
                              </w:rPr>
                              <w:t>花蓮市、新城、秀林、吉安、壽豐、鳳林、光復、瑞穗、玉里、卓溪、富里等11個DOC</w:t>
                            </w:r>
                          </w:p>
                        </w:tc>
                        <w:tc>
                          <w:tcPr>
                            <w:tcW w:w="851" w:type="dxa"/>
                            <w:vAlign w:val="center"/>
                          </w:tcPr>
                          <w:p w:rsidR="000908A6" w:rsidRPr="00A201D8" w:rsidRDefault="000908A6" w:rsidP="00712DB8">
                            <w:pPr>
                              <w:adjustRightInd w:val="0"/>
                              <w:snapToGrid w:val="0"/>
                              <w:jc w:val="right"/>
                              <w:textAlignment w:val="baseline"/>
                              <w:rPr>
                                <w:rFonts w:ascii="標楷體" w:eastAsia="標楷體" w:hAnsi="標楷體"/>
                              </w:rPr>
                            </w:pPr>
                            <w:r w:rsidRPr="00A201D8">
                              <w:rPr>
                                <w:rFonts w:ascii="標楷體" w:eastAsia="標楷體" w:hAnsi="標楷體" w:hint="eastAsia"/>
                              </w:rPr>
                              <w:t>3,544</w:t>
                            </w:r>
                          </w:p>
                        </w:tc>
                      </w:tr>
                      <w:tr w:rsidR="000908A6" w:rsidRPr="00A201D8" w:rsidTr="0015352E">
                        <w:tc>
                          <w:tcPr>
                            <w:tcW w:w="1842" w:type="dxa"/>
                            <w:tcBorders>
                              <w:bottom w:val="single" w:sz="4" w:space="0" w:color="auto"/>
                            </w:tcBorders>
                            <w:vAlign w:val="center"/>
                          </w:tcPr>
                          <w:p w:rsidR="000908A6" w:rsidRPr="00A201D8" w:rsidRDefault="000908A6" w:rsidP="0015352E">
                            <w:pPr>
                              <w:adjustRightInd w:val="0"/>
                              <w:snapToGrid w:val="0"/>
                              <w:jc w:val="both"/>
                              <w:textAlignment w:val="baseline"/>
                              <w:rPr>
                                <w:rFonts w:ascii="標楷體" w:eastAsia="標楷體" w:hAnsi="標楷體"/>
                              </w:rPr>
                            </w:pPr>
                            <w:r w:rsidRPr="00A201D8">
                              <w:rPr>
                                <w:rFonts w:ascii="標楷體" w:eastAsia="標楷體" w:hAnsi="標楷體" w:hint="eastAsia"/>
                              </w:rPr>
                              <w:t>109年數位機會中心行動近用計畫</w:t>
                            </w:r>
                          </w:p>
                        </w:tc>
                        <w:tc>
                          <w:tcPr>
                            <w:tcW w:w="993" w:type="dxa"/>
                            <w:tcBorders>
                              <w:bottom w:val="single" w:sz="4" w:space="0" w:color="auto"/>
                            </w:tcBorders>
                            <w:vAlign w:val="center"/>
                          </w:tcPr>
                          <w:p w:rsidR="000908A6" w:rsidRPr="00A201D8" w:rsidRDefault="000908A6" w:rsidP="00712DB8">
                            <w:pPr>
                              <w:adjustRightInd w:val="0"/>
                              <w:snapToGrid w:val="0"/>
                              <w:jc w:val="right"/>
                              <w:textAlignment w:val="baseline"/>
                              <w:rPr>
                                <w:rFonts w:ascii="標楷體" w:eastAsia="標楷體" w:hAnsi="標楷體"/>
                              </w:rPr>
                            </w:pPr>
                            <w:r w:rsidRPr="00A201D8">
                              <w:rPr>
                                <w:rFonts w:ascii="標楷體" w:eastAsia="標楷體" w:hAnsi="標楷體" w:hint="eastAsia"/>
                              </w:rPr>
                              <w:t>2,193</w:t>
                            </w:r>
                          </w:p>
                        </w:tc>
                        <w:tc>
                          <w:tcPr>
                            <w:tcW w:w="2693" w:type="dxa"/>
                            <w:tcBorders>
                              <w:bottom w:val="single" w:sz="4" w:space="0" w:color="auto"/>
                            </w:tcBorders>
                            <w:vAlign w:val="center"/>
                          </w:tcPr>
                          <w:p w:rsidR="000908A6" w:rsidRPr="00A201D8" w:rsidRDefault="000908A6" w:rsidP="0015352E">
                            <w:pPr>
                              <w:adjustRightInd w:val="0"/>
                              <w:snapToGrid w:val="0"/>
                              <w:jc w:val="both"/>
                              <w:textAlignment w:val="baseline"/>
                              <w:rPr>
                                <w:rFonts w:ascii="標楷體" w:eastAsia="標楷體" w:hAnsi="標楷體"/>
                              </w:rPr>
                            </w:pPr>
                            <w:r w:rsidRPr="00A201D8">
                              <w:rPr>
                                <w:rFonts w:ascii="標楷體" w:eastAsia="標楷體" w:hAnsi="標楷體" w:hint="eastAsia"/>
                              </w:rPr>
                              <w:t>花蓮市、新城、秀林、吉安、壽豐、鳳林、光復、瑞穗、玉里、卓溪等10個DOC</w:t>
                            </w:r>
                          </w:p>
                        </w:tc>
                        <w:tc>
                          <w:tcPr>
                            <w:tcW w:w="851" w:type="dxa"/>
                            <w:tcBorders>
                              <w:bottom w:val="single" w:sz="4" w:space="0" w:color="auto"/>
                            </w:tcBorders>
                            <w:vAlign w:val="center"/>
                          </w:tcPr>
                          <w:p w:rsidR="000908A6" w:rsidRPr="00A201D8" w:rsidRDefault="000908A6" w:rsidP="00712DB8">
                            <w:pPr>
                              <w:adjustRightInd w:val="0"/>
                              <w:snapToGrid w:val="0"/>
                              <w:jc w:val="right"/>
                              <w:textAlignment w:val="baseline"/>
                              <w:rPr>
                                <w:rFonts w:ascii="標楷體" w:eastAsia="標楷體" w:hAnsi="標楷體"/>
                              </w:rPr>
                            </w:pPr>
                            <w:r w:rsidRPr="00E4279A">
                              <w:rPr>
                                <w:rFonts w:ascii="標楷體" w:eastAsia="標楷體" w:hAnsi="標楷體" w:hint="eastAsia"/>
                              </w:rPr>
                              <w:t>2,140</w:t>
                            </w:r>
                          </w:p>
                        </w:tc>
                      </w:tr>
                      <w:tr w:rsidR="000908A6" w:rsidRPr="00A201D8" w:rsidTr="005E245F">
                        <w:tc>
                          <w:tcPr>
                            <w:tcW w:w="6379" w:type="dxa"/>
                            <w:gridSpan w:val="4"/>
                            <w:tcBorders>
                              <w:top w:val="single" w:sz="4" w:space="0" w:color="auto"/>
                              <w:left w:val="nil"/>
                              <w:bottom w:val="nil"/>
                              <w:right w:val="nil"/>
                            </w:tcBorders>
                          </w:tcPr>
                          <w:p w:rsidR="000908A6" w:rsidRPr="00A201D8" w:rsidRDefault="000908A6" w:rsidP="00200CA9">
                            <w:pPr>
                              <w:adjustRightInd w:val="0"/>
                              <w:snapToGrid w:val="0"/>
                              <w:ind w:leftChars="-45" w:left="-108"/>
                              <w:textAlignment w:val="baseline"/>
                              <w:rPr>
                                <w:rFonts w:ascii="標楷體" w:eastAsia="標楷體" w:hAnsi="標楷體"/>
                              </w:rPr>
                            </w:pPr>
                            <w:r w:rsidRPr="001A4657">
                              <w:rPr>
                                <w:rFonts w:ascii="標楷體" w:eastAsia="標楷體" w:hAnsi="標楷體" w:hint="eastAsia"/>
                                <w:sz w:val="18"/>
                              </w:rPr>
                              <w:t>資料來源：整理自花蓮縣政府提供資料。</w:t>
                            </w:r>
                          </w:p>
                        </w:tc>
                      </w:tr>
                    </w:tbl>
                    <w:p w:rsidR="000908A6" w:rsidRPr="008016DA" w:rsidRDefault="000908A6" w:rsidP="00837571"/>
                  </w:txbxContent>
                </v:textbox>
                <w10:wrap type="square"/>
              </v:shape>
            </w:pict>
          </mc:Fallback>
        </mc:AlternateContent>
      </w:r>
      <w:r w:rsidR="00CB4522" w:rsidRPr="001A4657">
        <w:rPr>
          <w:rFonts w:hint="eastAsia"/>
          <w:sz w:val="24"/>
          <w:szCs w:val="24"/>
        </w:rPr>
        <w:t>1.</w:t>
      </w:r>
      <w:r w:rsidR="00CB4522" w:rsidRPr="001A4657">
        <w:rPr>
          <w:rFonts w:hint="eastAsia"/>
          <w:b/>
          <w:sz w:val="24"/>
          <w:szCs w:val="24"/>
        </w:rPr>
        <w:t>辦理數位機會中心行動近用計畫，惟部分數位機會中心僅由少數人借用平板電腦，且未依規定管控借用天數，允宜</w:t>
      </w:r>
      <w:r>
        <w:rPr>
          <w:rFonts w:hint="eastAsia"/>
          <w:b/>
          <w:sz w:val="24"/>
          <w:szCs w:val="24"/>
        </w:rPr>
        <w:t>加強設備推廣服務：</w:t>
      </w:r>
      <w:r w:rsidR="00CB4522">
        <w:rPr>
          <w:rFonts w:hint="eastAsia"/>
          <w:sz w:val="24"/>
        </w:rPr>
        <w:t>為改善</w:t>
      </w:r>
      <w:r w:rsidR="00CB4522" w:rsidRPr="00E73409">
        <w:rPr>
          <w:rFonts w:hint="eastAsia"/>
          <w:sz w:val="24"/>
        </w:rPr>
        <w:t>偏鄉地區居民上網</w:t>
      </w:r>
      <w:r w:rsidR="00CB4522">
        <w:rPr>
          <w:rFonts w:hint="eastAsia"/>
          <w:sz w:val="24"/>
        </w:rPr>
        <w:t>及</w:t>
      </w:r>
      <w:r w:rsidR="00CB4522" w:rsidRPr="00E73409">
        <w:rPr>
          <w:rFonts w:hint="eastAsia"/>
          <w:sz w:val="24"/>
        </w:rPr>
        <w:t>收訊環境，提升民眾之電腦使用率與上網率，縮減數位落差，</w:t>
      </w:r>
      <w:r w:rsidR="00CB4522">
        <w:rPr>
          <w:rFonts w:hint="eastAsia"/>
          <w:sz w:val="24"/>
        </w:rPr>
        <w:t>縣府</w:t>
      </w:r>
      <w:r w:rsidR="00CB4522" w:rsidRPr="00E73409">
        <w:rPr>
          <w:rFonts w:hint="eastAsia"/>
          <w:sz w:val="24"/>
        </w:rPr>
        <w:t>配合教育部推動設置數位機會中心（</w:t>
      </w:r>
      <w:r w:rsidR="00CB4522" w:rsidRPr="00E73409">
        <w:rPr>
          <w:rFonts w:cs="Arial"/>
          <w:sz w:val="24"/>
          <w:shd w:val="clear" w:color="auto" w:fill="FFFFFF"/>
        </w:rPr>
        <w:t>Digital Opportunity Center</w:t>
      </w:r>
      <w:r w:rsidR="00CB4522" w:rsidRPr="00E73409">
        <w:rPr>
          <w:rFonts w:cs="Arial" w:hint="eastAsia"/>
          <w:sz w:val="24"/>
          <w:shd w:val="clear" w:color="auto" w:fill="FFFFFF"/>
        </w:rPr>
        <w:t>，下</w:t>
      </w:r>
      <w:r w:rsidR="00CB4522" w:rsidRPr="00E73409">
        <w:rPr>
          <w:rFonts w:cs="Arial"/>
          <w:sz w:val="24"/>
          <w:shd w:val="clear" w:color="auto" w:fill="FFFFFF"/>
        </w:rPr>
        <w:t>稱DOC</w:t>
      </w:r>
      <w:r w:rsidR="00CB4522" w:rsidRPr="00E73409">
        <w:rPr>
          <w:rFonts w:hint="eastAsia"/>
          <w:sz w:val="24"/>
          <w:szCs w:val="24"/>
        </w:rPr>
        <w:t>），</w:t>
      </w:r>
      <w:r w:rsidR="00CB4522">
        <w:rPr>
          <w:rFonts w:hint="eastAsia"/>
          <w:sz w:val="24"/>
        </w:rPr>
        <w:t>並</w:t>
      </w:r>
      <w:r w:rsidR="00CB4522" w:rsidRPr="00E73409">
        <w:rPr>
          <w:rFonts w:hint="eastAsia"/>
          <w:sz w:val="24"/>
        </w:rPr>
        <w:t>於106至109年分別獲教育部之前瞻基礎建設計畫第1、2</w:t>
      </w:r>
      <w:r w:rsidR="00CB4522">
        <w:rPr>
          <w:rFonts w:hint="eastAsia"/>
          <w:sz w:val="24"/>
        </w:rPr>
        <w:t>期特別預算經費補助辦理數位機會中心行動近用計畫，</w:t>
      </w:r>
      <w:r w:rsidR="00CB4522" w:rsidRPr="00E73409">
        <w:rPr>
          <w:rFonts w:hint="eastAsia"/>
          <w:sz w:val="24"/>
        </w:rPr>
        <w:t>核定計畫經費</w:t>
      </w:r>
      <w:r w:rsidR="00CB4522">
        <w:rPr>
          <w:rFonts w:hint="eastAsia"/>
          <w:sz w:val="24"/>
        </w:rPr>
        <w:t>計1,422萬餘元，</w:t>
      </w:r>
      <w:r w:rsidR="00CB4522" w:rsidRPr="00E73409">
        <w:rPr>
          <w:rFonts w:hint="eastAsia"/>
          <w:sz w:val="24"/>
        </w:rPr>
        <w:t>實</w:t>
      </w:r>
      <w:r w:rsidR="00CB4522">
        <w:rPr>
          <w:rFonts w:hint="eastAsia"/>
          <w:sz w:val="24"/>
        </w:rPr>
        <w:t>際</w:t>
      </w:r>
      <w:r w:rsidR="00CB4522" w:rsidRPr="00E73409">
        <w:rPr>
          <w:rFonts w:hint="eastAsia"/>
          <w:sz w:val="24"/>
        </w:rPr>
        <w:t>支</w:t>
      </w:r>
      <w:r w:rsidR="00CB4522">
        <w:rPr>
          <w:rFonts w:hint="eastAsia"/>
          <w:sz w:val="24"/>
        </w:rPr>
        <w:t>用數計1,353萬餘元（</w:t>
      </w:r>
      <w:r w:rsidR="00CB4522" w:rsidRPr="00E73409">
        <w:rPr>
          <w:rFonts w:hint="eastAsia"/>
          <w:sz w:val="24"/>
        </w:rPr>
        <w:t>表</w:t>
      </w:r>
      <w:r w:rsidR="00CB4522">
        <w:rPr>
          <w:rFonts w:hint="eastAsia"/>
          <w:sz w:val="24"/>
        </w:rPr>
        <w:t>9）</w:t>
      </w:r>
      <w:r w:rsidR="00CB4522" w:rsidRPr="00E73409">
        <w:rPr>
          <w:rFonts w:hint="eastAsia"/>
          <w:sz w:val="24"/>
        </w:rPr>
        <w:t>。</w:t>
      </w:r>
      <w:r w:rsidR="00CB4522">
        <w:rPr>
          <w:rFonts w:hint="eastAsia"/>
          <w:sz w:val="24"/>
        </w:rPr>
        <w:t>經查</w:t>
      </w:r>
      <w:r w:rsidR="00CB4522" w:rsidRPr="00E73409">
        <w:rPr>
          <w:rFonts w:hint="eastAsia"/>
          <w:sz w:val="24"/>
        </w:rPr>
        <w:t>轄內DOC</w:t>
      </w:r>
      <w:r w:rsidR="00CB4522">
        <w:rPr>
          <w:rFonts w:hint="eastAsia"/>
          <w:sz w:val="24"/>
        </w:rPr>
        <w:t>獲</w:t>
      </w:r>
      <w:r w:rsidR="00CB4522" w:rsidRPr="00E73409">
        <w:rPr>
          <w:rFonts w:hint="eastAsia"/>
          <w:sz w:val="24"/>
        </w:rPr>
        <w:t>核定補助購置平板電腦，計有11處，據</w:t>
      </w:r>
      <w:r w:rsidR="00CB4522">
        <w:rPr>
          <w:rFonts w:hint="eastAsia"/>
          <w:sz w:val="24"/>
        </w:rPr>
        <w:t>縣府</w:t>
      </w:r>
      <w:r w:rsidR="00CB4522" w:rsidRPr="00E73409">
        <w:rPr>
          <w:rFonts w:hint="eastAsia"/>
          <w:sz w:val="24"/>
        </w:rPr>
        <w:t>提供上開DOC自購置平板電腦至109年8月之借用人次統計資料，各該DOC平均每臺每月借用人次均逾2人次，已達到教育部數位機會中心行動近用實施計畫規定之最低使用人次，惟經以各DOC之平板電腦借用總人數，換算平均每臺借用人數，發現部分管理單位，如花蓮市、新城、秀林、瑞穗等DOC，平均每臺借用人數僅4人、5人、7人及8人</w:t>
      </w:r>
      <w:r w:rsidR="00CB4522" w:rsidRPr="00E73409">
        <w:rPr>
          <w:rFonts w:hint="eastAsia"/>
          <w:sz w:val="24"/>
          <w:szCs w:val="24"/>
        </w:rPr>
        <w:t>，顯示僅少數人使用</w:t>
      </w:r>
      <w:r w:rsidR="00CB4522" w:rsidRPr="00E73409">
        <w:rPr>
          <w:rFonts w:hint="eastAsia"/>
          <w:sz w:val="24"/>
          <w:szCs w:val="24"/>
        </w:rPr>
        <w:lastRenderedPageBreak/>
        <w:t>借用服務，尚難達成縮短城鄉數位落差之預期目標；另經統計各DOC提供「平板電腦借用使用行為調查」結果，借用天數逾</w:t>
      </w:r>
      <w:r w:rsidR="00CB4522">
        <w:rPr>
          <w:rFonts w:hint="eastAsia"/>
          <w:sz w:val="24"/>
          <w:szCs w:val="24"/>
        </w:rPr>
        <w:t>規定上限</w:t>
      </w:r>
      <w:r w:rsidR="00CB4522" w:rsidRPr="00E73409">
        <w:rPr>
          <w:rFonts w:hint="eastAsia"/>
          <w:sz w:val="24"/>
          <w:szCs w:val="24"/>
        </w:rPr>
        <w:t>28天者，計有45筆，顯未落實控管</w:t>
      </w:r>
      <w:r w:rsidR="00CB4522">
        <w:rPr>
          <w:rFonts w:hint="eastAsia"/>
          <w:sz w:val="24"/>
          <w:szCs w:val="24"/>
        </w:rPr>
        <w:t>借用時間。經函請</w:t>
      </w:r>
      <w:r w:rsidR="00CB4522" w:rsidRPr="00E73409">
        <w:rPr>
          <w:rFonts w:hint="eastAsia"/>
          <w:sz w:val="24"/>
          <w:szCs w:val="24"/>
        </w:rPr>
        <w:t>輔導各DOC加強推廣平板電腦借用服務，豐富更多偏鄉民眾數位生活應用，並落實借用時間控管，確保數位資源妥善運用。</w:t>
      </w:r>
      <w:r w:rsidR="00CB4522">
        <w:rPr>
          <w:rFonts w:hint="eastAsia"/>
          <w:sz w:val="24"/>
          <w:szCs w:val="24"/>
        </w:rPr>
        <w:t>據復：因民眾擔憂損壞設備或家中無網路環境可操作使用，影響借用率，將強化借用教學、尋找上網替代方案、於各數位機會中心行動課程中確實推廣，以鼓勵民眾多加利用，並請</w:t>
      </w:r>
      <w:r w:rsidR="00CB4522" w:rsidRPr="00BA6479">
        <w:rPr>
          <w:rFonts w:hint="eastAsia"/>
          <w:sz w:val="24"/>
          <w:szCs w:val="24"/>
        </w:rPr>
        <w:t>駐點人員定期審視借用狀況，提醒</w:t>
      </w:r>
      <w:r w:rsidR="00CB4522">
        <w:rPr>
          <w:rFonts w:hint="eastAsia"/>
          <w:sz w:val="24"/>
          <w:szCs w:val="24"/>
        </w:rPr>
        <w:t>借用者如期歸還</w:t>
      </w:r>
      <w:r w:rsidR="00CB4522" w:rsidRPr="00BA6479">
        <w:rPr>
          <w:rFonts w:hint="eastAsia"/>
          <w:sz w:val="24"/>
          <w:szCs w:val="24"/>
        </w:rPr>
        <w:t>，以有效達成縮短城鄉數位落差之預期目標。</w:t>
      </w:r>
    </w:p>
    <w:p w:rsidR="00CB4522" w:rsidRDefault="00AC5ADF" w:rsidP="001302C4">
      <w:pPr>
        <w:spacing w:line="444" w:lineRule="exact"/>
        <w:ind w:firstLineChars="221" w:firstLine="530"/>
        <w:jc w:val="both"/>
        <w:rPr>
          <w:rFonts w:ascii="標楷體" w:eastAsia="標楷體" w:hAnsi="標楷體"/>
        </w:rPr>
      </w:pPr>
      <w:r w:rsidRPr="003124EF">
        <w:rPr>
          <w:rFonts w:ascii="標楷體" w:eastAsia="標楷體" w:hAnsi="標楷體"/>
          <w:noProof/>
          <w:spacing w:val="-2"/>
        </w:rPr>
        <mc:AlternateContent>
          <mc:Choice Requires="wpg">
            <w:drawing>
              <wp:anchor distT="0" distB="0" distL="114300" distR="114300" simplePos="0" relativeHeight="251737088" behindDoc="0" locked="0" layoutInCell="1" allowOverlap="1" wp14:anchorId="46AE7936" wp14:editId="2E6CE628">
                <wp:simplePos x="0" y="0"/>
                <wp:positionH relativeFrom="column">
                  <wp:posOffset>4127500</wp:posOffset>
                </wp:positionH>
                <wp:positionV relativeFrom="paragraph">
                  <wp:posOffset>1719580</wp:posOffset>
                </wp:positionV>
                <wp:extent cx="2392045" cy="4060190"/>
                <wp:effectExtent l="0" t="0" r="8255" b="0"/>
                <wp:wrapSquare wrapText="bothSides"/>
                <wp:docPr id="17" name="群組 17"/>
                <wp:cNvGraphicFramePr/>
                <a:graphic xmlns:a="http://schemas.openxmlformats.org/drawingml/2006/main">
                  <a:graphicData uri="http://schemas.microsoft.com/office/word/2010/wordprocessingGroup">
                    <wpg:wgp>
                      <wpg:cNvGrpSpPr/>
                      <wpg:grpSpPr>
                        <a:xfrm>
                          <a:off x="0" y="0"/>
                          <a:ext cx="2392045" cy="4060190"/>
                          <a:chOff x="0" y="0"/>
                          <a:chExt cx="2392045" cy="4060209"/>
                        </a:xfrm>
                      </wpg:grpSpPr>
                      <wps:wsp>
                        <wps:cNvPr id="18" name="文字方塊 2"/>
                        <wps:cNvSpPr txBox="1">
                          <a:spLocks noChangeArrowheads="1"/>
                        </wps:cNvSpPr>
                        <wps:spPr bwMode="auto">
                          <a:xfrm>
                            <a:off x="0" y="0"/>
                            <a:ext cx="2392045" cy="406020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908A6" w:rsidRPr="007076CE" w:rsidRDefault="000908A6" w:rsidP="00837571">
                              <w:pPr>
                                <w:rPr>
                                  <w:rFonts w:ascii="標楷體" w:eastAsia="標楷體" w:hAnsi="標楷體"/>
                                  <w:b/>
                                  <w:noProof/>
                                  <w:spacing w:val="-10"/>
                                  <w:sz w:val="22"/>
                                </w:rPr>
                              </w:pPr>
                              <w:r w:rsidRPr="007076CE">
                                <w:rPr>
                                  <w:rFonts w:ascii="標楷體" w:eastAsia="標楷體" w:hAnsi="標楷體" w:hint="eastAsia"/>
                                  <w:b/>
                                  <w:noProof/>
                                  <w:spacing w:val="-10"/>
                                </w:rPr>
                                <w:t>圖1 本計畫AP及iTaiwan熱點分布</w:t>
                              </w:r>
                            </w:p>
                            <w:p w:rsidR="000908A6" w:rsidRDefault="000908A6" w:rsidP="00837571">
                              <w:r>
                                <w:rPr>
                                  <w:noProof/>
                                </w:rPr>
                                <w:drawing>
                                  <wp:inline distT="0" distB="0" distL="0" distR="0" wp14:anchorId="05CFF393" wp14:editId="15BFFF1C">
                                    <wp:extent cx="2151452" cy="3426031"/>
                                    <wp:effectExtent l="0" t="0" r="1270" b="3175"/>
                                    <wp:docPr id="287" name="圖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2150903" cy="3425158"/>
                                            </a:xfrm>
                                            <a:prstGeom prst="rect">
                                              <a:avLst/>
                                            </a:prstGeom>
                                          </pic:spPr>
                                        </pic:pic>
                                      </a:graphicData>
                                    </a:graphic>
                                  </wp:inline>
                                </w:drawing>
                              </w:r>
                            </w:p>
                            <w:p w:rsidR="000908A6" w:rsidRPr="005E245F" w:rsidRDefault="000908A6" w:rsidP="005E245F">
                              <w:pPr>
                                <w:spacing w:line="240" w:lineRule="exact"/>
                                <w:ind w:rightChars="33" w:right="79"/>
                                <w:rPr>
                                  <w:rFonts w:ascii="標楷體" w:eastAsia="標楷體" w:hAnsi="標楷體"/>
                                  <w:spacing w:val="-8"/>
                                  <w:sz w:val="20"/>
                                </w:rPr>
                              </w:pPr>
                              <w:r w:rsidRPr="006C396E">
                                <w:rPr>
                                  <w:rFonts w:ascii="標楷體" w:eastAsia="標楷體" w:hAnsi="標楷體" w:hint="eastAsia"/>
                                  <w:sz w:val="18"/>
                                </w:rPr>
                                <w:t>資料來源：</w:t>
                              </w:r>
                              <w:r w:rsidRPr="005E245F">
                                <w:rPr>
                                  <w:rFonts w:ascii="標楷體" w:eastAsia="標楷體" w:hAnsi="標楷體" w:hint="eastAsia"/>
                                  <w:spacing w:val="-8"/>
                                  <w:sz w:val="18"/>
                                </w:rPr>
                                <w:t>整理自國家發展委員會iTaiwan官方網頁公布熱點資料及花蓮縣政府提供資料。</w:t>
                              </w:r>
                            </w:p>
                          </w:txbxContent>
                        </wps:txbx>
                        <wps:bodyPr rot="0" vert="horz" wrap="square" lIns="91440" tIns="45720" rIns="91440" bIns="45720" anchor="t" anchorCtr="0" upright="1">
                          <a:noAutofit/>
                        </wps:bodyPr>
                      </wps:wsp>
                      <wpg:grpSp>
                        <wpg:cNvPr id="19" name="群組 7"/>
                        <wpg:cNvGrpSpPr>
                          <a:grpSpLocks/>
                        </wpg:cNvGrpSpPr>
                        <wpg:grpSpPr bwMode="auto">
                          <a:xfrm>
                            <a:off x="1359725" y="3289465"/>
                            <a:ext cx="842645" cy="332740"/>
                            <a:chOff x="-179" y="-60"/>
                            <a:chExt cx="7725" cy="3339"/>
                          </a:xfrm>
                        </wpg:grpSpPr>
                        <wps:wsp>
                          <wps:cNvPr id="20" name="文字方塊 3"/>
                          <wps:cNvSpPr txBox="1">
                            <a:spLocks noChangeArrowheads="1"/>
                          </wps:cNvSpPr>
                          <wps:spPr bwMode="auto">
                            <a:xfrm>
                              <a:off x="-179" y="-60"/>
                              <a:ext cx="7725" cy="3339"/>
                            </a:xfrm>
                            <a:prstGeom prst="rect">
                              <a:avLst/>
                            </a:prstGeom>
                            <a:solidFill>
                              <a:schemeClr val="lt1">
                                <a:lumMod val="100000"/>
                                <a:lumOff val="0"/>
                              </a:schemeClr>
                            </a:solidFill>
                            <a:ln w="6350">
                              <a:solidFill>
                                <a:srgbClr val="000000"/>
                              </a:solidFill>
                              <a:miter lim="800000"/>
                              <a:headEnd/>
                              <a:tailEnd/>
                            </a:ln>
                          </wps:spPr>
                          <wps:txbx>
                            <w:txbxContent>
                              <w:p w:rsidR="000908A6" w:rsidRPr="00512016" w:rsidRDefault="000908A6" w:rsidP="00837571">
                                <w:pPr>
                                  <w:spacing w:line="180" w:lineRule="exact"/>
                                  <w:ind w:firstLineChars="50" w:firstLine="80"/>
                                  <w:rPr>
                                    <w:rFonts w:ascii="標楷體" w:eastAsia="標楷體" w:hAnsi="標楷體"/>
                                    <w:sz w:val="16"/>
                                  </w:rPr>
                                </w:pPr>
                                <w:r w:rsidRPr="00512016">
                                  <w:rPr>
                                    <w:rFonts w:ascii="標楷體" w:eastAsia="標楷體" w:hAnsi="標楷體" w:hint="eastAsia"/>
                                    <w:sz w:val="16"/>
                                  </w:rPr>
                                  <w:t>本計畫AP</w:t>
                                </w:r>
                              </w:p>
                              <w:p w:rsidR="000908A6" w:rsidRPr="00512016" w:rsidRDefault="000908A6" w:rsidP="00837571">
                                <w:pPr>
                                  <w:spacing w:line="180" w:lineRule="exact"/>
                                  <w:rPr>
                                    <w:rFonts w:ascii="標楷體" w:eastAsia="標楷體" w:hAnsi="標楷體"/>
                                    <w:sz w:val="20"/>
                                  </w:rPr>
                                </w:pPr>
                                <w:r w:rsidRPr="00512016">
                                  <w:rPr>
                                    <w:rFonts w:ascii="標楷體" w:eastAsia="標楷體" w:hAnsi="標楷體" w:hint="eastAsia"/>
                                    <w:sz w:val="16"/>
                                  </w:rPr>
                                  <w:t xml:space="preserve"> iTaiwan熱點</w:t>
                                </w:r>
                              </w:p>
                            </w:txbxContent>
                          </wps:txbx>
                          <wps:bodyPr rot="0" vert="horz" wrap="square" lIns="91440" tIns="45720" rIns="91440" bIns="45720" anchor="t" anchorCtr="0" upright="1">
                            <a:noAutofit/>
                          </wps:bodyPr>
                        </wps:wsp>
                        <wps:wsp>
                          <wps:cNvPr id="21" name="等腰三角形 4"/>
                          <wps:cNvSpPr>
                            <a:spLocks noChangeArrowheads="1"/>
                          </wps:cNvSpPr>
                          <wps:spPr bwMode="auto">
                            <a:xfrm>
                              <a:off x="468" y="703"/>
                              <a:ext cx="435" cy="476"/>
                            </a:xfrm>
                            <a:prstGeom prst="triangle">
                              <a:avLst>
                                <a:gd name="adj" fmla="val 50000"/>
                              </a:avLst>
                            </a:prstGeom>
                            <a:solidFill>
                              <a:srgbClr val="1BF12F"/>
                            </a:solidFill>
                            <a:ln w="3175">
                              <a:solidFill>
                                <a:srgbClr val="000000"/>
                              </a:solidFill>
                              <a:miter lim="800000"/>
                              <a:headEnd/>
                              <a:tailEnd/>
                            </a:ln>
                          </wps:spPr>
                          <wps:bodyPr rot="0" vert="horz" wrap="square" lIns="91440" tIns="45720" rIns="91440" bIns="45720" anchor="ctr" anchorCtr="0" upright="1">
                            <a:noAutofit/>
                          </wps:bodyPr>
                        </wps:wsp>
                        <wps:wsp>
                          <wps:cNvPr id="22" name="橢圓 5"/>
                          <wps:cNvSpPr>
                            <a:spLocks noChangeArrowheads="1"/>
                          </wps:cNvSpPr>
                          <wps:spPr bwMode="auto">
                            <a:xfrm>
                              <a:off x="468" y="1769"/>
                              <a:ext cx="435" cy="480"/>
                            </a:xfrm>
                            <a:prstGeom prst="ellipse">
                              <a:avLst/>
                            </a:prstGeom>
                            <a:solidFill>
                              <a:srgbClr val="C00000"/>
                            </a:solidFill>
                            <a:ln w="3175">
                              <a:solidFill>
                                <a:srgbClr val="000000"/>
                              </a:solidFill>
                              <a:round/>
                              <a:headEnd/>
                              <a:tailEnd/>
                            </a:ln>
                          </wps:spPr>
                          <wps:bodyPr rot="0" vert="horz" wrap="square" lIns="91440" tIns="45720" rIns="91440" bIns="45720" anchor="ctr" anchorCtr="0" upright="1">
                            <a:noAutofit/>
                          </wps:bodyPr>
                        </wps:wsp>
                      </wpg:grpSp>
                    </wpg:wgp>
                  </a:graphicData>
                </a:graphic>
                <wp14:sizeRelV relativeFrom="margin">
                  <wp14:pctHeight>0</wp14:pctHeight>
                </wp14:sizeRelV>
              </wp:anchor>
            </w:drawing>
          </mc:Choice>
          <mc:Fallback>
            <w:pict>
              <v:group id="群組 17" o:spid="_x0000_s1032" style="position:absolute;left:0;text-align:left;margin-left:325pt;margin-top:135.4pt;width:188.35pt;height:319.7pt;z-index:251737088;mso-height-relative:margin" coordsize="23920,40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">
                <v:shape id="_x0000_s1033" type="#_x0000_t202" style="position:absolute;width:23920;height:406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f3e8IA&#10;AADbAAAADwAAAGRycy9kb3ducmV2LnhtbESPzW7CQAyE70h9h5Ur9YJg04rfwIJaJBBXfh7AZE0S&#10;kfVG2S0Jb48PSNxszXjm83LduUrdqQmlZwPfwwQUceZtybmB82k7mIEKEdli5ZkMPCjAevXRW2Jq&#10;fcsHuh9jriSEQ4oGihjrVOuQFeQwDH1NLNrVNw6jrE2ubYOthLtK/yTJRDssWRoKrGlTUHY7/jsD&#10;133bH8/byy6ep4fR5A/L6cU/jPn67H4XoCJ18W1+Xe+t4Aus/CID6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F/d7wgAAANsAAAAPAAAAAAAAAAAAAAAAAJgCAABkcnMvZG93&#10;bnJldi54bWxQSwUGAAAAAAQABAD1AAAAhwMAAAAA&#10;" stroked="f">
                  <v:textbox>
                    <w:txbxContent>
                      <w:p w:rsidR="000908A6" w:rsidRPr="007076CE" w:rsidRDefault="000908A6" w:rsidP="00837571">
                        <w:pPr>
                          <w:rPr>
                            <w:rFonts w:ascii="標楷體" w:eastAsia="標楷體" w:hAnsi="標楷體"/>
                            <w:b/>
                            <w:noProof/>
                            <w:spacing w:val="-10"/>
                            <w:sz w:val="22"/>
                          </w:rPr>
                        </w:pPr>
                        <w:r w:rsidRPr="007076CE">
                          <w:rPr>
                            <w:rFonts w:ascii="標楷體" w:eastAsia="標楷體" w:hAnsi="標楷體" w:hint="eastAsia"/>
                            <w:b/>
                            <w:noProof/>
                            <w:spacing w:val="-10"/>
                          </w:rPr>
                          <w:t>圖1 本計畫AP及iTaiwan熱點分布</w:t>
                        </w:r>
                      </w:p>
                      <w:p w:rsidR="000908A6" w:rsidRDefault="000908A6" w:rsidP="00837571">
                        <w:r>
                          <w:rPr>
                            <w:noProof/>
                          </w:rPr>
                          <w:drawing>
                            <wp:inline distT="0" distB="0" distL="0" distR="0" wp14:anchorId="05CFF393" wp14:editId="15BFFF1C">
                              <wp:extent cx="2151452" cy="3426031"/>
                              <wp:effectExtent l="0" t="0" r="1270" b="3175"/>
                              <wp:docPr id="287" name="圖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2150903" cy="3425158"/>
                                      </a:xfrm>
                                      <a:prstGeom prst="rect">
                                        <a:avLst/>
                                      </a:prstGeom>
                                    </pic:spPr>
                                  </pic:pic>
                                </a:graphicData>
                              </a:graphic>
                            </wp:inline>
                          </w:drawing>
                        </w:r>
                      </w:p>
                      <w:p w:rsidR="000908A6" w:rsidRPr="005E245F" w:rsidRDefault="000908A6" w:rsidP="005E245F">
                        <w:pPr>
                          <w:spacing w:line="240" w:lineRule="exact"/>
                          <w:ind w:rightChars="33" w:right="79"/>
                          <w:rPr>
                            <w:rFonts w:ascii="標楷體" w:eastAsia="標楷體" w:hAnsi="標楷體"/>
                            <w:spacing w:val="-8"/>
                            <w:sz w:val="20"/>
                          </w:rPr>
                        </w:pPr>
                        <w:r w:rsidRPr="006C396E">
                          <w:rPr>
                            <w:rFonts w:ascii="標楷體" w:eastAsia="標楷體" w:hAnsi="標楷體" w:hint="eastAsia"/>
                            <w:sz w:val="18"/>
                          </w:rPr>
                          <w:t>資料來源：</w:t>
                        </w:r>
                        <w:r w:rsidRPr="005E245F">
                          <w:rPr>
                            <w:rFonts w:ascii="標楷體" w:eastAsia="標楷體" w:hAnsi="標楷體" w:hint="eastAsia"/>
                            <w:spacing w:val="-8"/>
                            <w:sz w:val="18"/>
                          </w:rPr>
                          <w:t>整理自國家發展委員會iTaiwan官方網頁公布熱點資料及花蓮縣政府提供資料。</w:t>
                        </w:r>
                      </w:p>
                    </w:txbxContent>
                  </v:textbox>
                </v:shape>
                <v:group id="群組 7" o:spid="_x0000_s1034" style="position:absolute;left:13597;top:32894;width:8426;height:3328" coordorigin="-179,-60" coordsize="7725,3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 id="文字方塊 3" o:spid="_x0000_s1035" type="#_x0000_t202" style="position:absolute;left:-179;top:-60;width:7725;height:33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uh374A&#10;AADbAAAADwAAAGRycy9kb3ducmV2LnhtbERPTWsCMRC9F/wPYYTealYPZbs1ShWVgqeq9DxsxiR0&#10;M1mSuG7/fXMoeHy87+V69J0YKCYXWMF8VoEgboN2bBRczvuXGkTKyBq7wKTglxKsV5OnJTY63PmL&#10;hlM2ooRwalCBzblvpEytJY9pFnriwl1D9JgLjEbqiPcS7ju5qKpX6dFxabDY09ZS+3O6eQW7jXkz&#10;bY3R7mrt3DB+X4/moNTzdPx4B5FpzA/xv/tTK1iU9eVL+QFy9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k7od++AAAA2wAAAA8AAAAAAAAAAAAAAAAAmAIAAGRycy9kb3ducmV2&#10;LnhtbFBLBQYAAAAABAAEAPUAAACDAwAAAAA=&#10;" fillcolor="white [3201]" strokeweight=".5pt">
                    <v:textbox>
                      <w:txbxContent>
                        <w:p w:rsidR="000908A6" w:rsidRPr="00512016" w:rsidRDefault="000908A6" w:rsidP="00837571">
                          <w:pPr>
                            <w:spacing w:line="180" w:lineRule="exact"/>
                            <w:ind w:firstLineChars="50" w:firstLine="80"/>
                            <w:rPr>
                              <w:rFonts w:ascii="標楷體" w:eastAsia="標楷體" w:hAnsi="標楷體"/>
                              <w:sz w:val="16"/>
                            </w:rPr>
                          </w:pPr>
                          <w:r w:rsidRPr="00512016">
                            <w:rPr>
                              <w:rFonts w:ascii="標楷體" w:eastAsia="標楷體" w:hAnsi="標楷體" w:hint="eastAsia"/>
                              <w:sz w:val="16"/>
                            </w:rPr>
                            <w:t>本計畫AP</w:t>
                          </w:r>
                        </w:p>
                        <w:p w:rsidR="000908A6" w:rsidRPr="00512016" w:rsidRDefault="000908A6" w:rsidP="00837571">
                          <w:pPr>
                            <w:spacing w:line="180" w:lineRule="exact"/>
                            <w:rPr>
                              <w:rFonts w:ascii="標楷體" w:eastAsia="標楷體" w:hAnsi="標楷體"/>
                              <w:sz w:val="20"/>
                            </w:rPr>
                          </w:pPr>
                          <w:r w:rsidRPr="00512016">
                            <w:rPr>
                              <w:rFonts w:ascii="標楷體" w:eastAsia="標楷體" w:hAnsi="標楷體" w:hint="eastAsia"/>
                              <w:sz w:val="16"/>
                            </w:rPr>
                            <w:t xml:space="preserve"> iTaiwan熱點</w:t>
                          </w:r>
                        </w:p>
                      </w:txbxContent>
                    </v:textbox>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4" o:spid="_x0000_s1036" type="#_x0000_t5" style="position:absolute;left:468;top:703;width:435;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MR18QA&#10;AADbAAAADwAAAGRycy9kb3ducmV2LnhtbESP3YrCMBSE7wXfIZyFvRFN7YWUapRdwUUEL/x5gENz&#10;ti02JyWJbden3wiCl8PMfMOsNoNpREfO15YVzGcJCOLC6ppLBdfLbpqB8AFZY2OZFPyRh816PFph&#10;rm3PJ+rOoRQRwj5HBVUIbS6lLyoy6Ge2JY7er3UGQ5SulNphH+GmkWmSLKTBmuNChS1tKypu57tR&#10;sMt+uvS23x507y+Px+RILvueKPX5MXwtQQQawjv8au+1gnQOzy/xB8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TEdfEAAAA2wAAAA8AAAAAAAAAAAAAAAAAmAIAAGRycy9k&#10;b3ducmV2LnhtbFBLBQYAAAAABAAEAPUAAACJAwAAAAA=&#10;" fillcolor="#1bf12f" strokeweight=".25pt"/>
                  <v:oval id="橢圓 5" o:spid="_x0000_s1037" style="position:absolute;left:468;top:1769;width:435;height:4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QZIMIA&#10;AADbAAAADwAAAGRycy9kb3ducmV2LnhtbESPQWvCQBSE74X+h+UVequb7qFIdBUJFLwIakrB2yP7&#10;TILZtyFvNdFf3y0Uehxm5htmuZ58p240SBvYwvssA0VcBddybeGr/Hybg5KI7LALTBbuJLBePT8t&#10;MXdh5APdjrFWCcKSo4Umxj7XWqqGPMos9MTJO4fBY0xyqLUbcExw32mTZR/aY8tpocGeioaqy/Hq&#10;E+UxzYvy2+z2J1OaYkeCo4i1ry/TZgEq0hT/w3/trbNgDPx+ST9A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9BkgwgAAANsAAAAPAAAAAAAAAAAAAAAAAJgCAABkcnMvZG93&#10;bnJldi54bWxQSwUGAAAAAAQABAD1AAAAhwMAAAAA&#10;" fillcolor="#c00000" strokeweight=".25pt"/>
                </v:group>
                <w10:wrap type="square"/>
              </v:group>
            </w:pict>
          </mc:Fallback>
        </mc:AlternateContent>
      </w:r>
      <w:r w:rsidR="00CB4522" w:rsidRPr="003124EF">
        <w:rPr>
          <w:rFonts w:ascii="標楷體" w:eastAsia="標楷體" w:hAnsi="標楷體" w:hint="eastAsia"/>
          <w:b/>
          <w:spacing w:val="-2"/>
          <w:szCs w:val="28"/>
        </w:rPr>
        <w:t>2.</w:t>
      </w:r>
      <w:r w:rsidR="00CB4522" w:rsidRPr="003124EF">
        <w:rPr>
          <w:rFonts w:ascii="標楷體" w:eastAsia="標楷體" w:hAnsi="標楷體" w:hint="eastAsia"/>
          <w:b/>
          <w:spacing w:val="-2"/>
        </w:rPr>
        <w:t>辦理</w:t>
      </w:r>
      <w:r w:rsidR="00CB4522" w:rsidRPr="003124EF">
        <w:rPr>
          <w:rFonts w:ascii="標楷體" w:eastAsia="標楷體" w:hAnsi="標楷體"/>
          <w:b/>
          <w:spacing w:val="-2"/>
        </w:rPr>
        <w:t>部落公共網路服務計畫，惟</w:t>
      </w:r>
      <w:r w:rsidR="00CB4522" w:rsidRPr="003124EF">
        <w:rPr>
          <w:rFonts w:ascii="標楷體" w:eastAsia="標楷體" w:hAnsi="標楷體" w:hint="eastAsia"/>
          <w:b/>
          <w:spacing w:val="-2"/>
        </w:rPr>
        <w:t>部分基地台使用人次偏低且鄰近地理位置即設有其他網路熱點，允宜審酌滾動調整設置地點，並</w:t>
      </w:r>
      <w:r w:rsidR="00CB4522" w:rsidRPr="003124EF">
        <w:rPr>
          <w:rFonts w:ascii="標楷體" w:eastAsia="標楷體" w:hAnsi="標楷體"/>
          <w:b/>
          <w:spacing w:val="-2"/>
        </w:rPr>
        <w:t>加強推廣已建置</w:t>
      </w:r>
      <w:r w:rsidR="00CB4522" w:rsidRPr="003124EF">
        <w:rPr>
          <w:rFonts w:ascii="標楷體" w:eastAsia="標楷體" w:hAnsi="標楷體" w:hint="eastAsia"/>
          <w:b/>
          <w:spacing w:val="-2"/>
        </w:rPr>
        <w:t>APP</w:t>
      </w:r>
      <w:r>
        <w:rPr>
          <w:rFonts w:ascii="標楷體" w:eastAsia="標楷體" w:hAnsi="標楷體" w:hint="eastAsia"/>
          <w:b/>
          <w:spacing w:val="-2"/>
        </w:rPr>
        <w:t>：</w:t>
      </w:r>
      <w:r w:rsidR="00CB4522">
        <w:rPr>
          <w:rFonts w:ascii="標楷體" w:eastAsia="標楷體" w:hAnsi="標楷體"/>
        </w:rPr>
        <w:t>縣府</w:t>
      </w:r>
      <w:r w:rsidR="00CB4522" w:rsidRPr="00E26628">
        <w:rPr>
          <w:rFonts w:ascii="標楷體" w:eastAsia="標楷體" w:hAnsi="標楷體"/>
        </w:rPr>
        <w:t>提報花蓮縣縮短城鄉數位落差部落公共網路服務計畫，107及108年度獲原住民族委員會核定以前瞻基礎建設計畫特別預算補助金額合計1</w:t>
      </w:r>
      <w:r w:rsidR="00CB4522" w:rsidRPr="00E26628">
        <w:rPr>
          <w:rFonts w:ascii="標楷體" w:eastAsia="標楷體" w:hAnsi="標楷體" w:hint="eastAsia"/>
        </w:rPr>
        <w:t>,</w:t>
      </w:r>
      <w:r w:rsidR="00CB4522" w:rsidRPr="00E26628">
        <w:rPr>
          <w:rFonts w:ascii="標楷體" w:eastAsia="標楷體" w:hAnsi="標楷體"/>
        </w:rPr>
        <w:t>982萬元</w:t>
      </w:r>
      <w:r w:rsidR="003022D0">
        <w:rPr>
          <w:rFonts w:ascii="標楷體" w:eastAsia="標楷體" w:hAnsi="標楷體" w:hint="eastAsia"/>
        </w:rPr>
        <w:t>，</w:t>
      </w:r>
      <w:r w:rsidR="00CB4522" w:rsidRPr="00E26628">
        <w:rPr>
          <w:rFonts w:ascii="標楷體" w:eastAsia="標楷體" w:hAnsi="標楷體" w:hint="eastAsia"/>
        </w:rPr>
        <w:t>執行結果，實際執行數分別計963萬餘元及940萬餘元</w:t>
      </w:r>
      <w:r w:rsidR="00CB4522">
        <w:rPr>
          <w:rFonts w:ascii="標楷體" w:eastAsia="標楷體" w:hAnsi="標楷體" w:hint="eastAsia"/>
        </w:rPr>
        <w:t>。</w:t>
      </w:r>
      <w:r w:rsidR="00CB4522" w:rsidRPr="00E26628">
        <w:rPr>
          <w:rFonts w:ascii="標楷體" w:eastAsia="標楷體" w:hAnsi="標楷體" w:hint="eastAsia"/>
        </w:rPr>
        <w:t>經查</w:t>
      </w:r>
      <w:r w:rsidR="00CB4522">
        <w:rPr>
          <w:rFonts w:ascii="標楷體" w:eastAsia="標楷體" w:hAnsi="標楷體" w:hint="eastAsia"/>
        </w:rPr>
        <w:t>執行情形</w:t>
      </w:r>
      <w:r w:rsidR="00CB4522" w:rsidRPr="00E26628">
        <w:rPr>
          <w:rFonts w:ascii="標楷體" w:eastAsia="標楷體" w:hAnsi="標楷體" w:hint="eastAsia"/>
        </w:rPr>
        <w:t>，核有：</w:t>
      </w:r>
      <w:r w:rsidR="003022D0">
        <w:rPr>
          <w:rFonts w:ascii="標楷體" w:eastAsia="標楷體" w:hAnsi="標楷體" w:hint="eastAsia"/>
        </w:rPr>
        <w:t>（1）</w:t>
      </w:r>
      <w:r w:rsidR="00CB4522">
        <w:rPr>
          <w:rFonts w:ascii="標楷體" w:eastAsia="標楷體" w:hAnsi="標楷體" w:hint="eastAsia"/>
        </w:rPr>
        <w:t>縣府</w:t>
      </w:r>
      <w:r w:rsidR="00CB4522" w:rsidRPr="00E26628">
        <w:rPr>
          <w:rFonts w:ascii="標楷體" w:eastAsia="標楷體" w:hAnsi="標楷體"/>
        </w:rPr>
        <w:t>依上開計畫於107、108年委外於89個部落</w:t>
      </w:r>
      <w:r w:rsidR="00CB4522">
        <w:rPr>
          <w:rFonts w:ascii="標楷體" w:eastAsia="標楷體" w:hAnsi="標楷體"/>
        </w:rPr>
        <w:t>（</w:t>
      </w:r>
      <w:r w:rsidR="00CB4522" w:rsidRPr="00E26628">
        <w:rPr>
          <w:rFonts w:ascii="標楷體" w:eastAsia="標楷體" w:hAnsi="標楷體"/>
        </w:rPr>
        <w:t>場所</w:t>
      </w:r>
      <w:r w:rsidR="00CB4522">
        <w:rPr>
          <w:rFonts w:ascii="標楷體" w:eastAsia="標楷體" w:hAnsi="標楷體"/>
        </w:rPr>
        <w:t>）</w:t>
      </w:r>
      <w:r w:rsidR="00CB4522" w:rsidRPr="00E26628">
        <w:rPr>
          <w:rFonts w:ascii="標楷體" w:eastAsia="標楷體" w:hAnsi="標楷體" w:hint="eastAsia"/>
        </w:rPr>
        <w:t>建置</w:t>
      </w:r>
      <w:r w:rsidR="00CB4522" w:rsidRPr="00E26628">
        <w:rPr>
          <w:rFonts w:ascii="標楷體" w:eastAsia="標楷體" w:hAnsi="標楷體"/>
        </w:rPr>
        <w:t>339個無線基地台</w:t>
      </w:r>
      <w:r w:rsidR="00CB4522">
        <w:rPr>
          <w:rFonts w:ascii="標楷體" w:eastAsia="標楷體" w:hAnsi="標楷體"/>
        </w:rPr>
        <w:t>（</w:t>
      </w:r>
      <w:r w:rsidR="00CB4522" w:rsidRPr="00E26628">
        <w:rPr>
          <w:rFonts w:ascii="標楷體" w:eastAsia="標楷體" w:hAnsi="標楷體"/>
        </w:rPr>
        <w:t>下稱AP</w:t>
      </w:r>
      <w:r w:rsidR="00CB4522">
        <w:rPr>
          <w:rFonts w:ascii="標楷體" w:eastAsia="標楷體" w:hAnsi="標楷體" w:hint="eastAsia"/>
        </w:rPr>
        <w:t>）</w:t>
      </w:r>
      <w:r w:rsidR="00CB4522" w:rsidRPr="00E26628">
        <w:rPr>
          <w:rFonts w:ascii="標楷體" w:eastAsia="標楷體" w:hAnsi="標楷體"/>
        </w:rPr>
        <w:t>，各部落</w:t>
      </w:r>
      <w:r w:rsidR="00CB4522">
        <w:rPr>
          <w:rFonts w:ascii="標楷體" w:eastAsia="標楷體" w:hAnsi="標楷體"/>
        </w:rPr>
        <w:t>（</w:t>
      </w:r>
      <w:r w:rsidR="00CB4522" w:rsidRPr="00E26628">
        <w:rPr>
          <w:rFonts w:ascii="標楷體" w:eastAsia="標楷體" w:hAnsi="標楷體"/>
        </w:rPr>
        <w:t>場所</w:t>
      </w:r>
      <w:r w:rsidR="00CB4522">
        <w:rPr>
          <w:rFonts w:ascii="標楷體" w:eastAsia="標楷體" w:hAnsi="標楷體"/>
        </w:rPr>
        <w:t>）</w:t>
      </w:r>
      <w:r w:rsidR="00CB4522" w:rsidRPr="00E26628">
        <w:rPr>
          <w:rFonts w:ascii="標楷體" w:eastAsia="標楷體" w:hAnsi="標楷體"/>
        </w:rPr>
        <w:t>分別建置1至11個AP</w:t>
      </w:r>
      <w:r w:rsidR="00CB4522">
        <w:rPr>
          <w:rFonts w:ascii="標楷體" w:eastAsia="標楷體" w:hAnsi="標楷體"/>
        </w:rPr>
        <w:t>，</w:t>
      </w:r>
      <w:r w:rsidR="00CB4522" w:rsidRPr="00E26628">
        <w:rPr>
          <w:rFonts w:ascii="標楷體" w:eastAsia="標楷體" w:hAnsi="標楷體"/>
        </w:rPr>
        <w:t>建置2個以上AP之部落</w:t>
      </w:r>
      <w:r w:rsidR="00CB4522">
        <w:rPr>
          <w:rFonts w:ascii="標楷體" w:eastAsia="標楷體" w:hAnsi="標楷體"/>
        </w:rPr>
        <w:t>（</w:t>
      </w:r>
      <w:r w:rsidR="00CB4522" w:rsidRPr="00E26628">
        <w:rPr>
          <w:rFonts w:ascii="標楷體" w:eastAsia="標楷體" w:hAnsi="標楷體"/>
        </w:rPr>
        <w:t>場所</w:t>
      </w:r>
      <w:r w:rsidR="00CB4522">
        <w:rPr>
          <w:rFonts w:ascii="標楷體" w:eastAsia="標楷體" w:hAnsi="標楷體"/>
        </w:rPr>
        <w:t>）</w:t>
      </w:r>
      <w:r w:rsidR="00CB4522" w:rsidRPr="00E26628">
        <w:rPr>
          <w:rFonts w:ascii="標楷體" w:eastAsia="標楷體" w:hAnsi="標楷體"/>
        </w:rPr>
        <w:t>計有60個，共計建置310個AP，其中各AP全年使用人次低於原預計目標10</w:t>
      </w:r>
      <w:r w:rsidR="00CB4522" w:rsidRPr="00E26628">
        <w:rPr>
          <w:rFonts w:ascii="標楷體" w:eastAsia="標楷體" w:hAnsi="標楷體" w:hint="eastAsia"/>
        </w:rPr>
        <w:t>,</w:t>
      </w:r>
      <w:r w:rsidR="00CB4522" w:rsidRPr="00E26628">
        <w:rPr>
          <w:rFonts w:ascii="標楷體" w:eastAsia="標楷體" w:hAnsi="標楷體"/>
        </w:rPr>
        <w:t>950人次</w:t>
      </w:r>
      <w:r w:rsidR="00CB4522" w:rsidRPr="00E26628">
        <w:rPr>
          <w:rFonts w:ascii="標楷體" w:eastAsia="標楷體" w:hAnsi="標楷體" w:hint="eastAsia"/>
        </w:rPr>
        <w:t>者，計有268個</w:t>
      </w:r>
      <w:r w:rsidR="00CB4522" w:rsidRPr="00E26628">
        <w:rPr>
          <w:rFonts w:ascii="標楷體" w:eastAsia="標楷體" w:hAnsi="標楷體"/>
        </w:rPr>
        <w:t>、</w:t>
      </w:r>
      <w:r w:rsidR="00CB4522">
        <w:rPr>
          <w:rFonts w:ascii="標楷體" w:eastAsia="標楷體" w:hAnsi="標楷體" w:hint="eastAsia"/>
        </w:rPr>
        <w:t>約</w:t>
      </w:r>
      <w:r w:rsidR="00CB4522" w:rsidRPr="00E26628">
        <w:rPr>
          <w:rFonts w:ascii="標楷體" w:eastAsia="標楷體" w:hAnsi="標楷體"/>
        </w:rPr>
        <w:t>86.45％，顯示本計畫建置2個以上AP之部落</w:t>
      </w:r>
      <w:r w:rsidR="00CB4522">
        <w:rPr>
          <w:rFonts w:ascii="標楷體" w:eastAsia="標楷體" w:hAnsi="標楷體"/>
        </w:rPr>
        <w:t>（</w:t>
      </w:r>
      <w:r w:rsidR="00CB4522" w:rsidRPr="00E26628">
        <w:rPr>
          <w:rFonts w:ascii="標楷體" w:eastAsia="標楷體" w:hAnsi="標楷體"/>
        </w:rPr>
        <w:t>場所</w:t>
      </w:r>
      <w:r w:rsidR="00CB4522">
        <w:rPr>
          <w:rFonts w:ascii="標楷體" w:eastAsia="標楷體" w:hAnsi="標楷體"/>
        </w:rPr>
        <w:t>）</w:t>
      </w:r>
      <w:r w:rsidR="00CB4522" w:rsidRPr="00E26628">
        <w:rPr>
          <w:rFonts w:ascii="標楷體" w:eastAsia="標楷體" w:hAnsi="標楷體"/>
        </w:rPr>
        <w:t>，近9成之AP均未能達成預期使用效益</w:t>
      </w:r>
      <w:r w:rsidR="00CB4522">
        <w:rPr>
          <w:rFonts w:ascii="標楷體" w:eastAsia="標楷體" w:hAnsi="標楷體"/>
        </w:rPr>
        <w:t>；</w:t>
      </w:r>
      <w:r w:rsidR="00CB4522" w:rsidRPr="00E26628">
        <w:rPr>
          <w:rFonts w:ascii="標楷體" w:eastAsia="標楷體" w:hAnsi="標楷體"/>
        </w:rPr>
        <w:t>又本計畫各AP距離20公尺範圍內有</w:t>
      </w:r>
      <w:r w:rsidR="00CB4522" w:rsidRPr="00E26628">
        <w:rPr>
          <w:rFonts w:ascii="標楷體" w:eastAsia="標楷體" w:hAnsi="標楷體" w:hint="eastAsia"/>
        </w:rPr>
        <w:t>iTaiwan官方網頁公布熱點者</w:t>
      </w:r>
      <w:r w:rsidR="00CB4522">
        <w:rPr>
          <w:rFonts w:ascii="標楷體" w:eastAsia="標楷體" w:hAnsi="標楷體" w:hint="eastAsia"/>
        </w:rPr>
        <w:t>（</w:t>
      </w:r>
      <w:r w:rsidR="00CB4522" w:rsidRPr="00E26628">
        <w:rPr>
          <w:rFonts w:ascii="標楷體" w:eastAsia="標楷體" w:hAnsi="標楷體" w:hint="eastAsia"/>
        </w:rPr>
        <w:t>圖</w:t>
      </w:r>
      <w:r>
        <w:rPr>
          <w:rFonts w:ascii="標楷體" w:eastAsia="標楷體" w:hAnsi="標楷體" w:hint="eastAsia"/>
        </w:rPr>
        <w:t>1</w:t>
      </w:r>
      <w:r w:rsidR="00CB4522">
        <w:rPr>
          <w:rFonts w:ascii="標楷體" w:eastAsia="標楷體" w:hAnsi="標楷體" w:hint="eastAsia"/>
        </w:rPr>
        <w:t>）</w:t>
      </w:r>
      <w:r w:rsidR="00CB4522" w:rsidRPr="00E26628">
        <w:rPr>
          <w:rFonts w:ascii="標楷體" w:eastAsia="標楷體" w:hAnsi="標楷體" w:hint="eastAsia"/>
        </w:rPr>
        <w:t>計有19個AP，兩者信號之涵蓋區域部分重疊，且該19個AP所在部落設有2個AP以上者計有8個，其中7個AP之109年度使用人次低於1萬人次，設置效益有待重新評估；另各AP相隔距離在20公尺以內者計有15組、30個AP，所在部落均設置2個以上AP，其中28個AP之109年度使用人次未達1萬人次，甚有全年使用人次未達100人次者，</w:t>
      </w:r>
      <w:r w:rsidR="008669A1">
        <w:rPr>
          <w:rFonts w:ascii="標楷體" w:eastAsia="標楷體" w:hAnsi="標楷體" w:hint="eastAsia"/>
        </w:rPr>
        <w:t>允宜審酌</w:t>
      </w:r>
      <w:r w:rsidR="00CB4522" w:rsidRPr="00E26628">
        <w:rPr>
          <w:rFonts w:ascii="標楷體" w:eastAsia="標楷體" w:hAnsi="標楷體" w:hint="eastAsia"/>
        </w:rPr>
        <w:t>設置2個以上AP</w:t>
      </w:r>
      <w:r w:rsidR="00CB4522">
        <w:rPr>
          <w:rFonts w:ascii="標楷體" w:eastAsia="標楷體" w:hAnsi="標楷體" w:hint="eastAsia"/>
        </w:rPr>
        <w:t>之必要性；</w:t>
      </w:r>
      <w:r w:rsidR="003022D0">
        <w:rPr>
          <w:rFonts w:ascii="標楷體" w:eastAsia="標楷體" w:hAnsi="標楷體" w:hint="eastAsia"/>
        </w:rPr>
        <w:t>（</w:t>
      </w:r>
      <w:r w:rsidR="00CB4522">
        <w:rPr>
          <w:rFonts w:ascii="標楷體" w:eastAsia="標楷體" w:hAnsi="標楷體" w:hint="eastAsia"/>
        </w:rPr>
        <w:t>2</w:t>
      </w:r>
      <w:r w:rsidR="003022D0">
        <w:rPr>
          <w:rFonts w:ascii="標楷體" w:eastAsia="標楷體" w:hAnsi="標楷體" w:hint="eastAsia"/>
        </w:rPr>
        <w:t>）</w:t>
      </w:r>
      <w:r w:rsidR="00CB4522" w:rsidRPr="00E26628">
        <w:rPr>
          <w:rFonts w:ascii="標楷體" w:eastAsia="標楷體" w:hAnsi="標楷體"/>
        </w:rPr>
        <w:t>建置花蓮縣i-Tribe APP</w:t>
      </w:r>
      <w:r w:rsidR="00CB4522" w:rsidRPr="00E26628">
        <w:rPr>
          <w:rFonts w:ascii="標楷體" w:eastAsia="標楷體" w:hAnsi="標楷體" w:hint="eastAsia"/>
        </w:rPr>
        <w:t>於108年11月於Google Play商店發行提供下載，並於109年11月更新，惟</w:t>
      </w:r>
      <w:r w:rsidR="00CB4522">
        <w:rPr>
          <w:rFonts w:ascii="標楷體" w:eastAsia="標楷體" w:hAnsi="標楷體" w:hint="eastAsia"/>
        </w:rPr>
        <w:t>截至</w:t>
      </w:r>
      <w:r w:rsidR="00CB4522" w:rsidRPr="00E26628">
        <w:rPr>
          <w:rFonts w:ascii="標楷體" w:eastAsia="標楷體" w:hAnsi="標楷體" w:hint="eastAsia"/>
        </w:rPr>
        <w:t>110年4月該APP</w:t>
      </w:r>
      <w:r w:rsidR="00CB4522">
        <w:rPr>
          <w:rFonts w:ascii="標楷體" w:eastAsia="標楷體" w:hAnsi="標楷體" w:hint="eastAsia"/>
        </w:rPr>
        <w:t>之</w:t>
      </w:r>
      <w:r w:rsidR="00CB4522" w:rsidRPr="00E26628">
        <w:rPr>
          <w:rFonts w:ascii="標楷體" w:eastAsia="標楷體" w:hAnsi="標楷體" w:hint="eastAsia"/>
        </w:rPr>
        <w:t>下載次數僅約50至100次，顯示該APP建置已逾1年，使用情形仍欠佳</w:t>
      </w:r>
      <w:r w:rsidR="00CB4522">
        <w:rPr>
          <w:rFonts w:ascii="標楷體" w:eastAsia="標楷體" w:hAnsi="標楷體" w:hint="eastAsia"/>
        </w:rPr>
        <w:t>等情事，經函請</w:t>
      </w:r>
      <w:r w:rsidR="00CB4522" w:rsidRPr="00E26628">
        <w:rPr>
          <w:rFonts w:ascii="標楷體" w:eastAsia="標楷體" w:hAnsi="標楷體" w:hint="eastAsia"/>
        </w:rPr>
        <w:t>滾動調整AP</w:t>
      </w:r>
      <w:r w:rsidR="00CB4522">
        <w:rPr>
          <w:rFonts w:ascii="標楷體" w:eastAsia="標楷體" w:hAnsi="標楷體" w:hint="eastAsia"/>
        </w:rPr>
        <w:t>設置地點及</w:t>
      </w:r>
      <w:r w:rsidR="00CB4522" w:rsidRPr="00E26628">
        <w:rPr>
          <w:rFonts w:ascii="標楷體" w:eastAsia="標楷體" w:hAnsi="標楷體"/>
        </w:rPr>
        <w:t xml:space="preserve">加強推廣花蓮縣i-Tribe </w:t>
      </w:r>
      <w:r w:rsidR="00CB4522">
        <w:rPr>
          <w:rFonts w:ascii="標楷體" w:eastAsia="標楷體" w:hAnsi="標楷體"/>
        </w:rPr>
        <w:t>APP，以</w:t>
      </w:r>
      <w:r w:rsidR="00CB4522" w:rsidRPr="00E26628">
        <w:rPr>
          <w:rFonts w:ascii="標楷體" w:eastAsia="標楷體" w:hAnsi="標楷體" w:hint="eastAsia"/>
        </w:rPr>
        <w:t>策</w:t>
      </w:r>
      <w:r w:rsidR="00CB4522">
        <w:rPr>
          <w:rFonts w:ascii="標楷體" w:eastAsia="標楷體" w:hAnsi="標楷體"/>
        </w:rPr>
        <w:t>進</w:t>
      </w:r>
      <w:r w:rsidR="00CB4522" w:rsidRPr="00E26628">
        <w:rPr>
          <w:rFonts w:ascii="標楷體" w:eastAsia="標楷體" w:hAnsi="標楷體"/>
        </w:rPr>
        <w:t>計畫效益</w:t>
      </w:r>
      <w:r w:rsidR="00CB4522">
        <w:rPr>
          <w:rFonts w:ascii="標楷體" w:eastAsia="標楷體" w:hAnsi="標楷體"/>
        </w:rPr>
        <w:t>。據復：</w:t>
      </w:r>
      <w:r w:rsidR="003022D0">
        <w:rPr>
          <w:rFonts w:ascii="標楷體" w:eastAsia="標楷體" w:hAnsi="標楷體"/>
        </w:rPr>
        <w:t>（</w:t>
      </w:r>
      <w:r w:rsidR="00CB4522">
        <w:rPr>
          <w:rFonts w:ascii="標楷體" w:eastAsia="標楷體" w:hAnsi="標楷體"/>
        </w:rPr>
        <w:t>1</w:t>
      </w:r>
      <w:r w:rsidR="003022D0">
        <w:rPr>
          <w:rFonts w:ascii="標楷體" w:eastAsia="標楷體" w:hAnsi="標楷體"/>
        </w:rPr>
        <w:t>）</w:t>
      </w:r>
      <w:r w:rsidR="00CB4522">
        <w:rPr>
          <w:rFonts w:ascii="標楷體" w:eastAsia="標楷體" w:hAnsi="標楷體" w:hint="eastAsia"/>
        </w:rPr>
        <w:t>部分AP使用人次偏低且鄰近地理位置即設有其他網路熱點，</w:t>
      </w:r>
      <w:r w:rsidR="00CB4522" w:rsidRPr="00E7346B">
        <w:rPr>
          <w:rFonts w:ascii="標楷體" w:eastAsia="標楷體" w:hAnsi="標楷體"/>
        </w:rPr>
        <w:t>將請</w:t>
      </w:r>
      <w:r w:rsidR="00CB4522" w:rsidRPr="005F0FF5">
        <w:rPr>
          <w:rFonts w:ascii="標楷體" w:eastAsia="標楷體" w:hAnsi="標楷體" w:hint="eastAsia"/>
        </w:rPr>
        <w:t>花蓮縣部落公共網路服務計畫</w:t>
      </w:r>
      <w:r w:rsidR="00CB4522" w:rsidRPr="005F0FF5">
        <w:rPr>
          <w:rFonts w:ascii="標楷體" w:eastAsia="標楷體" w:hAnsi="標楷體"/>
        </w:rPr>
        <w:t>專管中心</w:t>
      </w:r>
      <w:r w:rsidR="00CB4522" w:rsidRPr="00E7346B">
        <w:rPr>
          <w:rFonts w:ascii="標楷體" w:eastAsia="標楷體" w:hAnsi="標楷體"/>
        </w:rPr>
        <w:t>評估並會同建置廠商召開工作會議進行檢討及研擬改善方案；</w:t>
      </w:r>
      <w:r w:rsidR="003022D0">
        <w:rPr>
          <w:rFonts w:ascii="標楷體" w:eastAsia="標楷體" w:hAnsi="標楷體"/>
        </w:rPr>
        <w:t>（</w:t>
      </w:r>
      <w:r w:rsidR="00CB4522" w:rsidRPr="00E7346B">
        <w:rPr>
          <w:rFonts w:ascii="標楷體" w:eastAsia="標楷體" w:hAnsi="標楷體"/>
        </w:rPr>
        <w:t>2</w:t>
      </w:r>
      <w:r w:rsidR="003022D0">
        <w:rPr>
          <w:rFonts w:ascii="標楷體" w:eastAsia="標楷體" w:hAnsi="標楷體"/>
        </w:rPr>
        <w:t>）</w:t>
      </w:r>
      <w:r w:rsidR="00CB4522">
        <w:rPr>
          <w:rFonts w:ascii="標楷體" w:eastAsia="標楷體" w:hAnsi="標楷體" w:hint="eastAsia"/>
        </w:rPr>
        <w:t>有關加強推廣已建置之APP，</w:t>
      </w:r>
      <w:r w:rsidR="00CB4522" w:rsidRPr="00E7346B">
        <w:rPr>
          <w:rFonts w:ascii="標楷體" w:eastAsia="標楷體" w:hAnsi="標楷體"/>
        </w:rPr>
        <w:t>將於建置說明會及使用教學時推廣，並函請</w:t>
      </w:r>
      <w:r w:rsidR="00CB4522">
        <w:rPr>
          <w:rFonts w:ascii="標楷體" w:eastAsia="標楷體" w:hAnsi="標楷體" w:hint="eastAsia"/>
        </w:rPr>
        <w:t>各公所、村里長、學校及</w:t>
      </w:r>
      <w:r w:rsidR="00CB4522" w:rsidRPr="00E7346B">
        <w:rPr>
          <w:rFonts w:ascii="標楷體" w:eastAsia="標楷體" w:hAnsi="標楷體"/>
        </w:rPr>
        <w:t>相關單位協助推廣</w:t>
      </w:r>
      <w:r w:rsidR="00CB4522">
        <w:rPr>
          <w:rFonts w:ascii="標楷體" w:eastAsia="標楷體" w:hAnsi="標楷體" w:hint="eastAsia"/>
        </w:rPr>
        <w:t>，以提升本計畫效益</w:t>
      </w:r>
      <w:r w:rsidR="00CB4522" w:rsidRPr="00E7346B">
        <w:rPr>
          <w:rFonts w:ascii="標楷體" w:eastAsia="標楷體" w:hAnsi="標楷體"/>
        </w:rPr>
        <w:t>。</w:t>
      </w:r>
    </w:p>
    <w:p w:rsidR="00343C1A" w:rsidRDefault="00CB4522" w:rsidP="00FC5700">
      <w:pPr>
        <w:pStyle w:val="affa"/>
        <w:spacing w:line="430" w:lineRule="exact"/>
        <w:ind w:leftChars="0" w:left="0" w:firstLine="561"/>
        <w:rPr>
          <w:b/>
          <w:sz w:val="28"/>
          <w:szCs w:val="28"/>
        </w:rPr>
      </w:pPr>
      <w:r>
        <w:rPr>
          <w:rFonts w:hint="eastAsia"/>
          <w:b/>
          <w:sz w:val="28"/>
          <w:szCs w:val="28"/>
        </w:rPr>
        <w:lastRenderedPageBreak/>
        <w:t>（十）為保障學生權益，列管學生交通車設施並實施安全檢查，惟部分學校交通車漏未列管及稽查</w:t>
      </w:r>
      <w:r w:rsidRPr="00D95889">
        <w:rPr>
          <w:rFonts w:hint="eastAsia"/>
          <w:b/>
          <w:sz w:val="28"/>
          <w:szCs w:val="28"/>
        </w:rPr>
        <w:t>，</w:t>
      </w:r>
      <w:r>
        <w:rPr>
          <w:rFonts w:hint="eastAsia"/>
          <w:b/>
          <w:sz w:val="28"/>
          <w:szCs w:val="28"/>
        </w:rPr>
        <w:t>且</w:t>
      </w:r>
      <w:r w:rsidRPr="00D95889">
        <w:rPr>
          <w:rFonts w:hint="eastAsia"/>
          <w:b/>
          <w:sz w:val="28"/>
          <w:szCs w:val="28"/>
        </w:rPr>
        <w:t>路檢違規案件之處理亦欠妥適</w:t>
      </w:r>
      <w:r>
        <w:rPr>
          <w:rFonts w:hint="eastAsia"/>
          <w:b/>
          <w:sz w:val="28"/>
          <w:szCs w:val="28"/>
        </w:rPr>
        <w:t>，允宜</w:t>
      </w:r>
      <w:r w:rsidR="008669A1">
        <w:rPr>
          <w:rFonts w:hint="eastAsia"/>
          <w:b/>
          <w:sz w:val="28"/>
          <w:szCs w:val="28"/>
        </w:rPr>
        <w:t>積極</w:t>
      </w:r>
      <w:r>
        <w:rPr>
          <w:rFonts w:hint="eastAsia"/>
          <w:b/>
          <w:sz w:val="28"/>
          <w:szCs w:val="28"/>
        </w:rPr>
        <w:t>研謀改善</w:t>
      </w:r>
      <w:r w:rsidRPr="00562DBF">
        <w:rPr>
          <w:rFonts w:hint="eastAsia"/>
          <w:b/>
          <w:sz w:val="28"/>
          <w:szCs w:val="28"/>
        </w:rPr>
        <w:t>，</w:t>
      </w:r>
      <w:r w:rsidR="008669A1">
        <w:rPr>
          <w:rFonts w:hint="eastAsia"/>
          <w:b/>
          <w:sz w:val="28"/>
          <w:szCs w:val="28"/>
        </w:rPr>
        <w:t>落實</w:t>
      </w:r>
      <w:r w:rsidRPr="00562DBF">
        <w:rPr>
          <w:rFonts w:hint="eastAsia"/>
          <w:b/>
          <w:sz w:val="28"/>
          <w:szCs w:val="28"/>
        </w:rPr>
        <w:t>學生交通車安全管理</w:t>
      </w:r>
    </w:p>
    <w:p w:rsidR="00CB4522" w:rsidRPr="0024715A" w:rsidRDefault="00343C1A" w:rsidP="00343C1A">
      <w:pPr>
        <w:pStyle w:val="affa"/>
        <w:spacing w:line="440" w:lineRule="exact"/>
        <w:ind w:leftChars="0" w:left="0" w:firstLineChars="0" w:firstLine="0"/>
        <w:rPr>
          <w:sz w:val="24"/>
          <w:szCs w:val="24"/>
        </w:rPr>
      </w:pPr>
      <w:r w:rsidRPr="00456C27">
        <w:rPr>
          <w:noProof/>
        </w:rPr>
        <mc:AlternateContent>
          <mc:Choice Requires="wps">
            <w:drawing>
              <wp:anchor distT="0" distB="0" distL="114300" distR="114300" simplePos="0" relativeHeight="251767808" behindDoc="0" locked="0" layoutInCell="1" allowOverlap="1" wp14:anchorId="22C668B2" wp14:editId="30AB382D">
                <wp:simplePos x="0" y="0"/>
                <wp:positionH relativeFrom="column">
                  <wp:posOffset>2516505</wp:posOffset>
                </wp:positionH>
                <wp:positionV relativeFrom="paragraph">
                  <wp:posOffset>2830830</wp:posOffset>
                </wp:positionV>
                <wp:extent cx="4060825" cy="2748915"/>
                <wp:effectExtent l="0" t="0" r="0" b="0"/>
                <wp:wrapSquare wrapText="bothSides"/>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0825" cy="2748915"/>
                        </a:xfrm>
                        <a:prstGeom prst="rect">
                          <a:avLst/>
                        </a:prstGeom>
                        <a:solidFill>
                          <a:srgbClr val="FFFFFF"/>
                        </a:solidFill>
                        <a:ln w="9525">
                          <a:noFill/>
                          <a:miter lim="800000"/>
                          <a:headEnd/>
                          <a:tailEnd/>
                        </a:ln>
                      </wps:spPr>
                      <wps:txbx>
                        <w:txbxContent>
                          <w:p w:rsidR="000908A6" w:rsidRPr="00456C27" w:rsidRDefault="000908A6" w:rsidP="00456C27">
                            <w:pPr>
                              <w:jc w:val="center"/>
                              <w:rPr>
                                <w:rFonts w:ascii="標楷體" w:eastAsia="標楷體" w:hAnsi="標楷體"/>
                                <w:b/>
                              </w:rPr>
                            </w:pPr>
                            <w:r w:rsidRPr="00456C27">
                              <w:rPr>
                                <w:rFonts w:ascii="標楷體" w:eastAsia="標楷體" w:hAnsi="標楷體" w:hint="eastAsia"/>
                                <w:b/>
                              </w:rPr>
                              <w:t>圖</w:t>
                            </w:r>
                            <w:r>
                              <w:rPr>
                                <w:rFonts w:ascii="標楷體" w:eastAsia="標楷體" w:hAnsi="標楷體" w:hint="eastAsia"/>
                                <w:b/>
                              </w:rPr>
                              <w:t>2</w:t>
                            </w:r>
                            <w:r w:rsidRPr="00456C27">
                              <w:rPr>
                                <w:rFonts w:ascii="標楷體" w:eastAsia="標楷體" w:hAnsi="標楷體" w:hint="eastAsia"/>
                                <w:b/>
                              </w:rPr>
                              <w:t xml:space="preserve"> 花蓮縣補習班交通車管理統計</w:t>
                            </w:r>
                            <w:r>
                              <w:rPr>
                                <w:rFonts w:ascii="標楷體" w:eastAsia="標楷體" w:hAnsi="標楷體" w:hint="eastAsia"/>
                                <w:b/>
                              </w:rPr>
                              <w:t>公告資訊</w:t>
                            </w:r>
                          </w:p>
                          <w:p w:rsidR="000908A6" w:rsidRDefault="000908A6">
                            <w:r>
                              <w:rPr>
                                <w:noProof/>
                              </w:rPr>
                              <w:drawing>
                                <wp:inline distT="0" distB="0" distL="0" distR="0" wp14:anchorId="1F0201A4" wp14:editId="2B05B6F0">
                                  <wp:extent cx="3939687" cy="2109019"/>
                                  <wp:effectExtent l="0" t="0" r="3810" b="5715"/>
                                  <wp:docPr id="295" name="圖片 295" descr="C:\Users\shu00122\Desktop\螢幕擷取畫面 2021-06-29 1644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hu00122\Desktop\螢幕擷取畫面 2021-06-29 164402.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942170" cy="2110348"/>
                                          </a:xfrm>
                                          <a:prstGeom prst="rect">
                                            <a:avLst/>
                                          </a:prstGeom>
                                          <a:noFill/>
                                          <a:ln>
                                            <a:noFill/>
                                          </a:ln>
                                        </pic:spPr>
                                      </pic:pic>
                                    </a:graphicData>
                                  </a:graphic>
                                </wp:inline>
                              </w:drawing>
                            </w:r>
                          </w:p>
                          <w:p w:rsidR="000908A6" w:rsidRPr="00456C27" w:rsidRDefault="000908A6" w:rsidP="00456C27">
                            <w:pPr>
                              <w:spacing w:line="240" w:lineRule="exact"/>
                              <w:rPr>
                                <w:rFonts w:ascii="標楷體" w:eastAsia="標楷體" w:hAnsi="標楷體"/>
                                <w:sz w:val="18"/>
                                <w:szCs w:val="18"/>
                              </w:rPr>
                            </w:pPr>
                            <w:r w:rsidRPr="00456C27">
                              <w:rPr>
                                <w:rFonts w:ascii="標楷體" w:eastAsia="標楷體" w:hAnsi="標楷體" w:hint="eastAsia"/>
                                <w:sz w:val="18"/>
                                <w:szCs w:val="18"/>
                              </w:rPr>
                              <w:t>圖片來源：擷取自直轄市及各縣市短期補習班資訊管理系統網頁。</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left:0;text-align:left;margin-left:198.15pt;margin-top:222.9pt;width:319.75pt;height:216.4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" stroked="f">
                <v:textbox>
                  <w:txbxContent>
                    <w:p w:rsidR="000908A6" w:rsidRPr="00456C27" w:rsidRDefault="000908A6" w:rsidP="00456C27">
                      <w:pPr>
                        <w:jc w:val="center"/>
                        <w:rPr>
                          <w:rFonts w:ascii="標楷體" w:eastAsia="標楷體" w:hAnsi="標楷體"/>
                          <w:b/>
                        </w:rPr>
                      </w:pPr>
                      <w:r w:rsidRPr="00456C27">
                        <w:rPr>
                          <w:rFonts w:ascii="標楷體" w:eastAsia="標楷體" w:hAnsi="標楷體" w:hint="eastAsia"/>
                          <w:b/>
                        </w:rPr>
                        <w:t>圖</w:t>
                      </w:r>
                      <w:r>
                        <w:rPr>
                          <w:rFonts w:ascii="標楷體" w:eastAsia="標楷體" w:hAnsi="標楷體" w:hint="eastAsia"/>
                          <w:b/>
                        </w:rPr>
                        <w:t>2</w:t>
                      </w:r>
                      <w:r w:rsidRPr="00456C27">
                        <w:rPr>
                          <w:rFonts w:ascii="標楷體" w:eastAsia="標楷體" w:hAnsi="標楷體" w:hint="eastAsia"/>
                          <w:b/>
                        </w:rPr>
                        <w:t xml:space="preserve"> 花蓮縣補習班交通車管理統計</w:t>
                      </w:r>
                      <w:r>
                        <w:rPr>
                          <w:rFonts w:ascii="標楷體" w:eastAsia="標楷體" w:hAnsi="標楷體" w:hint="eastAsia"/>
                          <w:b/>
                        </w:rPr>
                        <w:t>公告資訊</w:t>
                      </w:r>
                    </w:p>
                    <w:p w:rsidR="000908A6" w:rsidRDefault="000908A6">
                      <w:r>
                        <w:rPr>
                          <w:noProof/>
                        </w:rPr>
                        <w:drawing>
                          <wp:inline distT="0" distB="0" distL="0" distR="0" wp14:anchorId="1F0201A4" wp14:editId="2B05B6F0">
                            <wp:extent cx="3939687" cy="2109019"/>
                            <wp:effectExtent l="0" t="0" r="3810" b="5715"/>
                            <wp:docPr id="295" name="圖片 295" descr="C:\Users\shu00122\Desktop\螢幕擷取畫面 2021-06-29 1644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hu00122\Desktop\螢幕擷取畫面 2021-06-29 164402.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942170" cy="2110348"/>
                                    </a:xfrm>
                                    <a:prstGeom prst="rect">
                                      <a:avLst/>
                                    </a:prstGeom>
                                    <a:noFill/>
                                    <a:ln>
                                      <a:noFill/>
                                    </a:ln>
                                  </pic:spPr>
                                </pic:pic>
                              </a:graphicData>
                            </a:graphic>
                          </wp:inline>
                        </w:drawing>
                      </w:r>
                    </w:p>
                    <w:p w:rsidR="000908A6" w:rsidRPr="00456C27" w:rsidRDefault="000908A6" w:rsidP="00456C27">
                      <w:pPr>
                        <w:spacing w:line="240" w:lineRule="exact"/>
                        <w:rPr>
                          <w:rFonts w:ascii="標楷體" w:eastAsia="標楷體" w:hAnsi="標楷體"/>
                          <w:sz w:val="18"/>
                          <w:szCs w:val="18"/>
                        </w:rPr>
                      </w:pPr>
                      <w:r w:rsidRPr="00456C27">
                        <w:rPr>
                          <w:rFonts w:ascii="標楷體" w:eastAsia="標楷體" w:hAnsi="標楷體" w:hint="eastAsia"/>
                          <w:sz w:val="18"/>
                          <w:szCs w:val="18"/>
                        </w:rPr>
                        <w:t>圖片來源：擷取自直轄市及各縣市短期補習班資訊管理系統網頁。</w:t>
                      </w:r>
                    </w:p>
                  </w:txbxContent>
                </v:textbox>
                <w10:wrap type="square"/>
              </v:shape>
            </w:pict>
          </mc:Fallback>
        </mc:AlternateContent>
      </w:r>
      <w:r w:rsidR="00CB4522">
        <w:rPr>
          <w:rFonts w:hint="eastAsia"/>
          <w:sz w:val="24"/>
        </w:rPr>
        <w:t xml:space="preserve">    </w:t>
      </w:r>
      <w:r w:rsidR="00CB4522" w:rsidRPr="00D95889">
        <w:rPr>
          <w:rFonts w:hint="eastAsia"/>
          <w:sz w:val="24"/>
        </w:rPr>
        <w:t>按學生交通車管理辦法第3、4、5</w:t>
      </w:r>
      <w:r w:rsidR="00CB4522">
        <w:rPr>
          <w:rFonts w:hint="eastAsia"/>
          <w:sz w:val="24"/>
        </w:rPr>
        <w:t>、17條規定略以，</w:t>
      </w:r>
      <w:r w:rsidR="00CB4522" w:rsidRPr="00D95889">
        <w:rPr>
          <w:rFonts w:hint="eastAsia"/>
          <w:sz w:val="24"/>
        </w:rPr>
        <w:t>學生交通車指</w:t>
      </w:r>
      <w:r w:rsidR="00CB4522">
        <w:rPr>
          <w:rFonts w:hint="eastAsia"/>
          <w:sz w:val="24"/>
        </w:rPr>
        <w:t>高中以下各級</w:t>
      </w:r>
      <w:r w:rsidR="00CB4522" w:rsidRPr="00D95889">
        <w:rPr>
          <w:rFonts w:hint="eastAsia"/>
          <w:sz w:val="24"/>
        </w:rPr>
        <w:t>公私立學校載運學生之車輛、</w:t>
      </w:r>
      <w:r w:rsidR="00CB4522">
        <w:rPr>
          <w:rFonts w:hint="eastAsia"/>
          <w:sz w:val="24"/>
        </w:rPr>
        <w:t>短期補習班、兒童課後照顧服務班及中心之接送車；</w:t>
      </w:r>
      <w:r w:rsidR="00CB4522" w:rsidRPr="00D95889">
        <w:rPr>
          <w:rFonts w:hint="eastAsia"/>
          <w:sz w:val="24"/>
        </w:rPr>
        <w:t>學生交通車得以購置或租賃方式辦理，</w:t>
      </w:r>
      <w:r w:rsidR="00CB4522">
        <w:rPr>
          <w:rFonts w:hint="eastAsia"/>
          <w:sz w:val="24"/>
        </w:rPr>
        <w:t>並應</w:t>
      </w:r>
      <w:r w:rsidR="00CB4522" w:rsidRPr="00D95889">
        <w:rPr>
          <w:rFonts w:hint="eastAsia"/>
          <w:sz w:val="24"/>
        </w:rPr>
        <w:t>報縣（市）主管機關備查；載運國小學生者為第一類學生交通車，車齡不得逾出廠10年</w:t>
      </w:r>
      <w:r w:rsidR="00CB4522">
        <w:rPr>
          <w:rFonts w:hint="eastAsia"/>
          <w:sz w:val="24"/>
        </w:rPr>
        <w:t>；</w:t>
      </w:r>
      <w:r w:rsidR="00CB4522" w:rsidRPr="00D95889">
        <w:rPr>
          <w:rFonts w:hint="eastAsia"/>
          <w:sz w:val="24"/>
        </w:rPr>
        <w:t>各該主管機關應定期至公私立學校、短期補習班、兒童課後照顧服務班及中心進行學生交通車使用情形檢查；應會同公路監理機關及警察機關實施學生交通車路邊臨檢，並督導及追蹤改善情形。經查學生交通車輔導管理業務</w:t>
      </w:r>
      <w:r w:rsidR="00CB4522">
        <w:rPr>
          <w:rFonts w:hint="eastAsia"/>
          <w:sz w:val="24"/>
        </w:rPr>
        <w:t>辦理情形</w:t>
      </w:r>
      <w:r w:rsidR="00CB4522" w:rsidRPr="00D95889">
        <w:rPr>
          <w:rFonts w:hint="eastAsia"/>
          <w:sz w:val="24"/>
        </w:rPr>
        <w:t>，核有：</w:t>
      </w:r>
      <w:r w:rsidR="00CB4522" w:rsidRPr="00C01EFF">
        <w:rPr>
          <w:rFonts w:hint="eastAsia"/>
          <w:sz w:val="24"/>
        </w:rPr>
        <w:t>1.</w:t>
      </w:r>
      <w:r w:rsidR="00CB4522">
        <w:rPr>
          <w:rFonts w:hint="eastAsia"/>
          <w:sz w:val="24"/>
        </w:rPr>
        <w:t>縣</w:t>
      </w:r>
      <w:r w:rsidR="00CB4522" w:rsidRPr="00D95889">
        <w:rPr>
          <w:rFonts w:hint="eastAsia"/>
          <w:sz w:val="24"/>
        </w:rPr>
        <w:t>府對於公私立學校校車部分，僅列管縣屬國民中小學之交通車，未</w:t>
      </w:r>
      <w:r w:rsidR="00CB4522">
        <w:rPr>
          <w:rFonts w:hint="eastAsia"/>
          <w:sz w:val="24"/>
        </w:rPr>
        <w:t>依規定</w:t>
      </w:r>
      <w:r w:rsidR="00CB4522" w:rsidRPr="00D95889">
        <w:rPr>
          <w:rFonts w:hint="eastAsia"/>
          <w:sz w:val="24"/>
        </w:rPr>
        <w:t>列管轄內私立學校之交通車，</w:t>
      </w:r>
      <w:r w:rsidR="00CB4522">
        <w:rPr>
          <w:rFonts w:hint="eastAsia"/>
          <w:sz w:val="24"/>
        </w:rPr>
        <w:t>亦無辦理檢查資料可稽；</w:t>
      </w:r>
      <w:r w:rsidR="00CB4522" w:rsidRPr="00D95889">
        <w:rPr>
          <w:rFonts w:hint="eastAsia"/>
          <w:sz w:val="24"/>
        </w:rPr>
        <w:t>又</w:t>
      </w:r>
      <w:r w:rsidR="00CB4522">
        <w:rPr>
          <w:rFonts w:hint="eastAsia"/>
          <w:sz w:val="24"/>
        </w:rPr>
        <w:t>查直轄市及</w:t>
      </w:r>
      <w:r w:rsidR="00CB4522" w:rsidRPr="00D95889">
        <w:rPr>
          <w:rFonts w:hint="eastAsia"/>
          <w:sz w:val="24"/>
        </w:rPr>
        <w:t>各</w:t>
      </w:r>
      <w:r w:rsidR="00CB4522">
        <w:rPr>
          <w:rFonts w:hint="eastAsia"/>
          <w:sz w:val="24"/>
        </w:rPr>
        <w:t>縣市短期補習班資訊管理系統網頁之花蓮縣補習班交通車管理統計公告</w:t>
      </w:r>
      <w:r w:rsidR="00CB4522" w:rsidRPr="00D95889">
        <w:rPr>
          <w:rFonts w:hint="eastAsia"/>
          <w:sz w:val="24"/>
        </w:rPr>
        <w:t>車輛資訊或車牌號碼</w:t>
      </w:r>
      <w:r w:rsidR="00CB4522">
        <w:rPr>
          <w:rFonts w:hint="eastAsia"/>
          <w:sz w:val="24"/>
        </w:rPr>
        <w:t>等資訊</w:t>
      </w:r>
      <w:r w:rsidR="00456C27">
        <w:rPr>
          <w:rFonts w:hint="eastAsia"/>
          <w:sz w:val="24"/>
        </w:rPr>
        <w:t>(圖</w:t>
      </w:r>
      <w:r w:rsidR="00D7575A">
        <w:rPr>
          <w:rFonts w:hint="eastAsia"/>
          <w:sz w:val="24"/>
        </w:rPr>
        <w:t>2</w:t>
      </w:r>
      <w:r w:rsidR="00456C27">
        <w:rPr>
          <w:rFonts w:hint="eastAsia"/>
          <w:sz w:val="24"/>
        </w:rPr>
        <w:t>)</w:t>
      </w:r>
      <w:r w:rsidR="00CB4522" w:rsidRPr="00D95889">
        <w:rPr>
          <w:rFonts w:hint="eastAsia"/>
          <w:sz w:val="24"/>
        </w:rPr>
        <w:t>，與</w:t>
      </w:r>
      <w:r w:rsidR="00CB4522">
        <w:rPr>
          <w:rFonts w:hint="eastAsia"/>
          <w:sz w:val="24"/>
        </w:rPr>
        <w:t>縣</w:t>
      </w:r>
      <w:r w:rsidR="00CB4522" w:rsidRPr="00D95889">
        <w:rPr>
          <w:rFonts w:hint="eastAsia"/>
          <w:sz w:val="24"/>
        </w:rPr>
        <w:t>府已核備立案補習班交通車清冊未符、或核備日期已逾</w:t>
      </w:r>
      <w:r w:rsidR="00CB4522">
        <w:rPr>
          <w:rFonts w:hint="eastAsia"/>
          <w:sz w:val="24"/>
        </w:rPr>
        <w:t>期</w:t>
      </w:r>
      <w:r w:rsidR="00CB4522" w:rsidRPr="00D95889">
        <w:rPr>
          <w:rFonts w:hint="eastAsia"/>
          <w:sz w:val="24"/>
        </w:rPr>
        <w:t>等，不利家長查詢與使用</w:t>
      </w:r>
      <w:r w:rsidR="00CB4522" w:rsidRPr="00C01EFF">
        <w:rPr>
          <w:rFonts w:hint="eastAsia"/>
          <w:sz w:val="24"/>
        </w:rPr>
        <w:t>；2.</w:t>
      </w:r>
      <w:r w:rsidR="00CB4522" w:rsidRPr="00562DBF">
        <w:rPr>
          <w:rFonts w:hint="eastAsia"/>
          <w:sz w:val="24"/>
        </w:rPr>
        <w:t>依兒童及少年福利與權益保障法第90條之1第1項規定，違反</w:t>
      </w:r>
      <w:r w:rsidR="00CB4522" w:rsidRPr="00D95889">
        <w:rPr>
          <w:rFonts w:hint="eastAsia"/>
          <w:sz w:val="24"/>
        </w:rPr>
        <w:t>學生交通車管理辦法</w:t>
      </w:r>
      <w:r w:rsidR="00CB4522" w:rsidRPr="00562DBF">
        <w:rPr>
          <w:rFonts w:hint="eastAsia"/>
          <w:sz w:val="24"/>
        </w:rPr>
        <w:t>規定而以未經核准或備查之車輛載運學生者，由教育主管機關處短期補習班或兒童課後照顧服務中心負責人新臺幣6千元以上3萬元以下罰鍰，並命其限期改善，屆期未改善者，得按次處罰。</w:t>
      </w:r>
      <w:r w:rsidR="00CB4522">
        <w:rPr>
          <w:rFonts w:hint="eastAsia"/>
          <w:sz w:val="24"/>
        </w:rPr>
        <w:t>惟</w:t>
      </w:r>
      <w:r w:rsidR="00CB4522" w:rsidRPr="00562DBF">
        <w:rPr>
          <w:rFonts w:hint="eastAsia"/>
          <w:sz w:val="24"/>
        </w:rPr>
        <w:t>經</w:t>
      </w:r>
      <w:r w:rsidR="00CB4522">
        <w:rPr>
          <w:rFonts w:hint="eastAsia"/>
          <w:sz w:val="24"/>
        </w:rPr>
        <w:t>抽核縣</w:t>
      </w:r>
      <w:r w:rsidR="00CB4522" w:rsidRPr="00562DBF">
        <w:rPr>
          <w:rFonts w:hint="eastAsia"/>
          <w:sz w:val="24"/>
        </w:rPr>
        <w:t>府109年學生交通車路檢紀錄表及相關書面資料，發現部分路檢結果列有違規事實卻未妥處事項，</w:t>
      </w:r>
      <w:r w:rsidR="00CB4522">
        <w:rPr>
          <w:rFonts w:hint="eastAsia"/>
          <w:sz w:val="24"/>
        </w:rPr>
        <w:t>如</w:t>
      </w:r>
      <w:r w:rsidR="00CB4522" w:rsidRPr="00562DBF">
        <w:rPr>
          <w:rFonts w:hint="eastAsia"/>
          <w:sz w:val="24"/>
        </w:rPr>
        <w:t>：車號與列管資料未符仍認定合格</w:t>
      </w:r>
      <w:r w:rsidR="00CB4522">
        <w:rPr>
          <w:rFonts w:hint="eastAsia"/>
          <w:sz w:val="24"/>
        </w:rPr>
        <w:t>、</w:t>
      </w:r>
      <w:r w:rsidR="00CB4522" w:rsidRPr="00562DBF">
        <w:rPr>
          <w:rFonts w:hint="eastAsia"/>
          <w:sz w:val="24"/>
        </w:rPr>
        <w:t>車齡已逾10年仍核發交通車標章</w:t>
      </w:r>
      <w:r w:rsidR="00CB4522">
        <w:rPr>
          <w:rFonts w:hint="eastAsia"/>
          <w:sz w:val="24"/>
        </w:rPr>
        <w:t>及</w:t>
      </w:r>
      <w:r w:rsidR="00CB4522" w:rsidRPr="00562DBF">
        <w:rPr>
          <w:rFonts w:hint="eastAsia"/>
          <w:sz w:val="24"/>
        </w:rPr>
        <w:t>未申請核准使用交通車卻查有使用交通車載運學生行為，惟</w:t>
      </w:r>
      <w:r w:rsidR="00CB4522">
        <w:rPr>
          <w:rFonts w:hint="eastAsia"/>
          <w:sz w:val="24"/>
        </w:rPr>
        <w:t>縣</w:t>
      </w:r>
      <w:r w:rsidR="00CB4522" w:rsidRPr="00562DBF">
        <w:rPr>
          <w:rFonts w:hint="eastAsia"/>
          <w:sz w:val="24"/>
        </w:rPr>
        <w:t>府僅函業者改善，未予裁處</w:t>
      </w:r>
      <w:r w:rsidR="00CB4522">
        <w:rPr>
          <w:rFonts w:hint="eastAsia"/>
          <w:sz w:val="24"/>
        </w:rPr>
        <w:t>等情事</w:t>
      </w:r>
      <w:r w:rsidR="00FC5700">
        <w:rPr>
          <w:rFonts w:hint="eastAsia"/>
          <w:sz w:val="24"/>
        </w:rPr>
        <w:t>，</w:t>
      </w:r>
      <w:r w:rsidR="00CB4522">
        <w:rPr>
          <w:rFonts w:hint="eastAsia"/>
          <w:sz w:val="24"/>
        </w:rPr>
        <w:t>經函請</w:t>
      </w:r>
      <w:r w:rsidR="00CB4522" w:rsidRPr="00562DBF">
        <w:rPr>
          <w:rFonts w:hint="eastAsia"/>
          <w:sz w:val="24"/>
        </w:rPr>
        <w:t>查明妥處，</w:t>
      </w:r>
      <w:r w:rsidR="00FC5700">
        <w:rPr>
          <w:rFonts w:hint="eastAsia"/>
          <w:sz w:val="24"/>
        </w:rPr>
        <w:t>加強</w:t>
      </w:r>
      <w:r w:rsidR="00CB4522" w:rsidRPr="00562DBF">
        <w:rPr>
          <w:rFonts w:hint="eastAsia"/>
          <w:sz w:val="24"/>
        </w:rPr>
        <w:t>路檢結果之處理，</w:t>
      </w:r>
      <w:r w:rsidR="00FC5700">
        <w:rPr>
          <w:rFonts w:hint="eastAsia"/>
          <w:sz w:val="24"/>
        </w:rPr>
        <w:t>落實</w:t>
      </w:r>
      <w:r w:rsidR="00CB4522" w:rsidRPr="00562DBF">
        <w:rPr>
          <w:rFonts w:hint="eastAsia"/>
          <w:sz w:val="24"/>
        </w:rPr>
        <w:t>學生交通車安全管理。</w:t>
      </w:r>
      <w:r w:rsidR="00CB4522" w:rsidRPr="0024715A">
        <w:rPr>
          <w:rFonts w:hint="eastAsia"/>
          <w:sz w:val="24"/>
        </w:rPr>
        <w:t>據復：1.</w:t>
      </w:r>
      <w:r w:rsidR="00CB4522" w:rsidRPr="0024715A">
        <w:rPr>
          <w:rFonts w:hint="eastAsia"/>
          <w:sz w:val="24"/>
          <w:szCs w:val="24"/>
        </w:rPr>
        <w:t>爾後針對私立學校交通車進行列管並稽查其使用情形</w:t>
      </w:r>
      <w:r w:rsidR="00CB4522">
        <w:rPr>
          <w:rFonts w:hint="eastAsia"/>
          <w:sz w:val="24"/>
          <w:szCs w:val="24"/>
        </w:rPr>
        <w:t>，並</w:t>
      </w:r>
      <w:r w:rsidR="00CB4522" w:rsidRPr="0024715A">
        <w:rPr>
          <w:rFonts w:hint="eastAsia"/>
          <w:sz w:val="24"/>
          <w:szCs w:val="24"/>
        </w:rPr>
        <w:t>隨時更新直轄市及各縣市短期補習班管理系統網頁交通車名冊，以利民眾查詢</w:t>
      </w:r>
      <w:r w:rsidR="00CB4522">
        <w:rPr>
          <w:rFonts w:hint="eastAsia"/>
          <w:sz w:val="24"/>
          <w:szCs w:val="24"/>
        </w:rPr>
        <w:t>；2.109年業依規定裁罰10件、14萬餘元，嗣後並</w:t>
      </w:r>
      <w:r w:rsidR="00CB4522" w:rsidRPr="0024715A">
        <w:rPr>
          <w:rFonts w:hint="eastAsia"/>
          <w:sz w:val="24"/>
          <w:szCs w:val="24"/>
        </w:rPr>
        <w:t>要求申請學生交通車</w:t>
      </w:r>
      <w:r w:rsidR="00CB4522">
        <w:rPr>
          <w:rFonts w:hint="eastAsia"/>
          <w:sz w:val="24"/>
          <w:szCs w:val="24"/>
        </w:rPr>
        <w:t>標章</w:t>
      </w:r>
      <w:r w:rsidR="00CB4522" w:rsidRPr="0024715A">
        <w:rPr>
          <w:rFonts w:hint="eastAsia"/>
          <w:sz w:val="24"/>
          <w:szCs w:val="24"/>
        </w:rPr>
        <w:t>皆需附車齡</w:t>
      </w:r>
      <w:r w:rsidR="00CB4522">
        <w:rPr>
          <w:rFonts w:hint="eastAsia"/>
          <w:sz w:val="24"/>
          <w:szCs w:val="24"/>
        </w:rPr>
        <w:t>資料</w:t>
      </w:r>
      <w:r w:rsidR="00CB4522" w:rsidRPr="0024715A">
        <w:rPr>
          <w:rFonts w:hint="eastAsia"/>
          <w:sz w:val="24"/>
          <w:szCs w:val="24"/>
        </w:rPr>
        <w:t>佐證。</w:t>
      </w:r>
    </w:p>
    <w:p w:rsidR="00CB4522" w:rsidRDefault="00CB4522" w:rsidP="00FC5700">
      <w:pPr>
        <w:spacing w:line="420" w:lineRule="exact"/>
        <w:ind w:firstLineChars="221" w:firstLine="619"/>
        <w:jc w:val="both"/>
        <w:rPr>
          <w:rFonts w:ascii="標楷體" w:eastAsia="標楷體" w:hAnsi="標楷體"/>
          <w:b/>
          <w:sz w:val="28"/>
          <w:szCs w:val="32"/>
        </w:rPr>
      </w:pPr>
      <w:r>
        <w:rPr>
          <w:rFonts w:ascii="標楷體" w:eastAsia="標楷體" w:hAnsi="標楷體" w:hint="eastAsia"/>
          <w:b/>
          <w:sz w:val="28"/>
          <w:szCs w:val="28"/>
        </w:rPr>
        <w:t>（十一）</w:t>
      </w:r>
      <w:r w:rsidRPr="008B2D11">
        <w:rPr>
          <w:rFonts w:ascii="標楷體" w:eastAsia="標楷體" w:hAnsi="標楷體" w:hint="eastAsia"/>
          <w:b/>
          <w:sz w:val="28"/>
          <w:szCs w:val="32"/>
        </w:rPr>
        <w:t>辦理青年安心成家住宅新建計畫，統包工程迄110年4月尚未驗收完成，交屋期限在即，易衍生給付承購戶遲延利息之風險，允宜加速工程驗收及產權過戶與點交等作業</w:t>
      </w:r>
      <w:r>
        <w:rPr>
          <w:rFonts w:ascii="標楷體" w:eastAsia="標楷體" w:hAnsi="標楷體" w:hint="eastAsia"/>
          <w:b/>
          <w:sz w:val="28"/>
          <w:szCs w:val="32"/>
        </w:rPr>
        <w:t>，</w:t>
      </w:r>
      <w:r w:rsidRPr="00090362">
        <w:rPr>
          <w:rFonts w:ascii="標楷體" w:eastAsia="標楷體" w:hAnsi="標楷體" w:hint="eastAsia"/>
          <w:b/>
          <w:sz w:val="28"/>
          <w:szCs w:val="32"/>
        </w:rPr>
        <w:t>俾免財務負擔</w:t>
      </w:r>
      <w:r>
        <w:rPr>
          <w:rFonts w:ascii="標楷體" w:eastAsia="標楷體" w:hAnsi="標楷體" w:hint="eastAsia"/>
          <w:b/>
          <w:sz w:val="28"/>
          <w:szCs w:val="32"/>
        </w:rPr>
        <w:t>加劇</w:t>
      </w:r>
    </w:p>
    <w:p w:rsidR="00CB4522" w:rsidRPr="00F240E9" w:rsidRDefault="00CB4522" w:rsidP="007F5E19">
      <w:pPr>
        <w:spacing w:line="440" w:lineRule="exact"/>
        <w:ind w:firstLineChars="221" w:firstLine="530"/>
        <w:jc w:val="both"/>
        <w:rPr>
          <w:rFonts w:ascii="標楷體" w:eastAsia="標楷體"/>
          <w:u w:val="single"/>
        </w:rPr>
      </w:pPr>
      <w:r>
        <w:rPr>
          <w:rFonts w:ascii="標楷體" w:eastAsia="標楷體" w:hAnsi="標楷體"/>
          <w:szCs w:val="32"/>
        </w:rPr>
        <w:t>縣府</w:t>
      </w:r>
      <w:r w:rsidRPr="00AF7E31">
        <w:rPr>
          <w:rFonts w:ascii="標楷體" w:eastAsia="標楷體" w:hAnsi="標楷體" w:hint="eastAsia"/>
          <w:szCs w:val="32"/>
        </w:rPr>
        <w:t>為解決花蓮縣青年居住問題，推動青年安心成家住宅計畫，採分年編列預算，於107至</w:t>
      </w:r>
      <w:r w:rsidRPr="00AF7E31">
        <w:rPr>
          <w:rFonts w:ascii="標楷體" w:eastAsia="標楷體" w:hAnsi="標楷體" w:hint="eastAsia"/>
          <w:szCs w:val="32"/>
        </w:rPr>
        <w:lastRenderedPageBreak/>
        <w:t>109年度國宅業務科目編列18億8,059萬餘元，辦理花蓮縣青年安心成家住宅新建工程</w:t>
      </w:r>
      <w:r>
        <w:rPr>
          <w:rFonts w:ascii="標楷體" w:eastAsia="標楷體" w:hAnsi="標楷體" w:hint="eastAsia"/>
          <w:szCs w:val="32"/>
        </w:rPr>
        <w:t>（</w:t>
      </w:r>
      <w:r w:rsidRPr="00AF7E31">
        <w:rPr>
          <w:rFonts w:ascii="標楷體" w:eastAsia="標楷體" w:hAnsi="標楷體" w:hint="eastAsia"/>
          <w:szCs w:val="32"/>
        </w:rPr>
        <w:t>第一期</w:t>
      </w:r>
      <w:r>
        <w:rPr>
          <w:rFonts w:ascii="標楷體" w:eastAsia="標楷體" w:hAnsi="標楷體" w:hint="eastAsia"/>
          <w:szCs w:val="32"/>
        </w:rPr>
        <w:t>）</w:t>
      </w:r>
      <w:r w:rsidRPr="00AF7E31">
        <w:rPr>
          <w:rFonts w:ascii="標楷體" w:eastAsia="標楷體" w:hAnsi="標楷體" w:hint="eastAsia"/>
          <w:szCs w:val="32"/>
        </w:rPr>
        <w:t>委託專案管理</w:t>
      </w:r>
      <w:r>
        <w:rPr>
          <w:rFonts w:ascii="標楷體" w:eastAsia="標楷體" w:hAnsi="標楷體" w:hint="eastAsia"/>
          <w:szCs w:val="32"/>
        </w:rPr>
        <w:t>（</w:t>
      </w:r>
      <w:r w:rsidRPr="00AF7E31">
        <w:rPr>
          <w:rFonts w:ascii="標楷體" w:eastAsia="標楷體" w:hAnsi="標楷體" w:hint="eastAsia"/>
          <w:szCs w:val="32"/>
        </w:rPr>
        <w:t>含監造</w:t>
      </w:r>
      <w:r>
        <w:rPr>
          <w:rFonts w:ascii="標楷體" w:eastAsia="標楷體" w:hAnsi="標楷體" w:hint="eastAsia"/>
          <w:szCs w:val="32"/>
        </w:rPr>
        <w:t>）</w:t>
      </w:r>
      <w:r w:rsidRPr="00AF7E31">
        <w:rPr>
          <w:rFonts w:ascii="標楷體" w:eastAsia="標楷體" w:hAnsi="標楷體" w:hint="eastAsia"/>
          <w:szCs w:val="32"/>
        </w:rPr>
        <w:t>技術服務案、統包工程案及後續簽約移轉作業委託專業服務案等採購案，於新城鄉嘉北段興建住宅651戶、店面158戶及停車位370個，截至109年底止，實現數計</w:t>
      </w:r>
      <w:r w:rsidR="00F045CF">
        <w:rPr>
          <w:rFonts w:ascii="標楷體" w:eastAsia="標楷體" w:hAnsi="標楷體" w:hint="eastAsia"/>
          <w:szCs w:val="32"/>
        </w:rPr>
        <w:t>9</w:t>
      </w:r>
      <w:r w:rsidRPr="00AF7E31">
        <w:rPr>
          <w:rFonts w:ascii="標楷體" w:eastAsia="標楷體" w:hAnsi="標楷體" w:hint="eastAsia"/>
          <w:szCs w:val="32"/>
        </w:rPr>
        <w:t>億</w:t>
      </w:r>
      <w:r w:rsidR="00F045CF">
        <w:rPr>
          <w:rFonts w:ascii="標楷體" w:eastAsia="標楷體" w:hAnsi="標楷體" w:hint="eastAsia"/>
          <w:szCs w:val="32"/>
        </w:rPr>
        <w:t>19</w:t>
      </w:r>
      <w:r w:rsidRPr="00AF7E31">
        <w:rPr>
          <w:rFonts w:ascii="標楷體" w:eastAsia="標楷體" w:hAnsi="標楷體" w:hint="eastAsia"/>
          <w:szCs w:val="32"/>
        </w:rPr>
        <w:t>7萬餘元，預算執行率</w:t>
      </w:r>
      <w:r w:rsidR="00F045CF">
        <w:rPr>
          <w:rFonts w:ascii="標楷體" w:eastAsia="標楷體" w:hAnsi="標楷體" w:hint="eastAsia"/>
          <w:szCs w:val="32"/>
        </w:rPr>
        <w:t>47.96</w:t>
      </w:r>
      <w:r w:rsidRPr="00AF7E31">
        <w:rPr>
          <w:rFonts w:ascii="標楷體" w:eastAsia="標楷體" w:hAnsi="標楷體" w:hint="eastAsia"/>
          <w:szCs w:val="32"/>
        </w:rPr>
        <w:t>％，未結清數</w:t>
      </w:r>
      <w:r>
        <w:rPr>
          <w:rFonts w:ascii="標楷體" w:eastAsia="標楷體" w:hAnsi="標楷體" w:hint="eastAsia"/>
          <w:szCs w:val="32"/>
        </w:rPr>
        <w:t>（</w:t>
      </w:r>
      <w:r w:rsidRPr="00AF7E31">
        <w:rPr>
          <w:rFonts w:ascii="標楷體" w:eastAsia="標楷體" w:hAnsi="標楷體" w:hint="eastAsia"/>
          <w:szCs w:val="32"/>
        </w:rPr>
        <w:t>應付保留數</w:t>
      </w:r>
      <w:r>
        <w:rPr>
          <w:rFonts w:ascii="標楷體" w:eastAsia="標楷體" w:hAnsi="標楷體" w:hint="eastAsia"/>
          <w:szCs w:val="32"/>
        </w:rPr>
        <w:t>）</w:t>
      </w:r>
      <w:r w:rsidRPr="00AF7E31">
        <w:rPr>
          <w:rFonts w:ascii="標楷體" w:eastAsia="標楷體" w:hAnsi="標楷體" w:hint="eastAsia"/>
          <w:szCs w:val="32"/>
        </w:rPr>
        <w:t>為</w:t>
      </w:r>
      <w:r w:rsidR="00F045CF">
        <w:rPr>
          <w:rFonts w:ascii="標楷體" w:eastAsia="標楷體" w:hAnsi="標楷體" w:hint="eastAsia"/>
          <w:szCs w:val="32"/>
        </w:rPr>
        <w:t>9</w:t>
      </w:r>
      <w:r w:rsidRPr="00AF7E31">
        <w:rPr>
          <w:rFonts w:ascii="標楷體" w:eastAsia="標楷體" w:hAnsi="標楷體" w:hint="eastAsia"/>
          <w:szCs w:val="32"/>
        </w:rPr>
        <w:t>億</w:t>
      </w:r>
      <w:r w:rsidR="00B060A8">
        <w:rPr>
          <w:rFonts w:ascii="標楷體" w:eastAsia="標楷體" w:hAnsi="標楷體" w:hint="eastAsia"/>
          <w:szCs w:val="32"/>
        </w:rPr>
        <w:t>7</w:t>
      </w:r>
      <w:r w:rsidRPr="00AF7E31">
        <w:rPr>
          <w:rFonts w:ascii="標楷體" w:eastAsia="標楷體" w:hAnsi="標楷體" w:hint="eastAsia"/>
          <w:szCs w:val="32"/>
        </w:rPr>
        <w:t>,</w:t>
      </w:r>
      <w:r w:rsidR="00B060A8">
        <w:rPr>
          <w:rFonts w:ascii="標楷體" w:eastAsia="標楷體" w:hAnsi="標楷體" w:hint="eastAsia"/>
          <w:szCs w:val="32"/>
        </w:rPr>
        <w:t>861</w:t>
      </w:r>
      <w:r w:rsidRPr="00AF7E31">
        <w:rPr>
          <w:rFonts w:ascii="標楷體" w:eastAsia="標楷體" w:hAnsi="標楷體" w:hint="eastAsia"/>
          <w:szCs w:val="32"/>
        </w:rPr>
        <w:t>萬餘元</w:t>
      </w:r>
      <w:r>
        <w:rPr>
          <w:rFonts w:ascii="標楷體" w:eastAsia="標楷體" w:hAnsi="標楷體" w:hint="eastAsia"/>
          <w:szCs w:val="32"/>
        </w:rPr>
        <w:t>（</w:t>
      </w:r>
      <w:r w:rsidR="00F045CF">
        <w:rPr>
          <w:rFonts w:ascii="標楷體" w:eastAsia="標楷體" w:hAnsi="標楷體" w:hint="eastAsia"/>
          <w:szCs w:val="32"/>
        </w:rPr>
        <w:t>52.04</w:t>
      </w:r>
      <w:r w:rsidRPr="00AF7E31">
        <w:rPr>
          <w:rFonts w:ascii="標楷體" w:eastAsia="標楷體" w:hAnsi="標楷體" w:hint="eastAsia"/>
          <w:szCs w:val="32"/>
        </w:rPr>
        <w:t>％</w:t>
      </w:r>
      <w:r>
        <w:rPr>
          <w:rFonts w:ascii="標楷體" w:eastAsia="標楷體" w:hAnsi="標楷體" w:hint="eastAsia"/>
          <w:szCs w:val="32"/>
        </w:rPr>
        <w:t>）</w:t>
      </w:r>
      <w:r w:rsidRPr="00AF7E31">
        <w:rPr>
          <w:rFonts w:ascii="標楷體" w:eastAsia="標楷體" w:hAnsi="標楷體" w:hint="eastAsia"/>
          <w:szCs w:val="32"/>
        </w:rPr>
        <w:t>。經查</w:t>
      </w:r>
      <w:r>
        <w:rPr>
          <w:rFonts w:ascii="標楷體" w:eastAsia="標楷體" w:hAnsi="標楷體" w:hint="eastAsia"/>
          <w:szCs w:val="32"/>
        </w:rPr>
        <w:t>縣</w:t>
      </w:r>
      <w:r w:rsidRPr="00AF7E31">
        <w:rPr>
          <w:rFonts w:ascii="標楷體" w:eastAsia="標楷體" w:hAnsi="標楷體" w:hint="eastAsia"/>
          <w:szCs w:val="32"/>
        </w:rPr>
        <w:t>府就住宅後續簽約移轉作業，委託專業服務廠商辦理，</w:t>
      </w:r>
      <w:r w:rsidRPr="00AF7E31">
        <w:rPr>
          <w:rFonts w:ascii="標楷體" w:eastAsia="標楷體" w:hAnsi="標楷體"/>
          <w:szCs w:val="32"/>
        </w:rPr>
        <w:t>承商並</w:t>
      </w:r>
      <w:r w:rsidRPr="00AF7E31">
        <w:rPr>
          <w:rFonts w:ascii="標楷體" w:eastAsia="標楷體" w:hAnsi="標楷體" w:hint="eastAsia"/>
          <w:szCs w:val="32"/>
        </w:rPr>
        <w:t>自109年4月起辦理承購戶看屋，因有部分承購戶辦理退款未簽約，致須重新開放認購、辦理抽籤、資格審核、繳納訂金等程序，迄110年3月始全數簽約完成，期程長達近1年，實際辦理進度已較原規劃期程</w:t>
      </w:r>
      <w:r>
        <w:rPr>
          <w:rFonts w:ascii="標楷體" w:eastAsia="標楷體" w:hAnsi="標楷體" w:hint="eastAsia"/>
          <w:szCs w:val="32"/>
        </w:rPr>
        <w:t>（</w:t>
      </w:r>
      <w:r w:rsidRPr="00AF7E31">
        <w:rPr>
          <w:rFonts w:ascii="標楷體" w:eastAsia="標楷體" w:hAnsi="標楷體" w:hint="eastAsia"/>
          <w:szCs w:val="32"/>
        </w:rPr>
        <w:t>109年4至11月</w:t>
      </w:r>
      <w:r>
        <w:rPr>
          <w:rFonts w:ascii="標楷體" w:eastAsia="標楷體" w:hAnsi="標楷體" w:hint="eastAsia"/>
          <w:szCs w:val="32"/>
        </w:rPr>
        <w:t>）</w:t>
      </w:r>
      <w:r w:rsidRPr="00AF7E31">
        <w:rPr>
          <w:rFonts w:ascii="標楷體" w:eastAsia="標楷體" w:hAnsi="標楷體" w:hint="eastAsia"/>
          <w:szCs w:val="32"/>
        </w:rPr>
        <w:t>落後。又</w:t>
      </w:r>
      <w:r>
        <w:rPr>
          <w:rFonts w:ascii="標楷體" w:eastAsia="標楷體" w:hAnsi="標楷體" w:hint="eastAsia"/>
          <w:szCs w:val="32"/>
        </w:rPr>
        <w:t>新建工程</w:t>
      </w:r>
      <w:r w:rsidRPr="00AF7E31">
        <w:rPr>
          <w:rFonts w:ascii="標楷體" w:eastAsia="標楷體" w:hAnsi="標楷體" w:hint="eastAsia"/>
          <w:szCs w:val="32"/>
        </w:rPr>
        <w:t>於110年2月4日取得使用執照，依</w:t>
      </w:r>
      <w:r>
        <w:rPr>
          <w:rFonts w:ascii="標楷體" w:eastAsia="標楷體" w:hAnsi="標楷體" w:hint="eastAsia"/>
          <w:szCs w:val="32"/>
        </w:rPr>
        <w:t>縣</w:t>
      </w:r>
      <w:r w:rsidRPr="00AF7E31">
        <w:rPr>
          <w:rFonts w:ascii="標楷體" w:eastAsia="標楷體" w:hAnsi="標楷體" w:hint="eastAsia"/>
          <w:szCs w:val="32"/>
        </w:rPr>
        <w:t>府</w:t>
      </w:r>
      <w:r>
        <w:rPr>
          <w:rFonts w:ascii="標楷體" w:eastAsia="標楷體" w:hAnsi="標楷體" w:hint="eastAsia"/>
          <w:szCs w:val="32"/>
        </w:rPr>
        <w:t>與</w:t>
      </w:r>
      <w:r w:rsidRPr="00AF7E31">
        <w:rPr>
          <w:rFonts w:ascii="標楷體" w:eastAsia="標楷體" w:hAnsi="標楷體" w:hint="eastAsia"/>
          <w:szCs w:val="32"/>
        </w:rPr>
        <w:t>民眾簽訂</w:t>
      </w:r>
      <w:r>
        <w:rPr>
          <w:rFonts w:ascii="標楷體" w:eastAsia="標楷體" w:hAnsi="標楷體" w:hint="eastAsia"/>
          <w:szCs w:val="32"/>
        </w:rPr>
        <w:t>之</w:t>
      </w:r>
      <w:r w:rsidRPr="00AF7E31">
        <w:rPr>
          <w:rFonts w:ascii="標楷體" w:eastAsia="標楷體" w:hAnsi="標楷體" w:hint="eastAsia"/>
          <w:szCs w:val="32"/>
        </w:rPr>
        <w:t>花蓮縣政府青年安心成家住宅</w:t>
      </w:r>
      <w:r>
        <w:rPr>
          <w:rFonts w:ascii="標楷體" w:eastAsia="標楷體" w:hAnsi="標楷體" w:hint="eastAsia"/>
          <w:szCs w:val="32"/>
        </w:rPr>
        <w:t>（</w:t>
      </w:r>
      <w:r w:rsidRPr="00AF7E31">
        <w:rPr>
          <w:rFonts w:ascii="標楷體" w:eastAsia="標楷體" w:hAnsi="標楷體" w:hint="eastAsia"/>
          <w:szCs w:val="32"/>
        </w:rPr>
        <w:t>店面</w:t>
      </w:r>
      <w:r>
        <w:rPr>
          <w:rFonts w:ascii="標楷體" w:eastAsia="標楷體" w:hAnsi="標楷體" w:hint="eastAsia"/>
          <w:szCs w:val="32"/>
        </w:rPr>
        <w:t>）</w:t>
      </w:r>
      <w:r w:rsidRPr="00AF7E31">
        <w:rPr>
          <w:rFonts w:ascii="標楷體" w:eastAsia="標楷體" w:hAnsi="標楷體" w:hint="eastAsia"/>
          <w:szCs w:val="32"/>
        </w:rPr>
        <w:t>房屋土地暨停車位預售買賣契約書</w:t>
      </w:r>
      <w:r>
        <w:rPr>
          <w:rFonts w:ascii="標楷體" w:eastAsia="標楷體" w:hAnsi="標楷體" w:hint="eastAsia"/>
          <w:szCs w:val="32"/>
        </w:rPr>
        <w:t>規定，</w:t>
      </w:r>
      <w:r w:rsidRPr="00AF7E31">
        <w:rPr>
          <w:rFonts w:ascii="標楷體" w:eastAsia="標楷體" w:hAnsi="標楷體" w:hint="eastAsia"/>
          <w:szCs w:val="32"/>
        </w:rPr>
        <w:t>應分別於110年6月4日、8月4日前申辦權利移轉登記與通知買方進行交屋，惟統包工程迄110年4月底尚未辦理正式驗收，距預售買賣契約規定應申辦土地、房屋所有權之權利移轉登記期限僅餘1個月餘，距通知辦理交屋亦僅餘3個月餘，時程緊迫，易衍生遲延交屋應依約給付違約利息之風險。</w:t>
      </w:r>
      <w:r w:rsidRPr="00090362">
        <w:rPr>
          <w:rFonts w:ascii="標楷體" w:eastAsia="標楷體" w:hAnsi="標楷體" w:hint="eastAsia"/>
          <w:szCs w:val="32"/>
        </w:rPr>
        <w:t>又為支應工程款項，截至109年底止，向銀行借款計11億8,788萬元，因計畫期程延宕，影響收取承購戶繳納購屋款之期程，肇致借款利息支出增加。另</w:t>
      </w:r>
      <w:r w:rsidRPr="00EF7D6C">
        <w:rPr>
          <w:rFonts w:ascii="標楷體" w:eastAsia="標楷體" w:hAnsi="標楷體" w:hint="eastAsia"/>
          <w:szCs w:val="32"/>
        </w:rPr>
        <w:t>已興建完成之</w:t>
      </w:r>
      <w:r w:rsidRPr="00EF7D6C">
        <w:rPr>
          <w:rFonts w:ascii="標楷體" w:eastAsia="標楷體" w:hAnsi="標楷體"/>
          <w:szCs w:val="32"/>
        </w:rPr>
        <w:t>幼兒園及游泳池</w:t>
      </w:r>
      <w:r w:rsidRPr="00EF7D6C">
        <w:rPr>
          <w:rFonts w:ascii="標楷體" w:eastAsia="標楷體" w:hAnsi="標楷體" w:hint="eastAsia"/>
          <w:szCs w:val="32"/>
        </w:rPr>
        <w:t>等公共設施</w:t>
      </w:r>
      <w:r w:rsidRPr="00090362">
        <w:rPr>
          <w:rFonts w:ascii="標楷體" w:eastAsia="標楷體" w:hAnsi="標楷體"/>
          <w:szCs w:val="32"/>
        </w:rPr>
        <w:t>，後續並未計畫移轉承購戶，</w:t>
      </w:r>
      <w:r w:rsidRPr="00090362">
        <w:rPr>
          <w:rFonts w:ascii="標楷體" w:eastAsia="標楷體" w:hAnsi="標楷體" w:hint="eastAsia"/>
          <w:szCs w:val="32"/>
        </w:rPr>
        <w:t>尚</w:t>
      </w:r>
      <w:r>
        <w:rPr>
          <w:rFonts w:ascii="標楷體" w:eastAsia="標楷體" w:hAnsi="標楷體" w:hint="eastAsia"/>
          <w:szCs w:val="32"/>
        </w:rPr>
        <w:t>須</w:t>
      </w:r>
      <w:r w:rsidRPr="00090362">
        <w:rPr>
          <w:rFonts w:ascii="標楷體" w:eastAsia="標楷體" w:hAnsi="標楷體"/>
          <w:szCs w:val="32"/>
        </w:rPr>
        <w:t>籌措經費</w:t>
      </w:r>
      <w:r>
        <w:rPr>
          <w:rFonts w:ascii="標楷體" w:eastAsia="標楷體" w:hAnsi="標楷體" w:hint="eastAsia"/>
          <w:szCs w:val="32"/>
        </w:rPr>
        <w:t>管理維護</w:t>
      </w:r>
      <w:r w:rsidR="00FC5700">
        <w:rPr>
          <w:rFonts w:ascii="標楷體" w:eastAsia="標楷體" w:hAnsi="標楷體"/>
          <w:szCs w:val="32"/>
        </w:rPr>
        <w:t>，</w:t>
      </w:r>
      <w:r w:rsidRPr="00090362">
        <w:rPr>
          <w:rFonts w:ascii="標楷體" w:eastAsia="標楷體" w:hAnsi="標楷體"/>
          <w:szCs w:val="32"/>
        </w:rPr>
        <w:t>將</w:t>
      </w:r>
      <w:r w:rsidRPr="00090362">
        <w:rPr>
          <w:rFonts w:ascii="標楷體" w:eastAsia="標楷體" w:hAnsi="標楷體" w:hint="eastAsia"/>
          <w:szCs w:val="32"/>
        </w:rPr>
        <w:t>增加財務負擔。</w:t>
      </w:r>
      <w:r w:rsidRPr="00090362">
        <w:rPr>
          <w:rFonts w:ascii="標楷體" w:eastAsia="標楷體" w:hAnsi="標楷體"/>
          <w:szCs w:val="32"/>
        </w:rPr>
        <w:t>經函請</w:t>
      </w:r>
      <w:r w:rsidRPr="00090362">
        <w:rPr>
          <w:rFonts w:ascii="標楷體" w:eastAsia="標楷體" w:hAnsi="標楷體" w:hint="eastAsia"/>
          <w:szCs w:val="32"/>
        </w:rPr>
        <w:t>加速統包工程驗收作業，依買賣預售契約期限完成所有權移轉及交屋作業，收納售屋款減輕利息負擔，並審慎評估後續公共設施所需管理維護經費，研議委外經營管理或使用者付費之可行性</w:t>
      </w:r>
      <w:r w:rsidRPr="00090362">
        <w:rPr>
          <w:rFonts w:ascii="標楷體" w:eastAsia="標楷體" w:hAnsi="標楷體"/>
          <w:szCs w:val="32"/>
        </w:rPr>
        <w:t>。</w:t>
      </w:r>
      <w:r w:rsidRPr="00270208">
        <w:rPr>
          <w:rFonts w:ascii="標楷體" w:eastAsia="標楷體" w:hint="eastAsia"/>
        </w:rPr>
        <w:t>據復：因應「嚴重特殊傳染性肺炎」（</w:t>
      </w:r>
      <w:r w:rsidRPr="00270208">
        <w:rPr>
          <w:rFonts w:ascii="標楷體" w:eastAsia="標楷體"/>
        </w:rPr>
        <w:t>COVID-19</w:t>
      </w:r>
      <w:r w:rsidRPr="00270208">
        <w:rPr>
          <w:rFonts w:ascii="標楷體" w:eastAsia="標楷體" w:hint="eastAsia"/>
        </w:rPr>
        <w:t>）疫情日趨嚴重，配合中央防疫管制規定，進行相關配套措施，致使時程延期，研擬在符合相關防疫規定及避免有跨區移動者進入之配套後，將重新續辦點交驗收房屋之作業；另工程業於</w:t>
      </w:r>
      <w:r w:rsidRPr="00270208">
        <w:rPr>
          <w:rFonts w:ascii="標楷體" w:eastAsia="標楷體"/>
        </w:rPr>
        <w:t>110</w:t>
      </w:r>
      <w:r w:rsidRPr="00270208">
        <w:rPr>
          <w:rFonts w:ascii="標楷體" w:eastAsia="標楷體" w:hint="eastAsia"/>
        </w:rPr>
        <w:t>年</w:t>
      </w:r>
      <w:r w:rsidRPr="00270208">
        <w:rPr>
          <w:rFonts w:ascii="標楷體" w:eastAsia="標楷體"/>
        </w:rPr>
        <w:t>5</w:t>
      </w:r>
      <w:r w:rsidRPr="00270208">
        <w:rPr>
          <w:rFonts w:ascii="標楷體" w:eastAsia="標楷體" w:hint="eastAsia"/>
        </w:rPr>
        <w:t>月</w:t>
      </w:r>
      <w:r w:rsidRPr="00270208">
        <w:rPr>
          <w:rFonts w:ascii="標楷體" w:eastAsia="標楷體"/>
        </w:rPr>
        <w:t>14</w:t>
      </w:r>
      <w:r w:rsidRPr="00270208">
        <w:rPr>
          <w:rFonts w:ascii="標楷體" w:eastAsia="標楷體" w:hint="eastAsia"/>
        </w:rPr>
        <w:t>日完成初驗，惟亦因疫情影響，故依契約及政府採購法相關規定簽奉核准暫緩辦理正式驗收，俟疫情緩和後，將加速驗收作業，以利後續作業進行。</w:t>
      </w:r>
    </w:p>
    <w:p w:rsidR="00CB4522" w:rsidRPr="00BE7329" w:rsidRDefault="00CB4522" w:rsidP="007F5E19">
      <w:pPr>
        <w:snapToGrid w:val="0"/>
        <w:spacing w:line="440" w:lineRule="exact"/>
        <w:ind w:firstLineChars="202" w:firstLine="566"/>
        <w:jc w:val="both"/>
        <w:outlineLvl w:val="1"/>
        <w:rPr>
          <w:rFonts w:ascii="標楷體" w:eastAsia="標楷體" w:hAnsi="標楷體" w:cs="Times New Roman"/>
          <w:b/>
          <w:kern w:val="0"/>
          <w:sz w:val="28"/>
          <w:szCs w:val="28"/>
        </w:rPr>
      </w:pPr>
      <w:r w:rsidRPr="00BE7329">
        <w:rPr>
          <w:rFonts w:ascii="標楷體" w:eastAsia="標楷體" w:hAnsi="標楷體" w:cs="Times New Roman" w:hint="eastAsia"/>
          <w:b/>
          <w:kern w:val="0"/>
          <w:sz w:val="28"/>
          <w:szCs w:val="28"/>
        </w:rPr>
        <w:t>（十二）</w:t>
      </w:r>
      <w:r w:rsidRPr="00BE7329">
        <w:rPr>
          <w:rFonts w:ascii="標楷體" w:eastAsia="標楷體" w:hAnsi="標楷體" w:cs="Times New Roman" w:hint="eastAsia"/>
          <w:b/>
          <w:kern w:val="0"/>
          <w:sz w:val="28"/>
          <w:szCs w:val="28"/>
          <w:lang w:eastAsia="zh-HK"/>
        </w:rPr>
        <w:t>為提升公共交通服務品質，委託民間經營公有收費停車場，惟智慧停車管理系統</w:t>
      </w:r>
      <w:r w:rsidR="00C40530" w:rsidRPr="00BE7329">
        <w:rPr>
          <w:rFonts w:ascii="標楷體" w:eastAsia="標楷體" w:hAnsi="標楷體" w:cs="Times New Roman" w:hint="eastAsia"/>
          <w:b/>
          <w:kern w:val="0"/>
          <w:sz w:val="28"/>
          <w:szCs w:val="28"/>
        </w:rPr>
        <w:t>，</w:t>
      </w:r>
      <w:r w:rsidRPr="00BE7329">
        <w:rPr>
          <w:rFonts w:ascii="標楷體" w:eastAsia="標楷體" w:hAnsi="標楷體" w:cs="Times New Roman" w:hint="eastAsia"/>
          <w:b/>
          <w:kern w:val="0"/>
          <w:sz w:val="28"/>
          <w:szCs w:val="28"/>
        </w:rPr>
        <w:t>尚待精進</w:t>
      </w:r>
      <w:r w:rsidRPr="00BE7329">
        <w:rPr>
          <w:rFonts w:ascii="標楷體" w:eastAsia="標楷體" w:hAnsi="標楷體" w:cs="Times New Roman" w:hint="eastAsia"/>
          <w:b/>
          <w:kern w:val="0"/>
          <w:sz w:val="28"/>
          <w:szCs w:val="28"/>
          <w:lang w:eastAsia="zh-HK"/>
        </w:rPr>
        <w:t>發展</w:t>
      </w:r>
      <w:r w:rsidRPr="00BE7329">
        <w:rPr>
          <w:rFonts w:ascii="標楷體" w:eastAsia="標楷體" w:hAnsi="標楷體" w:cs="Times New Roman" w:hint="eastAsia"/>
          <w:b/>
          <w:kern w:val="0"/>
          <w:sz w:val="28"/>
          <w:szCs w:val="28"/>
        </w:rPr>
        <w:t>策略</w:t>
      </w:r>
      <w:r w:rsidRPr="00BE7329">
        <w:rPr>
          <w:rFonts w:ascii="標楷體" w:eastAsia="標楷體" w:hAnsi="標楷體" w:cs="Times New Roman" w:hint="eastAsia"/>
          <w:b/>
          <w:kern w:val="0"/>
          <w:sz w:val="28"/>
          <w:szCs w:val="28"/>
          <w:lang w:eastAsia="zh-HK"/>
        </w:rPr>
        <w:t>，</w:t>
      </w:r>
      <w:r w:rsidRPr="00BE7329">
        <w:rPr>
          <w:rFonts w:ascii="標楷體" w:eastAsia="標楷體" w:hAnsi="標楷體" w:cs="Times New Roman" w:hint="eastAsia"/>
          <w:b/>
          <w:kern w:val="0"/>
          <w:sz w:val="28"/>
          <w:szCs w:val="28"/>
        </w:rPr>
        <w:t>允宜研謀</w:t>
      </w:r>
      <w:r w:rsidRPr="00BE7329">
        <w:rPr>
          <w:rFonts w:ascii="標楷體" w:eastAsia="標楷體" w:hAnsi="標楷體" w:cs="Times New Roman" w:hint="eastAsia"/>
          <w:b/>
          <w:kern w:val="0"/>
          <w:sz w:val="28"/>
          <w:szCs w:val="28"/>
          <w:lang w:eastAsia="zh-HK"/>
        </w:rPr>
        <w:t>改善</w:t>
      </w:r>
    </w:p>
    <w:p w:rsidR="00CB4522" w:rsidRDefault="00CB4522" w:rsidP="003F20B2">
      <w:pPr>
        <w:overflowPunct w:val="0"/>
        <w:spacing w:line="430" w:lineRule="exact"/>
        <w:jc w:val="both"/>
        <w:rPr>
          <w:rFonts w:ascii="標楷體" w:eastAsia="標楷體" w:hAnsi="標楷體" w:cs="新細明體"/>
          <w:bCs/>
          <w:kern w:val="0"/>
          <w:szCs w:val="24"/>
        </w:rPr>
      </w:pPr>
      <w:r w:rsidRPr="00F709F7">
        <w:rPr>
          <w:rFonts w:ascii="標楷體" w:eastAsia="標楷體" w:hAnsi="標楷體" w:cs="新細明體" w:hint="eastAsia"/>
          <w:bCs/>
          <w:color w:val="FF0000"/>
          <w:kern w:val="0"/>
          <w:szCs w:val="24"/>
        </w:rPr>
        <w:t xml:space="preserve">    </w:t>
      </w:r>
      <w:r>
        <w:rPr>
          <w:rFonts w:ascii="標楷體" w:eastAsia="標楷體" w:hAnsi="標楷體" w:cs="新細明體" w:hint="eastAsia"/>
          <w:bCs/>
          <w:kern w:val="0"/>
          <w:szCs w:val="24"/>
          <w:lang w:eastAsia="zh-HK"/>
        </w:rPr>
        <w:t>縣</w:t>
      </w:r>
      <w:r w:rsidRPr="00F709F7">
        <w:rPr>
          <w:rFonts w:ascii="標楷體" w:eastAsia="標楷體" w:hAnsi="標楷體" w:cs="新細明體" w:hint="eastAsia"/>
          <w:bCs/>
          <w:kern w:val="0"/>
          <w:szCs w:val="24"/>
        </w:rPr>
        <w:t>府</w:t>
      </w:r>
      <w:r>
        <w:rPr>
          <w:rFonts w:ascii="標楷體" w:eastAsia="標楷體" w:hAnsi="標楷體" w:cs="新細明體" w:hint="eastAsia"/>
          <w:bCs/>
          <w:kern w:val="0"/>
          <w:szCs w:val="24"/>
          <w:lang w:eastAsia="zh-HK"/>
        </w:rPr>
        <w:t>為</w:t>
      </w:r>
      <w:r w:rsidRPr="00D44F54">
        <w:rPr>
          <w:rFonts w:ascii="標楷體" w:eastAsia="標楷體" w:hAnsi="標楷體" w:cs="新細明體" w:hint="eastAsia"/>
          <w:bCs/>
          <w:kern w:val="0"/>
          <w:szCs w:val="24"/>
          <w:lang w:eastAsia="zh-HK"/>
        </w:rPr>
        <w:t>加強停車管理及改善交通秩序</w:t>
      </w:r>
      <w:r>
        <w:rPr>
          <w:rFonts w:ascii="標楷體" w:eastAsia="標楷體" w:hAnsi="標楷體" w:cs="新細明體" w:hint="eastAsia"/>
          <w:bCs/>
          <w:kern w:val="0"/>
          <w:szCs w:val="24"/>
          <w:lang w:eastAsia="zh-HK"/>
        </w:rPr>
        <w:t>，除將花蓮縣路邊停車場委託民間經營外，截至</w:t>
      </w:r>
      <w:r>
        <w:rPr>
          <w:rFonts w:ascii="標楷體" w:eastAsia="標楷體" w:hAnsi="標楷體" w:cs="新細明體" w:hint="eastAsia"/>
          <w:bCs/>
          <w:kern w:val="0"/>
          <w:szCs w:val="24"/>
        </w:rPr>
        <w:t>1</w:t>
      </w:r>
      <w:r>
        <w:rPr>
          <w:rFonts w:ascii="標楷體" w:eastAsia="標楷體" w:hAnsi="標楷體" w:cs="新細明體" w:hint="eastAsia"/>
          <w:bCs/>
          <w:kern w:val="0"/>
          <w:szCs w:val="24"/>
          <w:lang w:eastAsia="zh-HK"/>
        </w:rPr>
        <w:t>09年底止</w:t>
      </w:r>
      <w:r>
        <w:rPr>
          <w:rFonts w:ascii="標楷體" w:eastAsia="標楷體" w:hAnsi="標楷體" w:cs="新細明體" w:hint="eastAsia"/>
          <w:bCs/>
          <w:kern w:val="0"/>
          <w:szCs w:val="24"/>
        </w:rPr>
        <w:t>，</w:t>
      </w:r>
      <w:r>
        <w:rPr>
          <w:rFonts w:ascii="標楷體" w:eastAsia="標楷體" w:hAnsi="標楷體" w:cs="新細明體" w:hint="eastAsia"/>
          <w:bCs/>
          <w:kern w:val="0"/>
          <w:szCs w:val="24"/>
          <w:lang w:eastAsia="zh-HK"/>
        </w:rPr>
        <w:t>另與花蓮市及吉安鄉等2個公所，分別將7處地方轄管之路外停車場委託民間經營管理，以提供市區用路民眾停車使用空間。經參考國家文官學院</w:t>
      </w:r>
      <w:r w:rsidRPr="007D666E">
        <w:rPr>
          <w:rFonts w:ascii="標楷體" w:eastAsia="標楷體" w:hAnsi="標楷體" w:cs="新細明體" w:hint="eastAsia"/>
          <w:bCs/>
          <w:kern w:val="0"/>
          <w:szCs w:val="24"/>
          <w:lang w:eastAsia="zh-HK"/>
        </w:rPr>
        <w:t>發行「</w:t>
      </w:r>
      <w:r>
        <w:rPr>
          <w:rFonts w:ascii="標楷體" w:eastAsia="標楷體" w:hAnsi="標楷體" w:cs="新細明體" w:hint="eastAsia"/>
          <w:bCs/>
          <w:kern w:val="0"/>
          <w:szCs w:val="24"/>
        </w:rPr>
        <w:t>T&amp;D飛訊</w:t>
      </w:r>
      <w:r w:rsidRPr="007D666E">
        <w:rPr>
          <w:rFonts w:ascii="標楷體" w:eastAsia="標楷體" w:hAnsi="標楷體" w:cs="新細明體" w:hint="eastAsia"/>
          <w:bCs/>
          <w:kern w:val="0"/>
          <w:szCs w:val="24"/>
          <w:lang w:eastAsia="zh-HK"/>
        </w:rPr>
        <w:t>」</w:t>
      </w:r>
      <w:r>
        <w:rPr>
          <w:rFonts w:ascii="標楷體" w:eastAsia="標楷體" w:hAnsi="標楷體" w:cs="新細明體" w:hint="eastAsia"/>
          <w:bCs/>
          <w:kern w:val="0"/>
          <w:szCs w:val="24"/>
        </w:rPr>
        <w:t>109</w:t>
      </w:r>
      <w:r w:rsidRPr="007D666E">
        <w:rPr>
          <w:rFonts w:ascii="標楷體" w:eastAsia="標楷體" w:hAnsi="標楷體" w:cs="新細明體" w:hint="eastAsia"/>
          <w:bCs/>
          <w:kern w:val="0"/>
          <w:szCs w:val="24"/>
          <w:lang w:eastAsia="zh-HK"/>
        </w:rPr>
        <w:t>年</w:t>
      </w:r>
      <w:r>
        <w:rPr>
          <w:rFonts w:ascii="標楷體" w:eastAsia="標楷體" w:hAnsi="標楷體" w:cs="新細明體" w:hint="eastAsia"/>
          <w:bCs/>
          <w:kern w:val="0"/>
          <w:szCs w:val="24"/>
        </w:rPr>
        <w:t>5</w:t>
      </w:r>
      <w:r w:rsidRPr="007D666E">
        <w:rPr>
          <w:rFonts w:ascii="標楷體" w:eastAsia="標楷體" w:hAnsi="標楷體" w:cs="新細明體" w:hint="eastAsia"/>
          <w:bCs/>
          <w:kern w:val="0"/>
          <w:szCs w:val="24"/>
          <w:lang w:eastAsia="zh-HK"/>
        </w:rPr>
        <w:t>月第</w:t>
      </w:r>
      <w:r>
        <w:rPr>
          <w:rFonts w:ascii="標楷體" w:eastAsia="標楷體" w:hAnsi="標楷體" w:cs="新細明體" w:hint="eastAsia"/>
          <w:bCs/>
          <w:kern w:val="0"/>
          <w:szCs w:val="24"/>
        </w:rPr>
        <w:t>266</w:t>
      </w:r>
      <w:r w:rsidRPr="007D666E">
        <w:rPr>
          <w:rFonts w:ascii="標楷體" w:eastAsia="標楷體" w:hAnsi="標楷體" w:cs="新細明體" w:hint="eastAsia"/>
          <w:bCs/>
          <w:kern w:val="0"/>
          <w:szCs w:val="24"/>
          <w:lang w:eastAsia="zh-HK"/>
        </w:rPr>
        <w:t>期刊載「臺北市推動智慧停車之挑戰與對策」研究</w:t>
      </w:r>
      <w:r>
        <w:rPr>
          <w:rFonts w:ascii="標楷體" w:eastAsia="標楷體" w:hAnsi="標楷體" w:cs="新細明體" w:hint="eastAsia"/>
          <w:bCs/>
          <w:kern w:val="0"/>
          <w:szCs w:val="24"/>
          <w:lang w:eastAsia="zh-HK"/>
        </w:rPr>
        <w:t>，查核縣內公有收費停車場智慧化停車系統推動情形，發現市區</w:t>
      </w:r>
      <w:r w:rsidRPr="007D2C8F">
        <w:rPr>
          <w:rFonts w:ascii="標楷體" w:eastAsia="標楷體" w:hAnsi="標楷體" w:cs="新細明體" w:hint="eastAsia"/>
          <w:bCs/>
          <w:kern w:val="0"/>
          <w:szCs w:val="24"/>
          <w:lang w:eastAsia="zh-HK"/>
        </w:rPr>
        <w:t>路邊停車</w:t>
      </w:r>
      <w:r>
        <w:rPr>
          <w:rFonts w:ascii="標楷體" w:eastAsia="標楷體" w:hAnsi="標楷體" w:cs="新細明體" w:hint="eastAsia"/>
          <w:bCs/>
          <w:kern w:val="0"/>
          <w:szCs w:val="24"/>
          <w:lang w:eastAsia="zh-HK"/>
        </w:rPr>
        <w:t>繳費</w:t>
      </w:r>
      <w:r w:rsidRPr="007D2C8F">
        <w:rPr>
          <w:rFonts w:ascii="標楷體" w:eastAsia="標楷體" w:hAnsi="標楷體" w:cs="新細明體" w:hint="eastAsia"/>
          <w:bCs/>
          <w:kern w:val="0"/>
          <w:szCs w:val="24"/>
          <w:lang w:eastAsia="zh-HK"/>
        </w:rPr>
        <w:t>雖已提供超商代收及行動支付等多元繳</w:t>
      </w:r>
      <w:r>
        <w:rPr>
          <w:rFonts w:ascii="標楷體" w:eastAsia="標楷體" w:hAnsi="標楷體" w:cs="新細明體" w:hint="eastAsia"/>
          <w:bCs/>
          <w:kern w:val="0"/>
          <w:szCs w:val="24"/>
          <w:lang w:eastAsia="zh-HK"/>
        </w:rPr>
        <w:t>納</w:t>
      </w:r>
      <w:r w:rsidRPr="007D2C8F">
        <w:rPr>
          <w:rFonts w:ascii="標楷體" w:eastAsia="標楷體" w:hAnsi="標楷體" w:cs="新細明體" w:hint="eastAsia"/>
          <w:bCs/>
          <w:kern w:val="0"/>
          <w:szCs w:val="24"/>
          <w:lang w:eastAsia="zh-HK"/>
        </w:rPr>
        <w:t>管道，惟停車計時與開單仍以人工方式辦理，開單作業耗時費力，且</w:t>
      </w:r>
      <w:r>
        <w:rPr>
          <w:rFonts w:ascii="標楷體" w:eastAsia="標楷體" w:hAnsi="標楷體" w:cs="新細明體" w:hint="eastAsia"/>
          <w:bCs/>
          <w:kern w:val="0"/>
          <w:szCs w:val="24"/>
          <w:lang w:eastAsia="zh-HK"/>
        </w:rPr>
        <w:t>對於市區多數未劃設機車專用道之重要道路，收費人員騎乘機車計時開單，亦</w:t>
      </w:r>
      <w:r w:rsidRPr="007D2C8F">
        <w:rPr>
          <w:rFonts w:ascii="標楷體" w:eastAsia="標楷體" w:hAnsi="標楷體" w:cs="新細明體" w:hint="eastAsia"/>
          <w:bCs/>
          <w:kern w:val="0"/>
          <w:szCs w:val="24"/>
          <w:lang w:eastAsia="zh-HK"/>
        </w:rPr>
        <w:t>增加發生事故之風險。另於路外停車場部分，多數</w:t>
      </w:r>
      <w:r>
        <w:rPr>
          <w:rFonts w:ascii="標楷體" w:eastAsia="標楷體" w:hAnsi="標楷體" w:cs="新細明體" w:hint="eastAsia"/>
          <w:bCs/>
          <w:kern w:val="0"/>
          <w:szCs w:val="24"/>
          <w:lang w:eastAsia="zh-HK"/>
        </w:rPr>
        <w:t>仍</w:t>
      </w:r>
      <w:r w:rsidRPr="007D2C8F">
        <w:rPr>
          <w:rFonts w:ascii="標楷體" w:eastAsia="標楷體" w:hAnsi="標楷體" w:cs="新細明體" w:hint="eastAsia"/>
          <w:bCs/>
          <w:kern w:val="0"/>
          <w:szCs w:val="24"/>
          <w:lang w:eastAsia="zh-HK"/>
        </w:rPr>
        <w:t>維持傳統人工索取磁</w:t>
      </w:r>
      <w:r>
        <w:rPr>
          <w:rFonts w:ascii="標楷體" w:eastAsia="標楷體" w:hAnsi="標楷體" w:cs="新細明體" w:hint="eastAsia"/>
          <w:bCs/>
          <w:kern w:val="0"/>
          <w:szCs w:val="24"/>
          <w:lang w:eastAsia="zh-HK"/>
        </w:rPr>
        <w:t>（</w:t>
      </w:r>
      <w:r w:rsidRPr="007D2C8F">
        <w:rPr>
          <w:rFonts w:ascii="標楷體" w:eastAsia="標楷體" w:hAnsi="標楷體" w:cs="新細明體" w:hint="eastAsia"/>
          <w:bCs/>
          <w:kern w:val="0"/>
          <w:szCs w:val="24"/>
          <w:lang w:eastAsia="zh-HK"/>
        </w:rPr>
        <w:t>票</w:t>
      </w:r>
      <w:r>
        <w:rPr>
          <w:rFonts w:ascii="標楷體" w:eastAsia="標楷體" w:hAnsi="標楷體" w:cs="新細明體" w:hint="eastAsia"/>
          <w:bCs/>
          <w:kern w:val="0"/>
          <w:szCs w:val="24"/>
          <w:lang w:eastAsia="zh-HK"/>
        </w:rPr>
        <w:t>）</w:t>
      </w:r>
      <w:r w:rsidRPr="007D2C8F">
        <w:rPr>
          <w:rFonts w:ascii="標楷體" w:eastAsia="標楷體" w:hAnsi="標楷體" w:cs="新細明體" w:hint="eastAsia"/>
          <w:bCs/>
          <w:kern w:val="0"/>
          <w:szCs w:val="24"/>
          <w:lang w:eastAsia="zh-HK"/>
        </w:rPr>
        <w:t>卡進場模式，並限以現金方式支付，尚未開辦電子票證或電子支付等繳費服務，亦未結合科技發展導入車牌辨識技術，不利停車場車輛之進出效率，顯示</w:t>
      </w:r>
      <w:r>
        <w:rPr>
          <w:rFonts w:ascii="標楷體" w:eastAsia="標楷體" w:hAnsi="標楷體" w:cs="新細明體" w:hint="eastAsia"/>
          <w:bCs/>
          <w:kern w:val="0"/>
          <w:szCs w:val="24"/>
          <w:lang w:eastAsia="zh-HK"/>
        </w:rPr>
        <w:t>縣</w:t>
      </w:r>
      <w:r w:rsidRPr="007D2C8F">
        <w:rPr>
          <w:rFonts w:ascii="標楷體" w:eastAsia="標楷體" w:hAnsi="標楷體" w:cs="新細明體" w:hint="eastAsia"/>
          <w:bCs/>
          <w:kern w:val="0"/>
          <w:szCs w:val="24"/>
          <w:lang w:eastAsia="zh-HK"/>
        </w:rPr>
        <w:t>內智慧停車</w:t>
      </w:r>
      <w:r>
        <w:rPr>
          <w:rFonts w:ascii="標楷體" w:eastAsia="標楷體" w:hAnsi="標楷體" w:cs="新細明體" w:hint="eastAsia"/>
          <w:bCs/>
          <w:kern w:val="0"/>
          <w:szCs w:val="24"/>
          <w:lang w:eastAsia="zh-HK"/>
        </w:rPr>
        <w:t>管理系統之發展未盡周全便民。</w:t>
      </w:r>
      <w:r w:rsidRPr="00A83E08">
        <w:rPr>
          <w:rFonts w:ascii="標楷體" w:eastAsia="標楷體" w:hAnsi="標楷體" w:cs="新細明體" w:hint="eastAsia"/>
          <w:bCs/>
          <w:kern w:val="0"/>
          <w:szCs w:val="24"/>
          <w:lang w:eastAsia="zh-HK"/>
        </w:rPr>
        <w:t>為營造</w:t>
      </w:r>
      <w:r w:rsidR="00FC5700">
        <w:rPr>
          <w:rFonts w:ascii="新細明體" w:eastAsia="新細明體" w:hAnsi="新細明體" w:cs="新細明體"/>
          <w:noProof/>
          <w:kern w:val="0"/>
          <w:szCs w:val="24"/>
        </w:rPr>
        <w:lastRenderedPageBreak/>
        <mc:AlternateContent>
          <mc:Choice Requires="wps">
            <w:drawing>
              <wp:anchor distT="0" distB="0" distL="114300" distR="114300" simplePos="0" relativeHeight="251771904" behindDoc="0" locked="0" layoutInCell="1" allowOverlap="1" wp14:anchorId="3396E313" wp14:editId="3E9229BE">
                <wp:simplePos x="0" y="0"/>
                <wp:positionH relativeFrom="column">
                  <wp:posOffset>3733800</wp:posOffset>
                </wp:positionH>
                <wp:positionV relativeFrom="paragraph">
                  <wp:posOffset>-40005</wp:posOffset>
                </wp:positionV>
                <wp:extent cx="2938780" cy="2754630"/>
                <wp:effectExtent l="0" t="0" r="0" b="7620"/>
                <wp:wrapSquare wrapText="bothSides"/>
                <wp:docPr id="288" name="文字方塊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8780" cy="2754630"/>
                        </a:xfrm>
                        <a:prstGeom prst="rect">
                          <a:avLst/>
                        </a:prstGeom>
                        <a:solidFill>
                          <a:srgbClr val="FFFFFF"/>
                        </a:solidFill>
                        <a:ln w="9525">
                          <a:noFill/>
                          <a:miter lim="800000"/>
                          <a:headEnd/>
                          <a:tailEnd/>
                        </a:ln>
                      </wps:spPr>
                      <wps:txbx>
                        <w:txbxContent>
                          <w:p w:rsidR="000908A6" w:rsidRDefault="000908A6" w:rsidP="00B1536A">
                            <w:pPr>
                              <w:jc w:val="center"/>
                              <w:rPr>
                                <w:rFonts w:ascii="標楷體" w:eastAsia="標楷體" w:hAnsi="標楷體"/>
                                <w:b/>
                                <w:noProof/>
                              </w:rPr>
                            </w:pPr>
                            <w:r>
                              <w:rPr>
                                <w:rFonts w:ascii="標楷體" w:eastAsia="標楷體" w:hAnsi="標楷體" w:hint="eastAsia"/>
                                <w:b/>
                                <w:noProof/>
                              </w:rPr>
                              <w:t>圖3 智慧停車管理系統示意圖</w:t>
                            </w:r>
                          </w:p>
                          <w:p w:rsidR="000908A6" w:rsidRDefault="000908A6" w:rsidP="00B1536A">
                            <w:r>
                              <w:rPr>
                                <w:rFonts w:ascii="Calibri" w:eastAsia="Times New Roman" w:hAnsi="Calibri"/>
                                <w:noProof/>
                                <w:kern w:val="0"/>
                                <w:sz w:val="20"/>
                                <w:szCs w:val="20"/>
                              </w:rPr>
                              <w:drawing>
                                <wp:inline distT="0" distB="0" distL="0" distR="0" wp14:anchorId="2A3D05E4" wp14:editId="0217D0A7">
                                  <wp:extent cx="2428504" cy="1977242"/>
                                  <wp:effectExtent l="76200" t="19050" r="86360" b="99695"/>
                                  <wp:docPr id="296" name="資料庫圖表 29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3" r:lo="rId84" r:qs="rId85" r:cs="rId86"/>
                                    </a:graphicData>
                                  </a:graphic>
                                </wp:inline>
                              </w:drawing>
                            </w:r>
                          </w:p>
                          <w:p w:rsidR="000908A6" w:rsidRDefault="000908A6" w:rsidP="004355A8">
                            <w:pPr>
                              <w:spacing w:line="240" w:lineRule="exact"/>
                              <w:ind w:firstLineChars="50" w:firstLine="86"/>
                              <w:rPr>
                                <w:rFonts w:ascii="標楷體" w:eastAsia="標楷體" w:hAnsi="標楷體"/>
                                <w:w w:val="96"/>
                                <w:sz w:val="18"/>
                                <w:szCs w:val="18"/>
                              </w:rPr>
                            </w:pPr>
                            <w:r>
                              <w:rPr>
                                <w:rFonts w:ascii="標楷體" w:eastAsia="標楷體" w:hAnsi="標楷體" w:hint="eastAsia"/>
                                <w:w w:val="96"/>
                                <w:sz w:val="18"/>
                                <w:szCs w:val="18"/>
                              </w:rPr>
                              <w:t>資料來源：整理自花蓮縣政府提供資料。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288" o:spid="_x0000_s1039" type="#_x0000_t202" style="position:absolute;left:0;text-align:left;margin-left:294pt;margin-top:-3.15pt;width:231.4pt;height:216.9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" stroked="f">
                <v:textbox>
                  <w:txbxContent>
                    <w:p w:rsidR="000908A6" w:rsidRDefault="000908A6" w:rsidP="00B1536A">
                      <w:pPr>
                        <w:jc w:val="center"/>
                        <w:rPr>
                          <w:rFonts w:ascii="標楷體" w:eastAsia="標楷體" w:hAnsi="標楷體"/>
                          <w:b/>
                          <w:noProof/>
                        </w:rPr>
                      </w:pPr>
                      <w:r>
                        <w:rPr>
                          <w:rFonts w:ascii="標楷體" w:eastAsia="標楷體" w:hAnsi="標楷體" w:hint="eastAsia"/>
                          <w:b/>
                          <w:noProof/>
                        </w:rPr>
                        <w:t>圖3 智慧停車管理系統示意圖</w:t>
                      </w:r>
                    </w:p>
                    <w:p w:rsidR="000908A6" w:rsidRDefault="000908A6" w:rsidP="00B1536A">
                      <w:r>
                        <w:rPr>
                          <w:rFonts w:ascii="Calibri" w:eastAsia="Times New Roman" w:hAnsi="Calibri"/>
                          <w:noProof/>
                          <w:kern w:val="0"/>
                          <w:sz w:val="20"/>
                          <w:szCs w:val="20"/>
                        </w:rPr>
                        <w:drawing>
                          <wp:inline distT="0" distB="0" distL="0" distR="0" wp14:anchorId="2A3D05E4" wp14:editId="0217D0A7">
                            <wp:extent cx="2428504" cy="1977242"/>
                            <wp:effectExtent l="76200" t="19050" r="86360" b="99695"/>
                            <wp:docPr id="296" name="資料庫圖表 29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8" r:lo="rId84" r:qs="rId85" r:cs="rId86"/>
                              </a:graphicData>
                            </a:graphic>
                          </wp:inline>
                        </w:drawing>
                      </w:r>
                    </w:p>
                    <w:p w:rsidR="000908A6" w:rsidRDefault="000908A6" w:rsidP="004355A8">
                      <w:pPr>
                        <w:spacing w:line="240" w:lineRule="exact"/>
                        <w:ind w:firstLineChars="50" w:firstLine="86"/>
                        <w:rPr>
                          <w:rFonts w:ascii="標楷體" w:eastAsia="標楷體" w:hAnsi="標楷體"/>
                          <w:w w:val="96"/>
                          <w:sz w:val="18"/>
                          <w:szCs w:val="18"/>
                        </w:rPr>
                      </w:pPr>
                      <w:r>
                        <w:rPr>
                          <w:rFonts w:ascii="標楷體" w:eastAsia="標楷體" w:hAnsi="標楷體" w:hint="eastAsia"/>
                          <w:w w:val="96"/>
                          <w:sz w:val="18"/>
                          <w:szCs w:val="18"/>
                        </w:rPr>
                        <w:t>資料來源：整理自花蓮縣政府提供資料。</w:t>
                      </w:r>
                    </w:p>
                  </w:txbxContent>
                </v:textbox>
                <w10:wrap type="square"/>
              </v:shape>
            </w:pict>
          </mc:Fallback>
        </mc:AlternateContent>
      </w:r>
      <w:r w:rsidRPr="00A83E08">
        <w:rPr>
          <w:rFonts w:ascii="標楷體" w:eastAsia="標楷體" w:hAnsi="標楷體" w:cs="新細明體" w:hint="eastAsia"/>
          <w:bCs/>
          <w:kern w:val="0"/>
          <w:szCs w:val="24"/>
          <w:lang w:eastAsia="zh-HK"/>
        </w:rPr>
        <w:t>良好停車環境，提升車輛停車效率及民眾繳費便利性</w:t>
      </w:r>
      <w:r>
        <w:rPr>
          <w:rFonts w:ascii="標楷體" w:eastAsia="標楷體" w:hAnsi="標楷體" w:cs="新細明體" w:hint="eastAsia"/>
          <w:bCs/>
          <w:kern w:val="0"/>
          <w:szCs w:val="24"/>
          <w:lang w:eastAsia="zh-HK"/>
        </w:rPr>
        <w:t>，經函請</w:t>
      </w:r>
      <w:r w:rsidRPr="00785203">
        <w:rPr>
          <w:rFonts w:ascii="標楷體" w:eastAsia="標楷體" w:hAnsi="標楷體" w:cs="新細明體" w:hint="eastAsia"/>
          <w:bCs/>
          <w:kern w:val="0"/>
          <w:szCs w:val="24"/>
          <w:lang w:eastAsia="zh-HK"/>
        </w:rPr>
        <w:t>參考其他縣市推展案例，研議設置智慧路邊停車計時收費系統，自動偵測路邊停車格停用狀態並執行停</w:t>
      </w:r>
      <w:r w:rsidR="00AF2495">
        <w:rPr>
          <w:rFonts w:ascii="Calibri" w:eastAsia="Times New Roman" w:hAnsi="Calibri"/>
          <w:noProof/>
          <w:kern w:val="0"/>
          <w:sz w:val="20"/>
          <w:szCs w:val="20"/>
        </w:rPr>
        <w:drawing>
          <wp:anchor distT="0" distB="0" distL="114300" distR="114300" simplePos="0" relativeHeight="251815936" behindDoc="0" locked="0" layoutInCell="1" allowOverlap="1" wp14:anchorId="08582FB3" wp14:editId="3A2A990E">
            <wp:simplePos x="0" y="0"/>
            <wp:positionH relativeFrom="column">
              <wp:posOffset>4689983</wp:posOffset>
            </wp:positionH>
            <wp:positionV relativeFrom="paragraph">
              <wp:posOffset>862533</wp:posOffset>
            </wp:positionV>
            <wp:extent cx="943661" cy="899770"/>
            <wp:effectExtent l="0" t="0" r="0" b="0"/>
            <wp:wrapNone/>
            <wp:docPr id="280" name="圖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943610" cy="899721"/>
                    </a:xfrm>
                    <a:prstGeom prst="rect">
                      <a:avLst/>
                    </a:prstGeom>
                    <a:noFill/>
                    <a:ln>
                      <a:noFill/>
                    </a:ln>
                  </pic:spPr>
                </pic:pic>
              </a:graphicData>
            </a:graphic>
            <wp14:sizeRelH relativeFrom="page">
              <wp14:pctWidth>0</wp14:pctWidth>
            </wp14:sizeRelH>
            <wp14:sizeRelV relativeFrom="page">
              <wp14:pctHeight>0</wp14:pctHeight>
            </wp14:sizeRelV>
          </wp:anchor>
        </w:drawing>
      </w:r>
      <w:r w:rsidRPr="00785203">
        <w:rPr>
          <w:rFonts w:ascii="標楷體" w:eastAsia="標楷體" w:hAnsi="標楷體" w:cs="新細明體" w:hint="eastAsia"/>
          <w:bCs/>
          <w:kern w:val="0"/>
          <w:szCs w:val="24"/>
          <w:lang w:eastAsia="zh-HK"/>
        </w:rPr>
        <w:t>車計時功能，結合手機APP提供即時路邊停車空位導引資訊；</w:t>
      </w:r>
      <w:r w:rsidR="00FC5700">
        <w:rPr>
          <w:rFonts w:ascii="標楷體" w:eastAsia="標楷體" w:hAnsi="標楷體" w:cs="新細明體" w:hint="eastAsia"/>
          <w:bCs/>
          <w:kern w:val="0"/>
          <w:szCs w:val="24"/>
          <w:lang w:eastAsia="zh-HK"/>
        </w:rPr>
        <w:t>與</w:t>
      </w:r>
      <w:r w:rsidRPr="00785203">
        <w:rPr>
          <w:rFonts w:ascii="標楷體" w:eastAsia="標楷體" w:hAnsi="標楷體" w:cs="新細明體" w:hint="eastAsia"/>
          <w:bCs/>
          <w:kern w:val="0"/>
          <w:szCs w:val="24"/>
          <w:lang w:eastAsia="zh-HK"/>
        </w:rPr>
        <w:t>輔導核心鬧區周邊之公、私有停車場導入車牌辨識技術</w:t>
      </w:r>
      <w:r>
        <w:rPr>
          <w:rFonts w:ascii="標楷體" w:eastAsia="標楷體" w:hAnsi="標楷體" w:cs="新細明體" w:hint="eastAsia"/>
          <w:bCs/>
          <w:kern w:val="0"/>
          <w:szCs w:val="24"/>
          <w:lang w:eastAsia="zh-HK"/>
        </w:rPr>
        <w:t>，</w:t>
      </w:r>
      <w:r w:rsidRPr="00785203">
        <w:rPr>
          <w:rFonts w:ascii="標楷體" w:eastAsia="標楷體" w:hAnsi="標楷體" w:cs="新細明體" w:hint="eastAsia"/>
          <w:bCs/>
          <w:kern w:val="0"/>
          <w:szCs w:val="24"/>
          <w:lang w:eastAsia="zh-HK"/>
        </w:rPr>
        <w:t>並提供多元繳費管道，積極推動縣內</w:t>
      </w:r>
      <w:r>
        <w:rPr>
          <w:rFonts w:ascii="標楷體" w:eastAsia="標楷體" w:hAnsi="標楷體" w:cs="新細明體" w:hint="eastAsia"/>
          <w:bCs/>
          <w:kern w:val="0"/>
          <w:szCs w:val="24"/>
          <w:lang w:eastAsia="zh-HK"/>
        </w:rPr>
        <w:t>各式</w:t>
      </w:r>
      <w:r w:rsidRPr="00785203">
        <w:rPr>
          <w:rFonts w:ascii="標楷體" w:eastAsia="標楷體" w:hAnsi="標楷體" w:cs="新細明體" w:hint="eastAsia"/>
          <w:bCs/>
          <w:kern w:val="0"/>
          <w:szCs w:val="24"/>
          <w:lang w:eastAsia="zh-HK"/>
        </w:rPr>
        <w:t>智慧停車系統</w:t>
      </w:r>
      <w:r>
        <w:rPr>
          <w:rFonts w:ascii="標楷體" w:eastAsia="標楷體" w:hAnsi="標楷體" w:cs="新細明體" w:hint="eastAsia"/>
          <w:bCs/>
          <w:kern w:val="0"/>
          <w:szCs w:val="24"/>
          <w:lang w:eastAsia="zh-HK"/>
        </w:rPr>
        <w:t>精進策略</w:t>
      </w:r>
      <w:r w:rsidR="00B1536A">
        <w:rPr>
          <w:rFonts w:ascii="標楷體" w:eastAsia="標楷體" w:hAnsi="標楷體" w:cs="新細明體" w:hint="eastAsia"/>
          <w:bCs/>
          <w:kern w:val="0"/>
          <w:szCs w:val="24"/>
          <w:lang w:eastAsia="zh-HK"/>
        </w:rPr>
        <w:t>(圖</w:t>
      </w:r>
      <w:r w:rsidR="00D7575A">
        <w:rPr>
          <w:rFonts w:ascii="標楷體" w:eastAsia="標楷體" w:hAnsi="標楷體" w:cs="新細明體" w:hint="eastAsia"/>
          <w:bCs/>
          <w:kern w:val="0"/>
          <w:szCs w:val="24"/>
          <w:lang w:eastAsia="zh-HK"/>
        </w:rPr>
        <w:t>3</w:t>
      </w:r>
      <w:r w:rsidR="00B1536A">
        <w:rPr>
          <w:rFonts w:ascii="標楷體" w:eastAsia="標楷體" w:hAnsi="標楷體" w:cs="新細明體" w:hint="eastAsia"/>
          <w:bCs/>
          <w:kern w:val="0"/>
          <w:szCs w:val="24"/>
          <w:lang w:eastAsia="zh-HK"/>
        </w:rPr>
        <w:t>)</w:t>
      </w:r>
      <w:r>
        <w:rPr>
          <w:rFonts w:ascii="標楷體" w:eastAsia="標楷體" w:hAnsi="標楷體" w:cs="新細明體" w:hint="eastAsia"/>
          <w:bCs/>
          <w:kern w:val="0"/>
          <w:szCs w:val="24"/>
          <w:lang w:eastAsia="zh-HK"/>
        </w:rPr>
        <w:t>。據復：</w:t>
      </w:r>
      <w:r w:rsidRPr="00B2098C">
        <w:rPr>
          <w:rFonts w:ascii="標楷體" w:eastAsia="標楷體" w:hAnsi="標楷體" w:cs="新細明體" w:hint="eastAsia"/>
          <w:bCs/>
          <w:kern w:val="0"/>
          <w:szCs w:val="24"/>
          <w:lang w:eastAsia="zh-HK"/>
        </w:rPr>
        <w:t>轄內公有收費停車場均</w:t>
      </w:r>
      <w:r>
        <w:rPr>
          <w:rFonts w:ascii="標楷體" w:eastAsia="標楷體" w:hAnsi="標楷體" w:cs="新細明體" w:hint="eastAsia"/>
          <w:bCs/>
          <w:kern w:val="0"/>
          <w:szCs w:val="24"/>
          <w:lang w:eastAsia="zh-HK"/>
        </w:rPr>
        <w:t>係</w:t>
      </w:r>
      <w:r w:rsidRPr="00B2098C">
        <w:rPr>
          <w:rFonts w:ascii="標楷體" w:eastAsia="標楷體" w:hAnsi="標楷體" w:cs="新細明體" w:hint="eastAsia"/>
          <w:bCs/>
          <w:kern w:val="0"/>
          <w:szCs w:val="24"/>
          <w:lang w:eastAsia="zh-HK"/>
        </w:rPr>
        <w:t>委外經營</w:t>
      </w:r>
      <w:r>
        <w:rPr>
          <w:rFonts w:ascii="標楷體" w:eastAsia="標楷體" w:hAnsi="標楷體" w:cs="新細明體" w:hint="eastAsia"/>
          <w:bCs/>
          <w:kern w:val="0"/>
          <w:szCs w:val="24"/>
          <w:lang w:eastAsia="zh-HK"/>
        </w:rPr>
        <w:t>管理，將</w:t>
      </w:r>
      <w:r w:rsidRPr="00B2098C">
        <w:rPr>
          <w:rFonts w:ascii="標楷體" w:eastAsia="標楷體" w:hAnsi="標楷體" w:cs="新細明體" w:hint="eastAsia"/>
          <w:bCs/>
          <w:kern w:val="0"/>
          <w:szCs w:val="24"/>
          <w:lang w:eastAsia="zh-HK"/>
        </w:rPr>
        <w:t>於契約期滿後參考停車場規模、區域、使用習慣及智慧化設備之營運成本，評估納入規範，以提高民眾使用便利性</w:t>
      </w:r>
      <w:r>
        <w:rPr>
          <w:rFonts w:ascii="標楷體" w:eastAsia="標楷體" w:hAnsi="標楷體" w:cs="新細明體" w:hint="eastAsia"/>
          <w:bCs/>
          <w:kern w:val="0"/>
          <w:szCs w:val="24"/>
          <w:lang w:eastAsia="zh-HK"/>
        </w:rPr>
        <w:t>。</w:t>
      </w:r>
    </w:p>
    <w:p w:rsidR="00CB4522" w:rsidRDefault="00CB4522" w:rsidP="00FC5700">
      <w:pPr>
        <w:snapToGrid w:val="0"/>
        <w:spacing w:line="420" w:lineRule="exact"/>
        <w:ind w:firstLineChars="202" w:firstLine="566"/>
        <w:jc w:val="both"/>
        <w:outlineLvl w:val="1"/>
        <w:rPr>
          <w:rFonts w:ascii="標楷體" w:eastAsia="標楷體" w:hAnsi="標楷體"/>
          <w:b/>
          <w:sz w:val="28"/>
          <w:szCs w:val="28"/>
        </w:rPr>
      </w:pPr>
      <w:r>
        <w:rPr>
          <w:rFonts w:ascii="標楷體" w:eastAsia="標楷體" w:hAnsi="標楷體" w:hint="eastAsia"/>
          <w:b/>
          <w:sz w:val="28"/>
          <w:szCs w:val="28"/>
        </w:rPr>
        <w:t>（十三）</w:t>
      </w:r>
      <w:r w:rsidRPr="000165E2">
        <w:rPr>
          <w:rFonts w:ascii="標楷體" w:eastAsia="標楷體" w:hAnsi="標楷體" w:hint="eastAsia"/>
          <w:b/>
          <w:sz w:val="28"/>
          <w:szCs w:val="28"/>
        </w:rPr>
        <w:t>鄉鎮市公所</w:t>
      </w:r>
      <w:r w:rsidRPr="00C51C8B">
        <w:rPr>
          <w:rFonts w:ascii="標楷體" w:eastAsia="標楷體" w:hAnsi="標楷體" w:hint="eastAsia"/>
          <w:b/>
          <w:sz w:val="28"/>
          <w:szCs w:val="28"/>
        </w:rPr>
        <w:t>受理及管理</w:t>
      </w:r>
      <w:r>
        <w:rPr>
          <w:rFonts w:ascii="標楷體" w:eastAsia="標楷體" w:hAnsi="標楷體" w:hint="eastAsia"/>
          <w:b/>
          <w:sz w:val="28"/>
          <w:szCs w:val="28"/>
        </w:rPr>
        <w:t>管線單位申請</w:t>
      </w:r>
      <w:r w:rsidRPr="00807CEA">
        <w:rPr>
          <w:rFonts w:ascii="標楷體" w:eastAsia="標楷體" w:hAnsi="標楷體" w:hint="eastAsia"/>
          <w:b/>
          <w:sz w:val="28"/>
          <w:szCs w:val="28"/>
        </w:rPr>
        <w:t>道路挖掘，行政作業程序</w:t>
      </w:r>
      <w:r w:rsidRPr="000E35B9">
        <w:rPr>
          <w:rFonts w:ascii="標楷體" w:eastAsia="標楷體" w:hAnsi="標楷體" w:hint="eastAsia"/>
          <w:b/>
          <w:sz w:val="28"/>
          <w:szCs w:val="28"/>
        </w:rPr>
        <w:t>未盡一致</w:t>
      </w:r>
      <w:r>
        <w:rPr>
          <w:rFonts w:ascii="標楷體" w:eastAsia="標楷體" w:hAnsi="標楷體" w:hint="eastAsia"/>
          <w:b/>
          <w:sz w:val="28"/>
          <w:szCs w:val="28"/>
        </w:rPr>
        <w:t>與</w:t>
      </w:r>
      <w:r w:rsidRPr="00807CEA">
        <w:rPr>
          <w:rFonts w:ascii="標楷體" w:eastAsia="標楷體" w:hAnsi="標楷體" w:hint="eastAsia"/>
          <w:b/>
          <w:sz w:val="28"/>
          <w:szCs w:val="28"/>
        </w:rPr>
        <w:t>未落實管控作業</w:t>
      </w:r>
      <w:r>
        <w:rPr>
          <w:rFonts w:ascii="標楷體" w:eastAsia="標楷體" w:hAnsi="標楷體" w:hint="eastAsia"/>
          <w:b/>
          <w:sz w:val="28"/>
          <w:szCs w:val="28"/>
        </w:rPr>
        <w:t>，亟待</w:t>
      </w:r>
      <w:r w:rsidRPr="00807CEA">
        <w:rPr>
          <w:rFonts w:ascii="標楷體" w:eastAsia="標楷體" w:hAnsi="標楷體" w:hint="eastAsia"/>
          <w:b/>
          <w:sz w:val="28"/>
          <w:szCs w:val="28"/>
        </w:rPr>
        <w:t>本主管機關權責</w:t>
      </w:r>
      <w:r w:rsidR="00FC5700">
        <w:rPr>
          <w:rFonts w:ascii="標楷體" w:eastAsia="標楷體" w:hAnsi="標楷體" w:hint="eastAsia"/>
          <w:b/>
          <w:sz w:val="28"/>
          <w:szCs w:val="28"/>
        </w:rPr>
        <w:t>督導</w:t>
      </w:r>
      <w:r w:rsidRPr="00807CEA">
        <w:rPr>
          <w:rFonts w:ascii="標楷體" w:eastAsia="標楷體" w:hAnsi="標楷體" w:hint="eastAsia"/>
          <w:b/>
          <w:sz w:val="28"/>
          <w:szCs w:val="28"/>
        </w:rPr>
        <w:t>改善</w:t>
      </w:r>
      <w:r>
        <w:rPr>
          <w:rFonts w:ascii="標楷體" w:eastAsia="標楷體" w:hAnsi="標楷體" w:hint="eastAsia"/>
          <w:b/>
          <w:sz w:val="28"/>
          <w:szCs w:val="28"/>
        </w:rPr>
        <w:t>，</w:t>
      </w:r>
      <w:r w:rsidRPr="00807CEA">
        <w:rPr>
          <w:rFonts w:ascii="標楷體" w:eastAsia="標楷體" w:hAnsi="標楷體" w:hint="eastAsia"/>
          <w:b/>
          <w:sz w:val="28"/>
          <w:szCs w:val="28"/>
        </w:rPr>
        <w:t>健全內部控</w:t>
      </w:r>
      <w:r w:rsidR="00FC5700">
        <w:rPr>
          <w:rFonts w:ascii="標楷體" w:eastAsia="標楷體" w:hAnsi="標楷體" w:hint="eastAsia"/>
          <w:b/>
          <w:sz w:val="28"/>
          <w:szCs w:val="28"/>
        </w:rPr>
        <w:t>制</w:t>
      </w:r>
    </w:p>
    <w:p w:rsidR="00CB4522" w:rsidRDefault="00CB4522" w:rsidP="007F5E19">
      <w:pPr>
        <w:spacing w:line="440" w:lineRule="exact"/>
        <w:jc w:val="both"/>
        <w:rPr>
          <w:rFonts w:ascii="標楷體" w:eastAsia="標楷體" w:hAnsi="標楷體"/>
          <w:kern w:val="0"/>
          <w:szCs w:val="24"/>
        </w:rPr>
      </w:pPr>
      <w:r w:rsidRPr="00D35BB2">
        <w:rPr>
          <w:rFonts w:ascii="標楷體" w:eastAsia="標楷體" w:hAnsi="標楷體"/>
          <w:noProof/>
          <w:kern w:val="0"/>
          <w:szCs w:val="24"/>
        </w:rPr>
        <mc:AlternateContent>
          <mc:Choice Requires="wps">
            <w:drawing>
              <wp:anchor distT="0" distB="0" distL="114300" distR="114300" simplePos="0" relativeHeight="251746304" behindDoc="0" locked="0" layoutInCell="1" allowOverlap="1" wp14:anchorId="0F3E7C50" wp14:editId="6B33D4D0">
                <wp:simplePos x="0" y="0"/>
                <wp:positionH relativeFrom="column">
                  <wp:posOffset>3824605</wp:posOffset>
                </wp:positionH>
                <wp:positionV relativeFrom="paragraph">
                  <wp:posOffset>1115060</wp:posOffset>
                </wp:positionV>
                <wp:extent cx="2661285" cy="2101215"/>
                <wp:effectExtent l="0" t="0" r="5715" b="0"/>
                <wp:wrapSquare wrapText="bothSides"/>
                <wp:docPr id="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1285" cy="2101215"/>
                        </a:xfrm>
                        <a:prstGeom prst="rect">
                          <a:avLst/>
                        </a:prstGeom>
                        <a:solidFill>
                          <a:srgbClr val="FFFFFF"/>
                        </a:solidFill>
                        <a:ln w="9525">
                          <a:noFill/>
                          <a:miter lim="800000"/>
                          <a:headEnd/>
                          <a:tailEnd/>
                        </a:ln>
                      </wps:spPr>
                      <wps:txbx>
                        <w:txbxContent>
                          <w:tbl>
                            <w:tblPr>
                              <w:tblW w:w="39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5"/>
                              <w:gridCol w:w="2088"/>
                              <w:gridCol w:w="1024"/>
                            </w:tblGrid>
                            <w:tr w:rsidR="000908A6" w:rsidRPr="00B16F02" w:rsidTr="00FC5700">
                              <w:trPr>
                                <w:trHeight w:val="456"/>
                                <w:jc w:val="center"/>
                              </w:trPr>
                              <w:tc>
                                <w:tcPr>
                                  <w:tcW w:w="3967" w:type="dxa"/>
                                  <w:gridSpan w:val="3"/>
                                  <w:tcBorders>
                                    <w:top w:val="nil"/>
                                    <w:left w:val="nil"/>
                                    <w:right w:val="nil"/>
                                  </w:tcBorders>
                                  <w:shd w:val="clear" w:color="auto" w:fill="auto"/>
                                  <w:vAlign w:val="center"/>
                                </w:tcPr>
                                <w:p w:rsidR="000908A6" w:rsidRPr="00DB0A5A" w:rsidRDefault="000908A6" w:rsidP="004D20D6">
                                  <w:pPr>
                                    <w:kinsoku w:val="0"/>
                                    <w:overflowPunct w:val="0"/>
                                    <w:autoSpaceDE w:val="0"/>
                                    <w:autoSpaceDN w:val="0"/>
                                    <w:adjustRightInd w:val="0"/>
                                    <w:spacing w:beforeLines="50" w:before="180" w:line="240" w:lineRule="exact"/>
                                    <w:ind w:leftChars="-57" w:left="-137" w:rightChars="-78" w:right="-187"/>
                                    <w:jc w:val="center"/>
                                    <w:textAlignment w:val="baseline"/>
                                    <w:rPr>
                                      <w:rFonts w:ascii="標楷體" w:eastAsia="標楷體" w:hAnsi="標楷體" w:cs="Verdana"/>
                                      <w:sz w:val="23"/>
                                      <w:szCs w:val="23"/>
                                    </w:rPr>
                                  </w:pPr>
                                  <w:r w:rsidRPr="00DB0A5A">
                                    <w:rPr>
                                      <w:rFonts w:ascii="標楷體" w:eastAsia="標楷體" w:hAnsi="標楷體" w:cs="Verdana" w:hint="eastAsia"/>
                                      <w:b/>
                                      <w:sz w:val="23"/>
                                      <w:szCs w:val="23"/>
                                    </w:rPr>
                                    <w:t>表10 道路挖掘作業未落實管控情形</w:t>
                                  </w:r>
                                </w:p>
                                <w:p w:rsidR="000908A6" w:rsidRPr="00E50AB1" w:rsidRDefault="000908A6" w:rsidP="00DB0A5A">
                                  <w:pPr>
                                    <w:kinsoku w:val="0"/>
                                    <w:overflowPunct w:val="0"/>
                                    <w:autoSpaceDE w:val="0"/>
                                    <w:autoSpaceDN w:val="0"/>
                                    <w:adjustRightInd w:val="0"/>
                                    <w:spacing w:line="240" w:lineRule="exact"/>
                                    <w:jc w:val="right"/>
                                    <w:textAlignment w:val="baseline"/>
                                    <w:rPr>
                                      <w:rFonts w:ascii="標楷體" w:eastAsia="標楷體" w:hAnsi="標楷體"/>
                                      <w:sz w:val="20"/>
                                      <w:szCs w:val="20"/>
                                    </w:rPr>
                                  </w:pPr>
                                  <w:r w:rsidRPr="00E50AB1">
                                    <w:rPr>
                                      <w:rFonts w:ascii="標楷體" w:eastAsia="標楷體" w:hAnsi="標楷體" w:cs="Verdana" w:hint="eastAsia"/>
                                      <w:sz w:val="18"/>
                                      <w:szCs w:val="18"/>
                                    </w:rPr>
                                    <w:t>單位：件</w:t>
                                  </w:r>
                                </w:p>
                              </w:tc>
                            </w:tr>
                            <w:tr w:rsidR="000908A6" w:rsidRPr="00B16F02" w:rsidTr="00665DFC">
                              <w:trPr>
                                <w:trHeight w:val="456"/>
                                <w:jc w:val="center"/>
                              </w:trPr>
                              <w:tc>
                                <w:tcPr>
                                  <w:tcW w:w="855" w:type="dxa"/>
                                  <w:shd w:val="clear" w:color="auto" w:fill="F2F2F2" w:themeFill="background1" w:themeFillShade="F2"/>
                                  <w:vAlign w:val="center"/>
                                </w:tcPr>
                                <w:p w:rsidR="000908A6" w:rsidRPr="00B16F02" w:rsidRDefault="000908A6" w:rsidP="00B81103">
                                  <w:pPr>
                                    <w:kinsoku w:val="0"/>
                                    <w:overflowPunct w:val="0"/>
                                    <w:autoSpaceDE w:val="0"/>
                                    <w:autoSpaceDN w:val="0"/>
                                    <w:adjustRightInd w:val="0"/>
                                    <w:spacing w:line="280" w:lineRule="exact"/>
                                    <w:jc w:val="center"/>
                                    <w:textAlignment w:val="baseline"/>
                                    <w:rPr>
                                      <w:rFonts w:ascii="標楷體" w:eastAsia="標楷體" w:hAnsi="標楷體"/>
                                      <w:sz w:val="20"/>
                                      <w:szCs w:val="20"/>
                                    </w:rPr>
                                  </w:pPr>
                                  <w:r>
                                    <w:rPr>
                                      <w:rFonts w:ascii="標楷體" w:eastAsia="標楷體" w:hAnsi="標楷體" w:hint="eastAsia"/>
                                      <w:sz w:val="20"/>
                                      <w:szCs w:val="20"/>
                                    </w:rPr>
                                    <w:t>鄉別</w:t>
                                  </w:r>
                                </w:p>
                              </w:tc>
                              <w:tc>
                                <w:tcPr>
                                  <w:tcW w:w="2088" w:type="dxa"/>
                                  <w:shd w:val="clear" w:color="auto" w:fill="F2F2F2" w:themeFill="background1" w:themeFillShade="F2"/>
                                  <w:vAlign w:val="center"/>
                                </w:tcPr>
                                <w:p w:rsidR="000908A6" w:rsidRPr="00B16F02" w:rsidRDefault="000908A6" w:rsidP="00B81103">
                                  <w:pPr>
                                    <w:kinsoku w:val="0"/>
                                    <w:overflowPunct w:val="0"/>
                                    <w:autoSpaceDE w:val="0"/>
                                    <w:autoSpaceDN w:val="0"/>
                                    <w:adjustRightInd w:val="0"/>
                                    <w:spacing w:line="280" w:lineRule="exact"/>
                                    <w:jc w:val="center"/>
                                    <w:textAlignment w:val="baseline"/>
                                    <w:rPr>
                                      <w:rFonts w:ascii="標楷體" w:eastAsia="標楷體" w:hAnsi="標楷體"/>
                                      <w:sz w:val="20"/>
                                      <w:szCs w:val="20"/>
                                    </w:rPr>
                                  </w:pPr>
                                  <w:r>
                                    <w:rPr>
                                      <w:rFonts w:ascii="標楷體" w:eastAsia="標楷體" w:hAnsi="標楷體"/>
                                      <w:sz w:val="20"/>
                                      <w:szCs w:val="20"/>
                                    </w:rPr>
                                    <w:t>類型</w:t>
                                  </w:r>
                                </w:p>
                              </w:tc>
                              <w:tc>
                                <w:tcPr>
                                  <w:tcW w:w="1024" w:type="dxa"/>
                                  <w:shd w:val="clear" w:color="auto" w:fill="F2F2F2" w:themeFill="background1" w:themeFillShade="F2"/>
                                  <w:vAlign w:val="center"/>
                                </w:tcPr>
                                <w:p w:rsidR="000908A6" w:rsidRPr="00B16F02" w:rsidRDefault="000908A6" w:rsidP="00B81103">
                                  <w:pPr>
                                    <w:kinsoku w:val="0"/>
                                    <w:overflowPunct w:val="0"/>
                                    <w:autoSpaceDE w:val="0"/>
                                    <w:autoSpaceDN w:val="0"/>
                                    <w:adjustRightInd w:val="0"/>
                                    <w:spacing w:line="280" w:lineRule="exact"/>
                                    <w:jc w:val="center"/>
                                    <w:textAlignment w:val="baseline"/>
                                    <w:rPr>
                                      <w:rFonts w:ascii="標楷體" w:eastAsia="標楷體" w:hAnsi="標楷體"/>
                                      <w:sz w:val="20"/>
                                      <w:szCs w:val="20"/>
                                    </w:rPr>
                                  </w:pPr>
                                  <w:r w:rsidRPr="00B16F02">
                                    <w:rPr>
                                      <w:rFonts w:ascii="標楷體" w:eastAsia="標楷體" w:hAnsi="標楷體"/>
                                      <w:sz w:val="20"/>
                                      <w:szCs w:val="20"/>
                                    </w:rPr>
                                    <w:t>件</w:t>
                                  </w:r>
                                  <w:r>
                                    <w:rPr>
                                      <w:rFonts w:ascii="標楷體" w:eastAsia="標楷體" w:hAnsi="標楷體" w:hint="eastAsia"/>
                                      <w:sz w:val="20"/>
                                      <w:szCs w:val="20"/>
                                    </w:rPr>
                                    <w:t>數</w:t>
                                  </w:r>
                                </w:p>
                              </w:tc>
                            </w:tr>
                            <w:tr w:rsidR="000908A6" w:rsidRPr="00B16F02" w:rsidTr="00DE4473">
                              <w:trPr>
                                <w:trHeight w:val="405"/>
                                <w:jc w:val="center"/>
                              </w:trPr>
                              <w:tc>
                                <w:tcPr>
                                  <w:tcW w:w="855" w:type="dxa"/>
                                  <w:vMerge w:val="restart"/>
                                  <w:shd w:val="clear" w:color="auto" w:fill="auto"/>
                                  <w:vAlign w:val="center"/>
                                </w:tcPr>
                                <w:p w:rsidR="000908A6" w:rsidRPr="00E50AB1" w:rsidRDefault="000908A6" w:rsidP="00B81103">
                                  <w:pPr>
                                    <w:spacing w:line="280" w:lineRule="exact"/>
                                    <w:jc w:val="center"/>
                                    <w:rPr>
                                      <w:rFonts w:ascii="標楷體" w:eastAsia="標楷體" w:hAnsi="標楷體" w:cs="新細明體"/>
                                      <w:sz w:val="20"/>
                                      <w:szCs w:val="20"/>
                                    </w:rPr>
                                  </w:pPr>
                                  <w:r w:rsidRPr="00E50AB1">
                                    <w:rPr>
                                      <w:rFonts w:ascii="標楷體" w:eastAsia="標楷體" w:hAnsi="標楷體" w:hint="eastAsia"/>
                                      <w:kern w:val="0"/>
                                      <w:sz w:val="20"/>
                                      <w:szCs w:val="20"/>
                                      <w:lang w:eastAsia="zh-HK"/>
                                    </w:rPr>
                                    <w:t>吉安鄉</w:t>
                                  </w:r>
                                  <w:r>
                                    <w:rPr>
                                      <w:rFonts w:ascii="標楷體" w:eastAsia="標楷體" w:hAnsi="標楷體" w:hint="eastAsia"/>
                                      <w:kern w:val="0"/>
                                      <w:sz w:val="20"/>
                                      <w:szCs w:val="20"/>
                                    </w:rPr>
                                    <w:t>公所</w:t>
                                  </w:r>
                                </w:p>
                              </w:tc>
                              <w:tc>
                                <w:tcPr>
                                  <w:tcW w:w="2088" w:type="dxa"/>
                                  <w:vAlign w:val="center"/>
                                </w:tcPr>
                                <w:p w:rsidR="000908A6" w:rsidRPr="00E50AB1" w:rsidRDefault="000908A6" w:rsidP="00DE4473">
                                  <w:pPr>
                                    <w:spacing w:line="240" w:lineRule="exact"/>
                                    <w:ind w:rightChars="-26" w:right="-62"/>
                                    <w:jc w:val="both"/>
                                    <w:rPr>
                                      <w:sz w:val="20"/>
                                      <w:szCs w:val="20"/>
                                    </w:rPr>
                                  </w:pPr>
                                  <w:r w:rsidRPr="00E50AB1">
                                    <w:rPr>
                                      <w:rFonts w:ascii="標楷體" w:eastAsia="標楷體" w:hAnsi="標楷體" w:hint="eastAsia"/>
                                      <w:kern w:val="0"/>
                                      <w:sz w:val="20"/>
                                      <w:szCs w:val="20"/>
                                      <w:lang w:eastAsia="zh-HK"/>
                                    </w:rPr>
                                    <w:t>逾核准施工日期，申請單位未申報完工</w:t>
                                  </w:r>
                                </w:p>
                              </w:tc>
                              <w:tc>
                                <w:tcPr>
                                  <w:tcW w:w="1024" w:type="dxa"/>
                                  <w:shd w:val="clear" w:color="auto" w:fill="auto"/>
                                  <w:vAlign w:val="center"/>
                                </w:tcPr>
                                <w:p w:rsidR="000908A6" w:rsidRPr="00E50AB1" w:rsidRDefault="000908A6" w:rsidP="00B81103">
                                  <w:pPr>
                                    <w:spacing w:line="280" w:lineRule="exact"/>
                                    <w:jc w:val="center"/>
                                    <w:rPr>
                                      <w:rFonts w:ascii="標楷體" w:eastAsia="標楷體" w:hAnsi="標楷體" w:cs="新細明體"/>
                                      <w:sz w:val="20"/>
                                      <w:szCs w:val="20"/>
                                    </w:rPr>
                                  </w:pPr>
                                  <w:r w:rsidRPr="00E50AB1">
                                    <w:rPr>
                                      <w:rFonts w:ascii="標楷體" w:eastAsia="標楷體" w:hAnsi="標楷體"/>
                                      <w:kern w:val="0"/>
                                      <w:sz w:val="20"/>
                                      <w:szCs w:val="20"/>
                                      <w:lang w:eastAsia="zh-HK"/>
                                    </w:rPr>
                                    <w:t>526</w:t>
                                  </w:r>
                                </w:p>
                              </w:tc>
                            </w:tr>
                            <w:tr w:rsidR="000908A6" w:rsidRPr="00B16F02" w:rsidTr="00DE4473">
                              <w:trPr>
                                <w:trHeight w:val="405"/>
                                <w:jc w:val="center"/>
                              </w:trPr>
                              <w:tc>
                                <w:tcPr>
                                  <w:tcW w:w="855" w:type="dxa"/>
                                  <w:vMerge/>
                                  <w:shd w:val="clear" w:color="auto" w:fill="auto"/>
                                  <w:vAlign w:val="center"/>
                                </w:tcPr>
                                <w:p w:rsidR="000908A6" w:rsidRPr="00E50AB1" w:rsidRDefault="000908A6" w:rsidP="00B81103">
                                  <w:pPr>
                                    <w:spacing w:line="280" w:lineRule="exact"/>
                                    <w:jc w:val="center"/>
                                    <w:rPr>
                                      <w:rFonts w:ascii="標楷體" w:eastAsia="標楷體" w:hAnsi="標楷體"/>
                                      <w:kern w:val="0"/>
                                      <w:sz w:val="20"/>
                                      <w:szCs w:val="20"/>
                                      <w:lang w:eastAsia="zh-HK"/>
                                    </w:rPr>
                                  </w:pPr>
                                </w:p>
                              </w:tc>
                              <w:tc>
                                <w:tcPr>
                                  <w:tcW w:w="2088" w:type="dxa"/>
                                  <w:vAlign w:val="center"/>
                                </w:tcPr>
                                <w:p w:rsidR="000908A6" w:rsidRPr="00E50AB1" w:rsidRDefault="000908A6" w:rsidP="00DE4473">
                                  <w:pPr>
                                    <w:spacing w:line="240" w:lineRule="exact"/>
                                    <w:jc w:val="both"/>
                                    <w:rPr>
                                      <w:rFonts w:ascii="標楷體" w:eastAsia="標楷體" w:hAnsi="標楷體"/>
                                      <w:kern w:val="0"/>
                                      <w:sz w:val="20"/>
                                      <w:szCs w:val="20"/>
                                      <w:lang w:eastAsia="zh-HK"/>
                                    </w:rPr>
                                  </w:pPr>
                                  <w:r w:rsidRPr="00E50AB1">
                                    <w:rPr>
                                      <w:rFonts w:ascii="標楷體" w:eastAsia="標楷體" w:hAnsi="標楷體" w:hint="eastAsia"/>
                                      <w:kern w:val="0"/>
                                      <w:sz w:val="20"/>
                                      <w:szCs w:val="20"/>
                                      <w:lang w:eastAsia="zh-HK"/>
                                    </w:rPr>
                                    <w:t>申請單位已申報完工，公所未完成審核</w:t>
                                  </w:r>
                                </w:p>
                              </w:tc>
                              <w:tc>
                                <w:tcPr>
                                  <w:tcW w:w="1024" w:type="dxa"/>
                                  <w:shd w:val="clear" w:color="auto" w:fill="auto"/>
                                  <w:vAlign w:val="center"/>
                                </w:tcPr>
                                <w:p w:rsidR="000908A6" w:rsidRPr="00E50AB1" w:rsidRDefault="000908A6" w:rsidP="00B81103">
                                  <w:pPr>
                                    <w:spacing w:line="280" w:lineRule="exact"/>
                                    <w:jc w:val="center"/>
                                    <w:rPr>
                                      <w:rFonts w:ascii="標楷體" w:eastAsia="標楷體" w:hAnsi="標楷體" w:cs="新細明體"/>
                                      <w:sz w:val="20"/>
                                      <w:szCs w:val="20"/>
                                    </w:rPr>
                                  </w:pPr>
                                  <w:r>
                                    <w:rPr>
                                      <w:rFonts w:ascii="標楷體" w:eastAsia="標楷體" w:hAnsi="標楷體" w:hint="eastAsia"/>
                                      <w:kern w:val="0"/>
                                      <w:sz w:val="20"/>
                                      <w:szCs w:val="20"/>
                                    </w:rPr>
                                    <w:t>242</w:t>
                                  </w:r>
                                </w:p>
                              </w:tc>
                            </w:tr>
                            <w:tr w:rsidR="000908A6" w:rsidRPr="00B16F02" w:rsidTr="00DE4473">
                              <w:trPr>
                                <w:trHeight w:val="266"/>
                                <w:jc w:val="center"/>
                              </w:trPr>
                              <w:tc>
                                <w:tcPr>
                                  <w:tcW w:w="855" w:type="dxa"/>
                                  <w:tcBorders>
                                    <w:bottom w:val="single" w:sz="4" w:space="0" w:color="auto"/>
                                  </w:tcBorders>
                                  <w:shd w:val="clear" w:color="auto" w:fill="auto"/>
                                  <w:vAlign w:val="center"/>
                                </w:tcPr>
                                <w:p w:rsidR="000908A6" w:rsidRPr="00E50AB1" w:rsidRDefault="000908A6" w:rsidP="00B81103">
                                  <w:pPr>
                                    <w:spacing w:line="280" w:lineRule="exact"/>
                                    <w:jc w:val="center"/>
                                    <w:rPr>
                                      <w:rFonts w:ascii="標楷體" w:eastAsia="標楷體" w:hAnsi="標楷體" w:cs="新細明體"/>
                                      <w:sz w:val="20"/>
                                      <w:szCs w:val="20"/>
                                    </w:rPr>
                                  </w:pPr>
                                  <w:r w:rsidRPr="00E50AB1">
                                    <w:rPr>
                                      <w:rFonts w:ascii="標楷體" w:eastAsia="標楷體" w:hAnsi="標楷體" w:hint="eastAsia"/>
                                      <w:kern w:val="0"/>
                                      <w:sz w:val="20"/>
                                      <w:szCs w:val="20"/>
                                      <w:lang w:eastAsia="zh-HK"/>
                                    </w:rPr>
                                    <w:t>瑞穗鄉</w:t>
                                  </w:r>
                                  <w:r>
                                    <w:rPr>
                                      <w:rFonts w:ascii="標楷體" w:eastAsia="標楷體" w:hAnsi="標楷體" w:hint="eastAsia"/>
                                      <w:kern w:val="0"/>
                                      <w:sz w:val="20"/>
                                      <w:szCs w:val="20"/>
                                    </w:rPr>
                                    <w:t>公所</w:t>
                                  </w:r>
                                </w:p>
                              </w:tc>
                              <w:tc>
                                <w:tcPr>
                                  <w:tcW w:w="2088" w:type="dxa"/>
                                  <w:tcBorders>
                                    <w:bottom w:val="single" w:sz="4" w:space="0" w:color="auto"/>
                                  </w:tcBorders>
                                  <w:vAlign w:val="center"/>
                                </w:tcPr>
                                <w:p w:rsidR="000908A6" w:rsidRPr="00E50AB1" w:rsidRDefault="000908A6" w:rsidP="00DE4473">
                                  <w:pPr>
                                    <w:spacing w:line="240" w:lineRule="exact"/>
                                    <w:jc w:val="both"/>
                                    <w:rPr>
                                      <w:rFonts w:ascii="標楷體" w:eastAsia="標楷體" w:hAnsi="標楷體"/>
                                      <w:kern w:val="0"/>
                                      <w:sz w:val="20"/>
                                      <w:szCs w:val="20"/>
                                      <w:lang w:eastAsia="zh-HK"/>
                                    </w:rPr>
                                  </w:pPr>
                                  <w:r w:rsidRPr="00E50AB1">
                                    <w:rPr>
                                      <w:rFonts w:ascii="標楷體" w:eastAsia="標楷體" w:hAnsi="標楷體" w:hint="eastAsia"/>
                                      <w:kern w:val="0"/>
                                      <w:sz w:val="20"/>
                                      <w:szCs w:val="20"/>
                                      <w:lang w:eastAsia="zh-HK"/>
                                    </w:rPr>
                                    <w:t>逾核准施工日期，申請單位未申報完工</w:t>
                                  </w:r>
                                </w:p>
                              </w:tc>
                              <w:tc>
                                <w:tcPr>
                                  <w:tcW w:w="1024" w:type="dxa"/>
                                  <w:tcBorders>
                                    <w:bottom w:val="single" w:sz="4" w:space="0" w:color="auto"/>
                                  </w:tcBorders>
                                  <w:shd w:val="clear" w:color="auto" w:fill="auto"/>
                                  <w:vAlign w:val="center"/>
                                </w:tcPr>
                                <w:p w:rsidR="000908A6" w:rsidRPr="00E50AB1" w:rsidRDefault="000908A6" w:rsidP="00B81103">
                                  <w:pPr>
                                    <w:spacing w:line="280" w:lineRule="exact"/>
                                    <w:jc w:val="center"/>
                                    <w:rPr>
                                      <w:rFonts w:ascii="標楷體" w:eastAsia="標楷體" w:hAnsi="標楷體" w:cs="新細明體"/>
                                      <w:sz w:val="20"/>
                                      <w:szCs w:val="20"/>
                                    </w:rPr>
                                  </w:pPr>
                                  <w:r w:rsidRPr="00E50AB1">
                                    <w:rPr>
                                      <w:rFonts w:ascii="標楷體" w:eastAsia="標楷體" w:hAnsi="標楷體" w:hint="eastAsia"/>
                                      <w:kern w:val="0"/>
                                      <w:sz w:val="20"/>
                                      <w:szCs w:val="20"/>
                                      <w:lang w:eastAsia="zh-HK"/>
                                    </w:rPr>
                                    <w:t>34</w:t>
                                  </w:r>
                                </w:p>
                              </w:tc>
                            </w:tr>
                            <w:tr w:rsidR="000908A6" w:rsidRPr="00B16F02" w:rsidTr="00FC5700">
                              <w:trPr>
                                <w:jc w:val="center"/>
                              </w:trPr>
                              <w:tc>
                                <w:tcPr>
                                  <w:tcW w:w="3967" w:type="dxa"/>
                                  <w:gridSpan w:val="3"/>
                                  <w:tcBorders>
                                    <w:left w:val="nil"/>
                                    <w:bottom w:val="nil"/>
                                    <w:right w:val="nil"/>
                                  </w:tcBorders>
                                  <w:shd w:val="clear" w:color="auto" w:fill="auto"/>
                                  <w:vAlign w:val="center"/>
                                </w:tcPr>
                                <w:p w:rsidR="000908A6" w:rsidRPr="00677505" w:rsidRDefault="000908A6" w:rsidP="00D35BB2">
                                  <w:pPr>
                                    <w:spacing w:line="200" w:lineRule="exact"/>
                                    <w:ind w:leftChars="-35" w:left="850" w:rightChars="-30" w:right="-72" w:hangingChars="519" w:hanging="934"/>
                                    <w:rPr>
                                      <w:rFonts w:ascii="標楷體" w:eastAsia="標楷體" w:hAnsi="標楷體" w:cs="新細明體"/>
                                      <w:sz w:val="18"/>
                                      <w:szCs w:val="18"/>
                                    </w:rPr>
                                  </w:pPr>
                                  <w:r w:rsidRPr="00677505">
                                    <w:rPr>
                                      <w:rFonts w:ascii="標楷體" w:eastAsia="標楷體" w:hAnsi="標楷體" w:hint="eastAsia"/>
                                      <w:sz w:val="18"/>
                                      <w:szCs w:val="18"/>
                                    </w:rPr>
                                    <w:t>資料來源：</w:t>
                                  </w:r>
                                  <w:r w:rsidRPr="00677505">
                                    <w:rPr>
                                      <w:rFonts w:ascii="標楷體" w:eastAsia="標楷體" w:hAnsi="標楷體" w:hint="eastAsia"/>
                                      <w:color w:val="000000"/>
                                      <w:spacing w:val="2"/>
                                      <w:sz w:val="18"/>
                                      <w:szCs w:val="18"/>
                                      <w:lang w:eastAsia="zh-HK"/>
                                    </w:rPr>
                                    <w:t>整理自</w:t>
                                  </w:r>
                                  <w:r w:rsidRPr="00677505">
                                    <w:rPr>
                                      <w:rFonts w:ascii="標楷體" w:eastAsia="標楷體" w:hAnsi="標楷體" w:hint="eastAsia"/>
                                      <w:sz w:val="18"/>
                                      <w:szCs w:val="18"/>
                                    </w:rPr>
                                    <w:t>花蓮</w:t>
                                  </w:r>
                                  <w:r w:rsidRPr="00677505">
                                    <w:rPr>
                                      <w:rFonts w:ascii="標楷體" w:eastAsia="標楷體" w:hAnsi="標楷體" w:hint="eastAsia"/>
                                      <w:color w:val="000000"/>
                                      <w:spacing w:val="2"/>
                                      <w:sz w:val="18"/>
                                      <w:szCs w:val="18"/>
                                      <w:lang w:eastAsia="zh-HK"/>
                                    </w:rPr>
                                    <w:t>縣吉安鄉及瑞穗鄉公所提供資料。</w:t>
                                  </w:r>
                                </w:p>
                              </w:tc>
                            </w:tr>
                          </w:tbl>
                          <w:p w:rsidR="000908A6" w:rsidRPr="00D35BB2" w:rsidRDefault="000908A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left:0;text-align:left;margin-left:301.15pt;margin-top:87.8pt;width:209.55pt;height:165.4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" stroked="f">
                <v:textbox>
                  <w:txbxContent>
                    <w:tbl>
                      <w:tblPr>
                        <w:tblW w:w="39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5"/>
                        <w:gridCol w:w="2088"/>
                        <w:gridCol w:w="1024"/>
                      </w:tblGrid>
                      <w:tr w:rsidR="000908A6" w:rsidRPr="00B16F02" w:rsidTr="00FC5700">
                        <w:trPr>
                          <w:trHeight w:val="456"/>
                          <w:jc w:val="center"/>
                        </w:trPr>
                        <w:tc>
                          <w:tcPr>
                            <w:tcW w:w="3967" w:type="dxa"/>
                            <w:gridSpan w:val="3"/>
                            <w:tcBorders>
                              <w:top w:val="nil"/>
                              <w:left w:val="nil"/>
                              <w:right w:val="nil"/>
                            </w:tcBorders>
                            <w:shd w:val="clear" w:color="auto" w:fill="auto"/>
                            <w:vAlign w:val="center"/>
                          </w:tcPr>
                          <w:p w:rsidR="000908A6" w:rsidRPr="00DB0A5A" w:rsidRDefault="000908A6" w:rsidP="004D20D6">
                            <w:pPr>
                              <w:kinsoku w:val="0"/>
                              <w:overflowPunct w:val="0"/>
                              <w:autoSpaceDE w:val="0"/>
                              <w:autoSpaceDN w:val="0"/>
                              <w:adjustRightInd w:val="0"/>
                              <w:spacing w:beforeLines="50" w:before="180" w:line="240" w:lineRule="exact"/>
                              <w:ind w:leftChars="-57" w:left="-137" w:rightChars="-78" w:right="-187"/>
                              <w:jc w:val="center"/>
                              <w:textAlignment w:val="baseline"/>
                              <w:rPr>
                                <w:rFonts w:ascii="標楷體" w:eastAsia="標楷體" w:hAnsi="標楷體" w:cs="Verdana"/>
                                <w:sz w:val="23"/>
                                <w:szCs w:val="23"/>
                              </w:rPr>
                            </w:pPr>
                            <w:r w:rsidRPr="00DB0A5A">
                              <w:rPr>
                                <w:rFonts w:ascii="標楷體" w:eastAsia="標楷體" w:hAnsi="標楷體" w:cs="Verdana" w:hint="eastAsia"/>
                                <w:b/>
                                <w:sz w:val="23"/>
                                <w:szCs w:val="23"/>
                              </w:rPr>
                              <w:t>表10 道路挖掘作業未落實管控情形</w:t>
                            </w:r>
                          </w:p>
                          <w:p w:rsidR="000908A6" w:rsidRPr="00E50AB1" w:rsidRDefault="000908A6" w:rsidP="00DB0A5A">
                            <w:pPr>
                              <w:kinsoku w:val="0"/>
                              <w:overflowPunct w:val="0"/>
                              <w:autoSpaceDE w:val="0"/>
                              <w:autoSpaceDN w:val="0"/>
                              <w:adjustRightInd w:val="0"/>
                              <w:spacing w:line="240" w:lineRule="exact"/>
                              <w:jc w:val="right"/>
                              <w:textAlignment w:val="baseline"/>
                              <w:rPr>
                                <w:rFonts w:ascii="標楷體" w:eastAsia="標楷體" w:hAnsi="標楷體"/>
                                <w:sz w:val="20"/>
                                <w:szCs w:val="20"/>
                              </w:rPr>
                            </w:pPr>
                            <w:r w:rsidRPr="00E50AB1">
                              <w:rPr>
                                <w:rFonts w:ascii="標楷體" w:eastAsia="標楷體" w:hAnsi="標楷體" w:cs="Verdana" w:hint="eastAsia"/>
                                <w:sz w:val="18"/>
                                <w:szCs w:val="18"/>
                              </w:rPr>
                              <w:t>單位：件</w:t>
                            </w:r>
                          </w:p>
                        </w:tc>
                      </w:tr>
                      <w:tr w:rsidR="000908A6" w:rsidRPr="00B16F02" w:rsidTr="00665DFC">
                        <w:trPr>
                          <w:trHeight w:val="456"/>
                          <w:jc w:val="center"/>
                        </w:trPr>
                        <w:tc>
                          <w:tcPr>
                            <w:tcW w:w="855" w:type="dxa"/>
                            <w:shd w:val="clear" w:color="auto" w:fill="F2F2F2" w:themeFill="background1" w:themeFillShade="F2"/>
                            <w:vAlign w:val="center"/>
                          </w:tcPr>
                          <w:p w:rsidR="000908A6" w:rsidRPr="00B16F02" w:rsidRDefault="000908A6" w:rsidP="00B81103">
                            <w:pPr>
                              <w:kinsoku w:val="0"/>
                              <w:overflowPunct w:val="0"/>
                              <w:autoSpaceDE w:val="0"/>
                              <w:autoSpaceDN w:val="0"/>
                              <w:adjustRightInd w:val="0"/>
                              <w:spacing w:line="280" w:lineRule="exact"/>
                              <w:jc w:val="center"/>
                              <w:textAlignment w:val="baseline"/>
                              <w:rPr>
                                <w:rFonts w:ascii="標楷體" w:eastAsia="標楷體" w:hAnsi="標楷體"/>
                                <w:sz w:val="20"/>
                                <w:szCs w:val="20"/>
                              </w:rPr>
                            </w:pPr>
                            <w:r>
                              <w:rPr>
                                <w:rFonts w:ascii="標楷體" w:eastAsia="標楷體" w:hAnsi="標楷體" w:hint="eastAsia"/>
                                <w:sz w:val="20"/>
                                <w:szCs w:val="20"/>
                              </w:rPr>
                              <w:t>鄉別</w:t>
                            </w:r>
                          </w:p>
                        </w:tc>
                        <w:tc>
                          <w:tcPr>
                            <w:tcW w:w="2088" w:type="dxa"/>
                            <w:shd w:val="clear" w:color="auto" w:fill="F2F2F2" w:themeFill="background1" w:themeFillShade="F2"/>
                            <w:vAlign w:val="center"/>
                          </w:tcPr>
                          <w:p w:rsidR="000908A6" w:rsidRPr="00B16F02" w:rsidRDefault="000908A6" w:rsidP="00B81103">
                            <w:pPr>
                              <w:kinsoku w:val="0"/>
                              <w:overflowPunct w:val="0"/>
                              <w:autoSpaceDE w:val="0"/>
                              <w:autoSpaceDN w:val="0"/>
                              <w:adjustRightInd w:val="0"/>
                              <w:spacing w:line="280" w:lineRule="exact"/>
                              <w:jc w:val="center"/>
                              <w:textAlignment w:val="baseline"/>
                              <w:rPr>
                                <w:rFonts w:ascii="標楷體" w:eastAsia="標楷體" w:hAnsi="標楷體"/>
                                <w:sz w:val="20"/>
                                <w:szCs w:val="20"/>
                              </w:rPr>
                            </w:pPr>
                            <w:r>
                              <w:rPr>
                                <w:rFonts w:ascii="標楷體" w:eastAsia="標楷體" w:hAnsi="標楷體"/>
                                <w:sz w:val="20"/>
                                <w:szCs w:val="20"/>
                              </w:rPr>
                              <w:t>類型</w:t>
                            </w:r>
                          </w:p>
                        </w:tc>
                        <w:tc>
                          <w:tcPr>
                            <w:tcW w:w="1024" w:type="dxa"/>
                            <w:shd w:val="clear" w:color="auto" w:fill="F2F2F2" w:themeFill="background1" w:themeFillShade="F2"/>
                            <w:vAlign w:val="center"/>
                          </w:tcPr>
                          <w:p w:rsidR="000908A6" w:rsidRPr="00B16F02" w:rsidRDefault="000908A6" w:rsidP="00B81103">
                            <w:pPr>
                              <w:kinsoku w:val="0"/>
                              <w:overflowPunct w:val="0"/>
                              <w:autoSpaceDE w:val="0"/>
                              <w:autoSpaceDN w:val="0"/>
                              <w:adjustRightInd w:val="0"/>
                              <w:spacing w:line="280" w:lineRule="exact"/>
                              <w:jc w:val="center"/>
                              <w:textAlignment w:val="baseline"/>
                              <w:rPr>
                                <w:rFonts w:ascii="標楷體" w:eastAsia="標楷體" w:hAnsi="標楷體"/>
                                <w:sz w:val="20"/>
                                <w:szCs w:val="20"/>
                              </w:rPr>
                            </w:pPr>
                            <w:r w:rsidRPr="00B16F02">
                              <w:rPr>
                                <w:rFonts w:ascii="標楷體" w:eastAsia="標楷體" w:hAnsi="標楷體"/>
                                <w:sz w:val="20"/>
                                <w:szCs w:val="20"/>
                              </w:rPr>
                              <w:t>件</w:t>
                            </w:r>
                            <w:r>
                              <w:rPr>
                                <w:rFonts w:ascii="標楷體" w:eastAsia="標楷體" w:hAnsi="標楷體" w:hint="eastAsia"/>
                                <w:sz w:val="20"/>
                                <w:szCs w:val="20"/>
                              </w:rPr>
                              <w:t>數</w:t>
                            </w:r>
                          </w:p>
                        </w:tc>
                      </w:tr>
                      <w:tr w:rsidR="000908A6" w:rsidRPr="00B16F02" w:rsidTr="00DE4473">
                        <w:trPr>
                          <w:trHeight w:val="405"/>
                          <w:jc w:val="center"/>
                        </w:trPr>
                        <w:tc>
                          <w:tcPr>
                            <w:tcW w:w="855" w:type="dxa"/>
                            <w:vMerge w:val="restart"/>
                            <w:shd w:val="clear" w:color="auto" w:fill="auto"/>
                            <w:vAlign w:val="center"/>
                          </w:tcPr>
                          <w:p w:rsidR="000908A6" w:rsidRPr="00E50AB1" w:rsidRDefault="000908A6" w:rsidP="00B81103">
                            <w:pPr>
                              <w:spacing w:line="280" w:lineRule="exact"/>
                              <w:jc w:val="center"/>
                              <w:rPr>
                                <w:rFonts w:ascii="標楷體" w:eastAsia="標楷體" w:hAnsi="標楷體" w:cs="新細明體"/>
                                <w:sz w:val="20"/>
                                <w:szCs w:val="20"/>
                              </w:rPr>
                            </w:pPr>
                            <w:r w:rsidRPr="00E50AB1">
                              <w:rPr>
                                <w:rFonts w:ascii="標楷體" w:eastAsia="標楷體" w:hAnsi="標楷體" w:hint="eastAsia"/>
                                <w:kern w:val="0"/>
                                <w:sz w:val="20"/>
                                <w:szCs w:val="20"/>
                                <w:lang w:eastAsia="zh-HK"/>
                              </w:rPr>
                              <w:t>吉安鄉</w:t>
                            </w:r>
                            <w:r>
                              <w:rPr>
                                <w:rFonts w:ascii="標楷體" w:eastAsia="標楷體" w:hAnsi="標楷體" w:hint="eastAsia"/>
                                <w:kern w:val="0"/>
                                <w:sz w:val="20"/>
                                <w:szCs w:val="20"/>
                              </w:rPr>
                              <w:t>公所</w:t>
                            </w:r>
                          </w:p>
                        </w:tc>
                        <w:tc>
                          <w:tcPr>
                            <w:tcW w:w="2088" w:type="dxa"/>
                            <w:vAlign w:val="center"/>
                          </w:tcPr>
                          <w:p w:rsidR="000908A6" w:rsidRPr="00E50AB1" w:rsidRDefault="000908A6" w:rsidP="00DE4473">
                            <w:pPr>
                              <w:spacing w:line="240" w:lineRule="exact"/>
                              <w:ind w:rightChars="-26" w:right="-62"/>
                              <w:jc w:val="both"/>
                              <w:rPr>
                                <w:sz w:val="20"/>
                                <w:szCs w:val="20"/>
                              </w:rPr>
                            </w:pPr>
                            <w:r w:rsidRPr="00E50AB1">
                              <w:rPr>
                                <w:rFonts w:ascii="標楷體" w:eastAsia="標楷體" w:hAnsi="標楷體" w:hint="eastAsia"/>
                                <w:kern w:val="0"/>
                                <w:sz w:val="20"/>
                                <w:szCs w:val="20"/>
                                <w:lang w:eastAsia="zh-HK"/>
                              </w:rPr>
                              <w:t>逾核准施工日期，申請單位未申報完工</w:t>
                            </w:r>
                          </w:p>
                        </w:tc>
                        <w:tc>
                          <w:tcPr>
                            <w:tcW w:w="1024" w:type="dxa"/>
                            <w:shd w:val="clear" w:color="auto" w:fill="auto"/>
                            <w:vAlign w:val="center"/>
                          </w:tcPr>
                          <w:p w:rsidR="000908A6" w:rsidRPr="00E50AB1" w:rsidRDefault="000908A6" w:rsidP="00B81103">
                            <w:pPr>
                              <w:spacing w:line="280" w:lineRule="exact"/>
                              <w:jc w:val="center"/>
                              <w:rPr>
                                <w:rFonts w:ascii="標楷體" w:eastAsia="標楷體" w:hAnsi="標楷體" w:cs="新細明體"/>
                                <w:sz w:val="20"/>
                                <w:szCs w:val="20"/>
                              </w:rPr>
                            </w:pPr>
                            <w:r w:rsidRPr="00E50AB1">
                              <w:rPr>
                                <w:rFonts w:ascii="標楷體" w:eastAsia="標楷體" w:hAnsi="標楷體"/>
                                <w:kern w:val="0"/>
                                <w:sz w:val="20"/>
                                <w:szCs w:val="20"/>
                                <w:lang w:eastAsia="zh-HK"/>
                              </w:rPr>
                              <w:t>526</w:t>
                            </w:r>
                          </w:p>
                        </w:tc>
                      </w:tr>
                      <w:tr w:rsidR="000908A6" w:rsidRPr="00B16F02" w:rsidTr="00DE4473">
                        <w:trPr>
                          <w:trHeight w:val="405"/>
                          <w:jc w:val="center"/>
                        </w:trPr>
                        <w:tc>
                          <w:tcPr>
                            <w:tcW w:w="855" w:type="dxa"/>
                            <w:vMerge/>
                            <w:shd w:val="clear" w:color="auto" w:fill="auto"/>
                            <w:vAlign w:val="center"/>
                          </w:tcPr>
                          <w:p w:rsidR="000908A6" w:rsidRPr="00E50AB1" w:rsidRDefault="000908A6" w:rsidP="00B81103">
                            <w:pPr>
                              <w:spacing w:line="280" w:lineRule="exact"/>
                              <w:jc w:val="center"/>
                              <w:rPr>
                                <w:rFonts w:ascii="標楷體" w:eastAsia="標楷體" w:hAnsi="標楷體"/>
                                <w:kern w:val="0"/>
                                <w:sz w:val="20"/>
                                <w:szCs w:val="20"/>
                                <w:lang w:eastAsia="zh-HK"/>
                              </w:rPr>
                            </w:pPr>
                          </w:p>
                        </w:tc>
                        <w:tc>
                          <w:tcPr>
                            <w:tcW w:w="2088" w:type="dxa"/>
                            <w:vAlign w:val="center"/>
                          </w:tcPr>
                          <w:p w:rsidR="000908A6" w:rsidRPr="00E50AB1" w:rsidRDefault="000908A6" w:rsidP="00DE4473">
                            <w:pPr>
                              <w:spacing w:line="240" w:lineRule="exact"/>
                              <w:jc w:val="both"/>
                              <w:rPr>
                                <w:rFonts w:ascii="標楷體" w:eastAsia="標楷體" w:hAnsi="標楷體"/>
                                <w:kern w:val="0"/>
                                <w:sz w:val="20"/>
                                <w:szCs w:val="20"/>
                                <w:lang w:eastAsia="zh-HK"/>
                              </w:rPr>
                            </w:pPr>
                            <w:r w:rsidRPr="00E50AB1">
                              <w:rPr>
                                <w:rFonts w:ascii="標楷體" w:eastAsia="標楷體" w:hAnsi="標楷體" w:hint="eastAsia"/>
                                <w:kern w:val="0"/>
                                <w:sz w:val="20"/>
                                <w:szCs w:val="20"/>
                                <w:lang w:eastAsia="zh-HK"/>
                              </w:rPr>
                              <w:t>申請單位已申報完工，公所未完成審核</w:t>
                            </w:r>
                          </w:p>
                        </w:tc>
                        <w:tc>
                          <w:tcPr>
                            <w:tcW w:w="1024" w:type="dxa"/>
                            <w:shd w:val="clear" w:color="auto" w:fill="auto"/>
                            <w:vAlign w:val="center"/>
                          </w:tcPr>
                          <w:p w:rsidR="000908A6" w:rsidRPr="00E50AB1" w:rsidRDefault="000908A6" w:rsidP="00B81103">
                            <w:pPr>
                              <w:spacing w:line="280" w:lineRule="exact"/>
                              <w:jc w:val="center"/>
                              <w:rPr>
                                <w:rFonts w:ascii="標楷體" w:eastAsia="標楷體" w:hAnsi="標楷體" w:cs="新細明體"/>
                                <w:sz w:val="20"/>
                                <w:szCs w:val="20"/>
                              </w:rPr>
                            </w:pPr>
                            <w:r>
                              <w:rPr>
                                <w:rFonts w:ascii="標楷體" w:eastAsia="標楷體" w:hAnsi="標楷體" w:hint="eastAsia"/>
                                <w:kern w:val="0"/>
                                <w:sz w:val="20"/>
                                <w:szCs w:val="20"/>
                              </w:rPr>
                              <w:t>242</w:t>
                            </w:r>
                          </w:p>
                        </w:tc>
                      </w:tr>
                      <w:tr w:rsidR="000908A6" w:rsidRPr="00B16F02" w:rsidTr="00DE4473">
                        <w:trPr>
                          <w:trHeight w:val="266"/>
                          <w:jc w:val="center"/>
                        </w:trPr>
                        <w:tc>
                          <w:tcPr>
                            <w:tcW w:w="855" w:type="dxa"/>
                            <w:tcBorders>
                              <w:bottom w:val="single" w:sz="4" w:space="0" w:color="auto"/>
                            </w:tcBorders>
                            <w:shd w:val="clear" w:color="auto" w:fill="auto"/>
                            <w:vAlign w:val="center"/>
                          </w:tcPr>
                          <w:p w:rsidR="000908A6" w:rsidRPr="00E50AB1" w:rsidRDefault="000908A6" w:rsidP="00B81103">
                            <w:pPr>
                              <w:spacing w:line="280" w:lineRule="exact"/>
                              <w:jc w:val="center"/>
                              <w:rPr>
                                <w:rFonts w:ascii="標楷體" w:eastAsia="標楷體" w:hAnsi="標楷體" w:cs="新細明體"/>
                                <w:sz w:val="20"/>
                                <w:szCs w:val="20"/>
                              </w:rPr>
                            </w:pPr>
                            <w:r w:rsidRPr="00E50AB1">
                              <w:rPr>
                                <w:rFonts w:ascii="標楷體" w:eastAsia="標楷體" w:hAnsi="標楷體" w:hint="eastAsia"/>
                                <w:kern w:val="0"/>
                                <w:sz w:val="20"/>
                                <w:szCs w:val="20"/>
                                <w:lang w:eastAsia="zh-HK"/>
                              </w:rPr>
                              <w:t>瑞穗鄉</w:t>
                            </w:r>
                            <w:r>
                              <w:rPr>
                                <w:rFonts w:ascii="標楷體" w:eastAsia="標楷體" w:hAnsi="標楷體" w:hint="eastAsia"/>
                                <w:kern w:val="0"/>
                                <w:sz w:val="20"/>
                                <w:szCs w:val="20"/>
                              </w:rPr>
                              <w:t>公所</w:t>
                            </w:r>
                          </w:p>
                        </w:tc>
                        <w:tc>
                          <w:tcPr>
                            <w:tcW w:w="2088" w:type="dxa"/>
                            <w:tcBorders>
                              <w:bottom w:val="single" w:sz="4" w:space="0" w:color="auto"/>
                            </w:tcBorders>
                            <w:vAlign w:val="center"/>
                          </w:tcPr>
                          <w:p w:rsidR="000908A6" w:rsidRPr="00E50AB1" w:rsidRDefault="000908A6" w:rsidP="00DE4473">
                            <w:pPr>
                              <w:spacing w:line="240" w:lineRule="exact"/>
                              <w:jc w:val="both"/>
                              <w:rPr>
                                <w:rFonts w:ascii="標楷體" w:eastAsia="標楷體" w:hAnsi="標楷體"/>
                                <w:kern w:val="0"/>
                                <w:sz w:val="20"/>
                                <w:szCs w:val="20"/>
                                <w:lang w:eastAsia="zh-HK"/>
                              </w:rPr>
                            </w:pPr>
                            <w:r w:rsidRPr="00E50AB1">
                              <w:rPr>
                                <w:rFonts w:ascii="標楷體" w:eastAsia="標楷體" w:hAnsi="標楷體" w:hint="eastAsia"/>
                                <w:kern w:val="0"/>
                                <w:sz w:val="20"/>
                                <w:szCs w:val="20"/>
                                <w:lang w:eastAsia="zh-HK"/>
                              </w:rPr>
                              <w:t>逾核准施工日期，申請單位未申報完工</w:t>
                            </w:r>
                          </w:p>
                        </w:tc>
                        <w:tc>
                          <w:tcPr>
                            <w:tcW w:w="1024" w:type="dxa"/>
                            <w:tcBorders>
                              <w:bottom w:val="single" w:sz="4" w:space="0" w:color="auto"/>
                            </w:tcBorders>
                            <w:shd w:val="clear" w:color="auto" w:fill="auto"/>
                            <w:vAlign w:val="center"/>
                          </w:tcPr>
                          <w:p w:rsidR="000908A6" w:rsidRPr="00E50AB1" w:rsidRDefault="000908A6" w:rsidP="00B81103">
                            <w:pPr>
                              <w:spacing w:line="280" w:lineRule="exact"/>
                              <w:jc w:val="center"/>
                              <w:rPr>
                                <w:rFonts w:ascii="標楷體" w:eastAsia="標楷體" w:hAnsi="標楷體" w:cs="新細明體"/>
                                <w:sz w:val="20"/>
                                <w:szCs w:val="20"/>
                              </w:rPr>
                            </w:pPr>
                            <w:r w:rsidRPr="00E50AB1">
                              <w:rPr>
                                <w:rFonts w:ascii="標楷體" w:eastAsia="標楷體" w:hAnsi="標楷體" w:hint="eastAsia"/>
                                <w:kern w:val="0"/>
                                <w:sz w:val="20"/>
                                <w:szCs w:val="20"/>
                                <w:lang w:eastAsia="zh-HK"/>
                              </w:rPr>
                              <w:t>34</w:t>
                            </w:r>
                          </w:p>
                        </w:tc>
                      </w:tr>
                      <w:tr w:rsidR="000908A6" w:rsidRPr="00B16F02" w:rsidTr="00FC5700">
                        <w:trPr>
                          <w:jc w:val="center"/>
                        </w:trPr>
                        <w:tc>
                          <w:tcPr>
                            <w:tcW w:w="3967" w:type="dxa"/>
                            <w:gridSpan w:val="3"/>
                            <w:tcBorders>
                              <w:left w:val="nil"/>
                              <w:bottom w:val="nil"/>
                              <w:right w:val="nil"/>
                            </w:tcBorders>
                            <w:shd w:val="clear" w:color="auto" w:fill="auto"/>
                            <w:vAlign w:val="center"/>
                          </w:tcPr>
                          <w:p w:rsidR="000908A6" w:rsidRPr="00677505" w:rsidRDefault="000908A6" w:rsidP="00D35BB2">
                            <w:pPr>
                              <w:spacing w:line="200" w:lineRule="exact"/>
                              <w:ind w:leftChars="-35" w:left="850" w:rightChars="-30" w:right="-72" w:hangingChars="519" w:hanging="934"/>
                              <w:rPr>
                                <w:rFonts w:ascii="標楷體" w:eastAsia="標楷體" w:hAnsi="標楷體" w:cs="新細明體"/>
                                <w:sz w:val="18"/>
                                <w:szCs w:val="18"/>
                              </w:rPr>
                            </w:pPr>
                            <w:r w:rsidRPr="00677505">
                              <w:rPr>
                                <w:rFonts w:ascii="標楷體" w:eastAsia="標楷體" w:hAnsi="標楷體" w:hint="eastAsia"/>
                                <w:sz w:val="18"/>
                                <w:szCs w:val="18"/>
                              </w:rPr>
                              <w:t>資料來源：</w:t>
                            </w:r>
                            <w:r w:rsidRPr="00677505">
                              <w:rPr>
                                <w:rFonts w:ascii="標楷體" w:eastAsia="標楷體" w:hAnsi="標楷體" w:hint="eastAsia"/>
                                <w:color w:val="000000"/>
                                <w:spacing w:val="2"/>
                                <w:sz w:val="18"/>
                                <w:szCs w:val="18"/>
                                <w:lang w:eastAsia="zh-HK"/>
                              </w:rPr>
                              <w:t>整理自</w:t>
                            </w:r>
                            <w:r w:rsidRPr="00677505">
                              <w:rPr>
                                <w:rFonts w:ascii="標楷體" w:eastAsia="標楷體" w:hAnsi="標楷體" w:hint="eastAsia"/>
                                <w:sz w:val="18"/>
                                <w:szCs w:val="18"/>
                              </w:rPr>
                              <w:t>花蓮</w:t>
                            </w:r>
                            <w:r w:rsidRPr="00677505">
                              <w:rPr>
                                <w:rFonts w:ascii="標楷體" w:eastAsia="標楷體" w:hAnsi="標楷體" w:hint="eastAsia"/>
                                <w:color w:val="000000"/>
                                <w:spacing w:val="2"/>
                                <w:sz w:val="18"/>
                                <w:szCs w:val="18"/>
                                <w:lang w:eastAsia="zh-HK"/>
                              </w:rPr>
                              <w:t>縣吉安鄉及瑞穗鄉公所提供資料。</w:t>
                            </w:r>
                          </w:p>
                        </w:tc>
                      </w:tr>
                    </w:tbl>
                    <w:p w:rsidR="000908A6" w:rsidRPr="00D35BB2" w:rsidRDefault="000908A6"/>
                  </w:txbxContent>
                </v:textbox>
                <w10:wrap type="square"/>
              </v:shape>
            </w:pict>
          </mc:Fallback>
        </mc:AlternateContent>
      </w:r>
      <w:r>
        <w:rPr>
          <w:rFonts w:ascii="標楷體" w:eastAsia="標楷體" w:hAnsi="標楷體" w:hint="eastAsia"/>
          <w:kern w:val="0"/>
          <w:szCs w:val="24"/>
        </w:rPr>
        <w:t xml:space="preserve">   </w:t>
      </w:r>
      <w:r w:rsidRPr="00D8417F">
        <w:rPr>
          <w:rFonts w:ascii="標楷體" w:eastAsia="標楷體" w:hAnsi="標楷體" w:hint="eastAsia"/>
          <w:kern w:val="0"/>
          <w:szCs w:val="24"/>
          <w:lang w:eastAsia="zh-HK"/>
        </w:rPr>
        <w:t xml:space="preserve"> </w:t>
      </w:r>
      <w:r>
        <w:rPr>
          <w:rFonts w:ascii="標楷體" w:eastAsia="標楷體" w:hAnsi="標楷體" w:hint="eastAsia"/>
          <w:kern w:val="0"/>
          <w:szCs w:val="24"/>
          <w:lang w:eastAsia="zh-HK"/>
        </w:rPr>
        <w:t>縣府</w:t>
      </w:r>
      <w:r w:rsidRPr="00D8417F">
        <w:rPr>
          <w:rFonts w:ascii="標楷體" w:eastAsia="標楷體" w:hAnsi="標楷體" w:hint="eastAsia"/>
          <w:kern w:val="0"/>
          <w:szCs w:val="24"/>
          <w:lang w:eastAsia="zh-HK"/>
        </w:rPr>
        <w:t>為劃一</w:t>
      </w:r>
      <w:r>
        <w:rPr>
          <w:rFonts w:ascii="標楷體" w:eastAsia="標楷體" w:hAnsi="標楷體" w:hint="eastAsia"/>
          <w:kern w:val="0"/>
          <w:szCs w:val="24"/>
          <w:lang w:eastAsia="zh-HK"/>
        </w:rPr>
        <w:t>轄內</w:t>
      </w:r>
      <w:r w:rsidRPr="00D8417F">
        <w:rPr>
          <w:rFonts w:ascii="標楷體" w:eastAsia="標楷體" w:hAnsi="標楷體" w:hint="eastAsia"/>
          <w:kern w:val="0"/>
          <w:szCs w:val="24"/>
          <w:lang w:eastAsia="zh-HK"/>
        </w:rPr>
        <w:t>道路挖掘行政作業程序，依據花蓮縣道路管理自治條例訂定「</w:t>
      </w:r>
      <w:r w:rsidRPr="00D8417F">
        <w:rPr>
          <w:rFonts w:ascii="標楷體" w:eastAsia="標楷體" w:hAnsi="標楷體"/>
          <w:kern w:val="0"/>
          <w:szCs w:val="24"/>
          <w:lang w:eastAsia="zh-HK"/>
        </w:rPr>
        <w:t>花蓮縣道路挖掘管理辦法」，</w:t>
      </w:r>
      <w:r>
        <w:rPr>
          <w:rFonts w:ascii="標楷體" w:eastAsia="標楷體" w:hAnsi="標楷體"/>
          <w:kern w:val="0"/>
          <w:szCs w:val="24"/>
          <w:lang w:eastAsia="zh-HK"/>
        </w:rPr>
        <w:t>依該</w:t>
      </w:r>
      <w:r w:rsidRPr="00D8417F">
        <w:rPr>
          <w:rFonts w:ascii="標楷體" w:eastAsia="標楷體" w:hAnsi="標楷體"/>
          <w:kern w:val="0"/>
          <w:szCs w:val="24"/>
          <w:lang w:eastAsia="zh-HK"/>
        </w:rPr>
        <w:t>辦法</w:t>
      </w:r>
      <w:r>
        <w:rPr>
          <w:rFonts w:ascii="標楷體" w:eastAsia="標楷體" w:hAnsi="標楷體"/>
          <w:kern w:val="0"/>
          <w:szCs w:val="24"/>
          <w:lang w:eastAsia="zh-HK"/>
        </w:rPr>
        <w:t>規定，</w:t>
      </w:r>
      <w:r w:rsidRPr="00035444">
        <w:rPr>
          <w:rFonts w:ascii="標楷體" w:eastAsia="標楷體" w:hAnsi="標楷體" w:hint="eastAsia"/>
          <w:kern w:val="0"/>
          <w:szCs w:val="24"/>
          <w:lang w:eastAsia="zh-HK"/>
        </w:rPr>
        <w:t>各鄉鎮市公所為受理申請挖掘及管理</w:t>
      </w:r>
      <w:r>
        <w:rPr>
          <w:rFonts w:ascii="標楷體" w:eastAsia="標楷體" w:hAnsi="標楷體" w:hint="eastAsia"/>
          <w:kern w:val="0"/>
          <w:szCs w:val="24"/>
          <w:lang w:eastAsia="zh-HK"/>
        </w:rPr>
        <w:t>之權責</w:t>
      </w:r>
      <w:r w:rsidRPr="00035444">
        <w:rPr>
          <w:rFonts w:ascii="標楷體" w:eastAsia="標楷體" w:hAnsi="標楷體" w:hint="eastAsia"/>
          <w:kern w:val="0"/>
          <w:szCs w:val="24"/>
          <w:lang w:eastAsia="zh-HK"/>
        </w:rPr>
        <w:t>機關。經查其執行情形，核有：</w:t>
      </w:r>
      <w:r>
        <w:rPr>
          <w:rFonts w:ascii="標楷體" w:eastAsia="標楷體" w:hAnsi="標楷體" w:hint="eastAsia"/>
          <w:kern w:val="0"/>
          <w:szCs w:val="24"/>
          <w:lang w:eastAsia="zh-HK"/>
        </w:rPr>
        <w:t>1.各公所</w:t>
      </w:r>
      <w:r w:rsidRPr="00F97A48">
        <w:rPr>
          <w:rFonts w:ascii="標楷體" w:eastAsia="標楷體" w:hAnsi="標楷體" w:hint="eastAsia"/>
          <w:kern w:val="0"/>
          <w:szCs w:val="24"/>
          <w:lang w:eastAsia="zh-HK"/>
        </w:rPr>
        <w:t>核發道路挖掘許可證前，註銷道路挖掘案件之行政作業程序</w:t>
      </w:r>
      <w:r w:rsidRPr="0064025D">
        <w:rPr>
          <w:rFonts w:ascii="標楷體" w:eastAsia="標楷體" w:hAnsi="標楷體" w:hint="eastAsia"/>
          <w:kern w:val="0"/>
          <w:szCs w:val="24"/>
          <w:lang w:eastAsia="zh-HK"/>
        </w:rPr>
        <w:t>未盡一致，</w:t>
      </w:r>
      <w:r>
        <w:rPr>
          <w:rFonts w:ascii="標楷體" w:eastAsia="標楷體" w:hAnsi="標楷體" w:hint="eastAsia"/>
          <w:kern w:val="0"/>
          <w:szCs w:val="24"/>
          <w:lang w:eastAsia="zh-HK"/>
        </w:rPr>
        <w:t>或有</w:t>
      </w:r>
      <w:r w:rsidRPr="0064025D">
        <w:rPr>
          <w:rFonts w:ascii="標楷體" w:eastAsia="標楷體" w:hAnsi="標楷體" w:hint="eastAsia"/>
          <w:kern w:val="0"/>
          <w:szCs w:val="24"/>
          <w:lang w:eastAsia="zh-HK"/>
        </w:rPr>
        <w:t>依據申請單位之公文書辦理註銷者</w:t>
      </w:r>
      <w:r>
        <w:rPr>
          <w:rFonts w:ascii="標楷體" w:eastAsia="標楷體" w:hAnsi="標楷體" w:hint="eastAsia"/>
          <w:kern w:val="0"/>
          <w:szCs w:val="24"/>
          <w:lang w:eastAsia="zh-HK"/>
        </w:rPr>
        <w:t>，或</w:t>
      </w:r>
      <w:r w:rsidRPr="0064025D">
        <w:rPr>
          <w:rFonts w:ascii="標楷體" w:eastAsia="標楷體" w:hAnsi="標楷體" w:hint="eastAsia"/>
          <w:kern w:val="0"/>
          <w:szCs w:val="24"/>
          <w:lang w:eastAsia="zh-HK"/>
        </w:rPr>
        <w:t>因未繳納路面修復費並未核發道路挖掘許可證，故未要求申請單位應申請撤銷，即逕行於次年度</w:t>
      </w:r>
      <w:r>
        <w:rPr>
          <w:rFonts w:ascii="標楷體" w:eastAsia="標楷體" w:hAnsi="標楷體" w:hint="eastAsia"/>
          <w:kern w:val="0"/>
          <w:szCs w:val="24"/>
          <w:lang w:eastAsia="zh-HK"/>
        </w:rPr>
        <w:t>予以</w:t>
      </w:r>
      <w:r w:rsidRPr="0064025D">
        <w:rPr>
          <w:rFonts w:ascii="標楷體" w:eastAsia="標楷體" w:hAnsi="標楷體" w:hint="eastAsia"/>
          <w:kern w:val="0"/>
          <w:szCs w:val="24"/>
          <w:lang w:eastAsia="zh-HK"/>
        </w:rPr>
        <w:t>註銷</w:t>
      </w:r>
      <w:r>
        <w:rPr>
          <w:rFonts w:ascii="標楷體" w:eastAsia="標楷體" w:hAnsi="標楷體" w:hint="eastAsia"/>
          <w:kern w:val="0"/>
          <w:szCs w:val="24"/>
          <w:lang w:eastAsia="zh-HK"/>
        </w:rPr>
        <w:t>，</w:t>
      </w:r>
      <w:r w:rsidRPr="0064025D">
        <w:rPr>
          <w:rFonts w:ascii="標楷體" w:eastAsia="標楷體" w:hAnsi="標楷體" w:hint="eastAsia"/>
          <w:kern w:val="0"/>
          <w:szCs w:val="24"/>
          <w:lang w:eastAsia="zh-HK"/>
        </w:rPr>
        <w:t>未有申請單位申請撤銷之書面資料或釐清是否確無挖掘事實，作業程序顯欠周妥；2</w:t>
      </w:r>
      <w:r>
        <w:rPr>
          <w:rFonts w:ascii="標楷體" w:eastAsia="標楷體" w:hAnsi="標楷體" w:hint="eastAsia"/>
          <w:kern w:val="0"/>
          <w:szCs w:val="24"/>
          <w:lang w:eastAsia="zh-HK"/>
        </w:rPr>
        <w:t>.各</w:t>
      </w:r>
      <w:r w:rsidRPr="00035444">
        <w:rPr>
          <w:rFonts w:ascii="標楷體" w:eastAsia="標楷體" w:hAnsi="標楷體" w:hint="eastAsia"/>
          <w:kern w:val="0"/>
          <w:szCs w:val="24"/>
          <w:lang w:eastAsia="zh-HK"/>
        </w:rPr>
        <w:t>公所</w:t>
      </w:r>
      <w:r>
        <w:rPr>
          <w:rFonts w:ascii="標楷體" w:eastAsia="標楷體" w:hAnsi="標楷體" w:hint="eastAsia"/>
          <w:kern w:val="0"/>
          <w:szCs w:val="24"/>
          <w:lang w:eastAsia="zh-HK"/>
        </w:rPr>
        <w:t>辧理</w:t>
      </w:r>
      <w:r w:rsidRPr="00D8417F">
        <w:rPr>
          <w:rFonts w:ascii="標楷體" w:eastAsia="標楷體" w:hAnsi="標楷體" w:hint="eastAsia"/>
          <w:kern w:val="0"/>
          <w:szCs w:val="24"/>
          <w:lang w:eastAsia="zh-HK"/>
        </w:rPr>
        <w:t>道路挖掘</w:t>
      </w:r>
      <w:r>
        <w:rPr>
          <w:rFonts w:ascii="標楷體" w:eastAsia="標楷體" w:hAnsi="標楷體" w:hint="eastAsia"/>
          <w:kern w:val="0"/>
          <w:szCs w:val="24"/>
          <w:lang w:eastAsia="zh-HK"/>
        </w:rPr>
        <w:t>申請案件，或有</w:t>
      </w:r>
      <w:r w:rsidRPr="00506120">
        <w:rPr>
          <w:rFonts w:ascii="標楷體" w:eastAsia="標楷體" w:hAnsi="標楷體" w:hint="eastAsia"/>
          <w:kern w:val="0"/>
          <w:szCs w:val="24"/>
          <w:lang w:eastAsia="zh-HK"/>
        </w:rPr>
        <w:t>逾核准施工日期，申請單位未申報完工者，</w:t>
      </w:r>
      <w:r>
        <w:rPr>
          <w:rFonts w:ascii="標楷體" w:eastAsia="標楷體" w:hAnsi="標楷體" w:hint="eastAsia"/>
          <w:kern w:val="0"/>
          <w:szCs w:val="24"/>
          <w:lang w:eastAsia="zh-HK"/>
        </w:rPr>
        <w:t>如</w:t>
      </w:r>
      <w:r w:rsidRPr="00506120">
        <w:rPr>
          <w:rFonts w:ascii="標楷體" w:eastAsia="標楷體" w:hAnsi="標楷體" w:hint="eastAsia"/>
          <w:kern w:val="0"/>
          <w:szCs w:val="24"/>
          <w:lang w:eastAsia="zh-HK"/>
        </w:rPr>
        <w:t>吉安鄉</w:t>
      </w:r>
      <w:r w:rsidRPr="00506120">
        <w:rPr>
          <w:rFonts w:ascii="標楷體" w:eastAsia="標楷體" w:hAnsi="標楷體"/>
          <w:kern w:val="0"/>
          <w:szCs w:val="24"/>
          <w:lang w:eastAsia="zh-HK"/>
        </w:rPr>
        <w:t>526</w:t>
      </w:r>
      <w:r w:rsidRPr="00506120">
        <w:rPr>
          <w:rFonts w:ascii="標楷體" w:eastAsia="標楷體" w:hAnsi="標楷體" w:hint="eastAsia"/>
          <w:kern w:val="0"/>
          <w:szCs w:val="24"/>
          <w:lang w:eastAsia="zh-HK"/>
        </w:rPr>
        <w:t>件，其中逾核准施工期限最長達</w:t>
      </w:r>
      <w:r w:rsidRPr="00506120">
        <w:rPr>
          <w:rFonts w:ascii="標楷體" w:eastAsia="標楷體" w:hAnsi="標楷體"/>
          <w:kern w:val="0"/>
          <w:szCs w:val="24"/>
          <w:lang w:eastAsia="zh-HK"/>
        </w:rPr>
        <w:t>714</w:t>
      </w:r>
      <w:r w:rsidR="00DB0A5A">
        <w:rPr>
          <w:rFonts w:ascii="標楷體" w:eastAsia="標楷體" w:hAnsi="標楷體" w:hint="eastAsia"/>
          <w:kern w:val="0"/>
          <w:szCs w:val="24"/>
        </w:rPr>
        <w:t>日</w:t>
      </w:r>
      <w:r>
        <w:rPr>
          <w:rFonts w:ascii="標楷體" w:eastAsia="標楷體" w:hAnsi="標楷體" w:hint="eastAsia"/>
          <w:kern w:val="0"/>
          <w:szCs w:val="24"/>
          <w:lang w:eastAsia="zh-HK"/>
        </w:rPr>
        <w:t>；</w:t>
      </w:r>
      <w:r w:rsidRPr="00506120">
        <w:rPr>
          <w:rFonts w:ascii="標楷體" w:eastAsia="標楷體" w:hAnsi="標楷體" w:hint="eastAsia"/>
          <w:kern w:val="0"/>
          <w:szCs w:val="24"/>
          <w:lang w:eastAsia="zh-HK"/>
        </w:rPr>
        <w:t>瑞穗鄉</w:t>
      </w:r>
      <w:r w:rsidRPr="00506120">
        <w:rPr>
          <w:rFonts w:ascii="標楷體" w:eastAsia="標楷體" w:hAnsi="標楷體"/>
          <w:kern w:val="0"/>
          <w:szCs w:val="24"/>
          <w:lang w:eastAsia="zh-HK"/>
        </w:rPr>
        <w:t>34</w:t>
      </w:r>
      <w:r w:rsidRPr="00506120">
        <w:rPr>
          <w:rFonts w:ascii="標楷體" w:eastAsia="標楷體" w:hAnsi="標楷體" w:hint="eastAsia"/>
          <w:kern w:val="0"/>
          <w:szCs w:val="24"/>
          <w:lang w:eastAsia="zh-HK"/>
        </w:rPr>
        <w:t>件，其中逾核准施工期限最長達</w:t>
      </w:r>
      <w:r w:rsidRPr="00506120">
        <w:rPr>
          <w:rFonts w:ascii="標楷體" w:eastAsia="標楷體" w:hAnsi="標楷體"/>
          <w:kern w:val="0"/>
          <w:szCs w:val="24"/>
          <w:lang w:eastAsia="zh-HK"/>
        </w:rPr>
        <w:t>608</w:t>
      </w:r>
      <w:r w:rsidR="00DB0A5A">
        <w:rPr>
          <w:rFonts w:ascii="標楷體" w:eastAsia="標楷體" w:hAnsi="標楷體" w:hint="eastAsia"/>
          <w:kern w:val="0"/>
          <w:szCs w:val="24"/>
        </w:rPr>
        <w:t>日</w:t>
      </w:r>
      <w:r w:rsidRPr="00506120">
        <w:rPr>
          <w:rFonts w:ascii="標楷體" w:eastAsia="標楷體" w:hAnsi="標楷體" w:hint="eastAsia"/>
          <w:kern w:val="0"/>
          <w:szCs w:val="24"/>
          <w:lang w:eastAsia="zh-HK"/>
        </w:rPr>
        <w:t>；</w:t>
      </w:r>
      <w:r>
        <w:rPr>
          <w:rFonts w:ascii="標楷體" w:eastAsia="標楷體" w:hAnsi="標楷體" w:hint="eastAsia"/>
          <w:kern w:val="0"/>
          <w:szCs w:val="24"/>
          <w:lang w:eastAsia="zh-HK"/>
        </w:rPr>
        <w:t>另有</w:t>
      </w:r>
      <w:r w:rsidRPr="00506120">
        <w:rPr>
          <w:rFonts w:ascii="標楷體" w:eastAsia="標楷體" w:hAnsi="標楷體" w:hint="eastAsia"/>
          <w:kern w:val="0"/>
          <w:szCs w:val="24"/>
          <w:lang w:eastAsia="zh-HK"/>
        </w:rPr>
        <w:t>申請單位已申報完工，公所未完成審核者，為吉安鄉</w:t>
      </w:r>
      <w:r w:rsidRPr="00506120">
        <w:rPr>
          <w:rFonts w:ascii="標楷體" w:eastAsia="標楷體" w:hAnsi="標楷體"/>
          <w:kern w:val="0"/>
          <w:szCs w:val="24"/>
          <w:lang w:eastAsia="zh-HK"/>
        </w:rPr>
        <w:t>242</w:t>
      </w:r>
      <w:r w:rsidRPr="00506120">
        <w:rPr>
          <w:rFonts w:ascii="標楷體" w:eastAsia="標楷體" w:hAnsi="標楷體" w:hint="eastAsia"/>
          <w:kern w:val="0"/>
          <w:szCs w:val="24"/>
          <w:lang w:eastAsia="zh-HK"/>
        </w:rPr>
        <w:t>件</w:t>
      </w:r>
      <w:r>
        <w:rPr>
          <w:rFonts w:ascii="標楷體" w:eastAsia="標楷體" w:hAnsi="標楷體" w:hint="eastAsia"/>
          <w:kern w:val="0"/>
          <w:szCs w:val="24"/>
        </w:rPr>
        <w:t>(表10)</w:t>
      </w:r>
      <w:r>
        <w:rPr>
          <w:rFonts w:ascii="標楷體" w:eastAsia="標楷體" w:hAnsi="標楷體" w:hint="eastAsia"/>
          <w:kern w:val="0"/>
          <w:szCs w:val="24"/>
          <w:lang w:eastAsia="zh-HK"/>
        </w:rPr>
        <w:t>，顯示</w:t>
      </w:r>
      <w:r w:rsidRPr="00506120">
        <w:rPr>
          <w:rFonts w:ascii="標楷體" w:eastAsia="標楷體" w:hAnsi="標楷體" w:hint="eastAsia"/>
          <w:kern w:val="0"/>
          <w:szCs w:val="24"/>
          <w:lang w:eastAsia="zh-HK"/>
        </w:rPr>
        <w:t>道路挖掘管控作業未</w:t>
      </w:r>
      <w:r>
        <w:rPr>
          <w:rFonts w:ascii="標楷體" w:eastAsia="標楷體" w:hAnsi="標楷體" w:hint="eastAsia"/>
          <w:kern w:val="0"/>
          <w:szCs w:val="24"/>
          <w:lang w:eastAsia="zh-HK"/>
        </w:rPr>
        <w:t>臻</w:t>
      </w:r>
      <w:r w:rsidRPr="00506120">
        <w:rPr>
          <w:rFonts w:ascii="標楷體" w:eastAsia="標楷體" w:hAnsi="標楷體" w:hint="eastAsia"/>
          <w:kern w:val="0"/>
          <w:szCs w:val="24"/>
          <w:lang w:eastAsia="zh-HK"/>
        </w:rPr>
        <w:t>落實</w:t>
      </w:r>
      <w:r>
        <w:rPr>
          <w:rFonts w:ascii="標楷體" w:eastAsia="標楷體" w:hAnsi="標楷體" w:hint="eastAsia"/>
          <w:kern w:val="0"/>
          <w:szCs w:val="24"/>
          <w:lang w:eastAsia="zh-HK"/>
        </w:rPr>
        <w:t>等情事</w:t>
      </w:r>
      <w:r w:rsidRPr="00506120">
        <w:rPr>
          <w:rFonts w:ascii="標楷體" w:eastAsia="標楷體" w:hAnsi="標楷體" w:hint="eastAsia"/>
          <w:kern w:val="0"/>
          <w:szCs w:val="24"/>
          <w:lang w:eastAsia="zh-HK"/>
        </w:rPr>
        <w:t>，</w:t>
      </w:r>
      <w:r>
        <w:rPr>
          <w:rFonts w:ascii="標楷體" w:eastAsia="標楷體" w:hAnsi="標楷體" w:hint="eastAsia"/>
          <w:kern w:val="0"/>
          <w:szCs w:val="24"/>
          <w:lang w:eastAsia="zh-HK"/>
        </w:rPr>
        <w:t>經函請</w:t>
      </w:r>
      <w:r w:rsidR="00DB0A5A">
        <w:rPr>
          <w:rFonts w:ascii="標楷體" w:eastAsia="標楷體" w:hAnsi="標楷體" w:hint="eastAsia"/>
          <w:kern w:val="0"/>
          <w:szCs w:val="24"/>
        </w:rPr>
        <w:t>縣府</w:t>
      </w:r>
      <w:r w:rsidRPr="00C75BF7">
        <w:rPr>
          <w:rFonts w:ascii="標楷體" w:eastAsia="標楷體" w:hAnsi="標楷體" w:hint="eastAsia"/>
          <w:kern w:val="0"/>
          <w:szCs w:val="24"/>
          <w:lang w:eastAsia="zh-HK"/>
        </w:rPr>
        <w:t>本主管機關權責督導各公所</w:t>
      </w:r>
      <w:r>
        <w:rPr>
          <w:rFonts w:ascii="標楷體" w:eastAsia="標楷體" w:hAnsi="標楷體" w:hint="eastAsia"/>
          <w:kern w:val="0"/>
          <w:szCs w:val="24"/>
          <w:lang w:eastAsia="zh-HK"/>
        </w:rPr>
        <w:t>研謀改善</w:t>
      </w:r>
      <w:r w:rsidRPr="001E32E7">
        <w:rPr>
          <w:rFonts w:ascii="標楷體" w:eastAsia="標楷體" w:hAnsi="標楷體" w:hint="eastAsia"/>
          <w:kern w:val="0"/>
          <w:szCs w:val="24"/>
          <w:lang w:eastAsia="zh-HK"/>
        </w:rPr>
        <w:t>，以健全內部管控作業</w:t>
      </w:r>
      <w:r>
        <w:rPr>
          <w:rFonts w:ascii="標楷體" w:eastAsia="標楷體" w:hAnsi="標楷體" w:hint="eastAsia"/>
          <w:kern w:val="0"/>
          <w:szCs w:val="24"/>
          <w:lang w:eastAsia="zh-HK"/>
        </w:rPr>
        <w:t>。</w:t>
      </w:r>
      <w:r w:rsidRPr="001E32E7">
        <w:rPr>
          <w:rFonts w:ascii="標楷體" w:eastAsia="標楷體" w:hAnsi="標楷體" w:hint="eastAsia"/>
          <w:kern w:val="0"/>
          <w:szCs w:val="24"/>
          <w:lang w:eastAsia="zh-HK"/>
        </w:rPr>
        <w:t>據復</w:t>
      </w:r>
      <w:r>
        <w:rPr>
          <w:rFonts w:ascii="標楷體" w:eastAsia="標楷體" w:hAnsi="標楷體" w:hint="eastAsia"/>
          <w:kern w:val="0"/>
          <w:szCs w:val="24"/>
          <w:lang w:eastAsia="zh-HK"/>
        </w:rPr>
        <w:t>：1.</w:t>
      </w:r>
      <w:r w:rsidRPr="00ED28AE">
        <w:rPr>
          <w:rFonts w:ascii="標楷體" w:eastAsia="標楷體" w:hAnsi="標楷體" w:hint="eastAsia"/>
          <w:kern w:val="0"/>
          <w:szCs w:val="24"/>
          <w:lang w:eastAsia="zh-HK"/>
        </w:rPr>
        <w:t>已</w:t>
      </w:r>
      <w:r>
        <w:rPr>
          <w:rFonts w:ascii="標楷體" w:eastAsia="標楷體" w:hAnsi="標楷體" w:hint="eastAsia"/>
          <w:kern w:val="0"/>
          <w:szCs w:val="24"/>
          <w:lang w:eastAsia="zh-HK"/>
        </w:rPr>
        <w:t>發函</w:t>
      </w:r>
      <w:r w:rsidRPr="00ED28AE">
        <w:rPr>
          <w:rFonts w:ascii="標楷體" w:eastAsia="標楷體" w:hAnsi="標楷體" w:hint="eastAsia"/>
          <w:kern w:val="0"/>
          <w:szCs w:val="24"/>
          <w:lang w:eastAsia="zh-HK"/>
        </w:rPr>
        <w:t>各鄉鎮市公所暨</w:t>
      </w:r>
      <w:r>
        <w:rPr>
          <w:rFonts w:ascii="標楷體" w:eastAsia="標楷體" w:hAnsi="標楷體" w:hint="eastAsia"/>
          <w:kern w:val="0"/>
          <w:szCs w:val="24"/>
          <w:lang w:eastAsia="zh-HK"/>
        </w:rPr>
        <w:t>轄內</w:t>
      </w:r>
      <w:r w:rsidRPr="00ED28AE">
        <w:rPr>
          <w:rFonts w:ascii="標楷體" w:eastAsia="標楷體" w:hAnsi="標楷體" w:hint="eastAsia"/>
          <w:kern w:val="0"/>
          <w:szCs w:val="24"/>
          <w:lang w:eastAsia="zh-HK"/>
        </w:rPr>
        <w:t>管線單位，</w:t>
      </w:r>
      <w:r w:rsidRPr="00E40B50">
        <w:rPr>
          <w:rFonts w:ascii="標楷體" w:eastAsia="標楷體" w:hAnsi="標楷體" w:hint="eastAsia"/>
          <w:kern w:val="0"/>
          <w:szCs w:val="24"/>
          <w:lang w:eastAsia="zh-HK"/>
        </w:rPr>
        <w:t>取消挖掘計畫</w:t>
      </w:r>
      <w:r>
        <w:rPr>
          <w:rFonts w:ascii="標楷體" w:eastAsia="標楷體" w:hAnsi="標楷體" w:hint="eastAsia"/>
          <w:kern w:val="0"/>
          <w:szCs w:val="24"/>
          <w:lang w:eastAsia="zh-HK"/>
        </w:rPr>
        <w:t>，須以書面向</w:t>
      </w:r>
      <w:r w:rsidRPr="00ED28AE">
        <w:rPr>
          <w:rFonts w:ascii="標楷體" w:eastAsia="標楷體" w:hAnsi="標楷體" w:hint="eastAsia"/>
          <w:kern w:val="0"/>
          <w:szCs w:val="24"/>
          <w:lang w:eastAsia="zh-HK"/>
        </w:rPr>
        <w:t>受理挖掘機關申請</w:t>
      </w:r>
      <w:r w:rsidRPr="00ED28AE">
        <w:rPr>
          <w:rFonts w:ascii="標楷體" w:eastAsia="標楷體" w:hAnsi="標楷體" w:hint="eastAsia"/>
          <w:kern w:val="0"/>
          <w:szCs w:val="24"/>
        </w:rPr>
        <w:t>撤銷，</w:t>
      </w:r>
      <w:r>
        <w:rPr>
          <w:rFonts w:ascii="標楷體" w:eastAsia="標楷體" w:hAnsi="標楷體" w:hint="eastAsia"/>
          <w:kern w:val="0"/>
          <w:szCs w:val="24"/>
        </w:rPr>
        <w:t>並</w:t>
      </w:r>
      <w:r w:rsidRPr="00ED28AE">
        <w:rPr>
          <w:rFonts w:ascii="標楷體" w:eastAsia="標楷體" w:hAnsi="標楷體" w:hint="eastAsia"/>
          <w:kern w:val="0"/>
          <w:szCs w:val="24"/>
        </w:rPr>
        <w:t>經機關</w:t>
      </w:r>
      <w:r>
        <w:rPr>
          <w:rFonts w:ascii="標楷體" w:eastAsia="標楷體" w:hAnsi="標楷體" w:hint="eastAsia"/>
          <w:kern w:val="0"/>
          <w:szCs w:val="24"/>
        </w:rPr>
        <w:t>核准</w:t>
      </w:r>
      <w:r w:rsidRPr="00ED28AE">
        <w:rPr>
          <w:rFonts w:ascii="標楷體" w:eastAsia="標楷體" w:hAnsi="標楷體" w:hint="eastAsia"/>
          <w:kern w:val="0"/>
          <w:szCs w:val="24"/>
        </w:rPr>
        <w:t>，</w:t>
      </w:r>
      <w:r>
        <w:rPr>
          <w:rFonts w:ascii="標楷體" w:eastAsia="標楷體" w:hAnsi="標楷體" w:hint="eastAsia"/>
          <w:kern w:val="0"/>
          <w:szCs w:val="24"/>
        </w:rPr>
        <w:t>始完成</w:t>
      </w:r>
      <w:r w:rsidRPr="00421F54">
        <w:rPr>
          <w:rFonts w:ascii="標楷體" w:eastAsia="標楷體" w:hAnsi="標楷體" w:hint="eastAsia"/>
          <w:kern w:val="0"/>
          <w:szCs w:val="24"/>
        </w:rPr>
        <w:t>註銷</w:t>
      </w:r>
      <w:r w:rsidRPr="00ED28AE">
        <w:rPr>
          <w:rFonts w:ascii="標楷體" w:eastAsia="標楷體" w:hAnsi="標楷體" w:hint="eastAsia"/>
          <w:kern w:val="0"/>
          <w:szCs w:val="24"/>
        </w:rPr>
        <w:t>程序</w:t>
      </w:r>
      <w:r>
        <w:rPr>
          <w:rFonts w:ascii="標楷體" w:eastAsia="標楷體" w:hAnsi="標楷體" w:hint="eastAsia"/>
          <w:kern w:val="0"/>
          <w:szCs w:val="24"/>
        </w:rPr>
        <w:t>之規定</w:t>
      </w:r>
      <w:r w:rsidRPr="00ED28AE">
        <w:rPr>
          <w:rFonts w:ascii="標楷體" w:eastAsia="標楷體" w:hAnsi="標楷體" w:hint="eastAsia"/>
          <w:kern w:val="0"/>
          <w:szCs w:val="24"/>
        </w:rPr>
        <w:t>辦理；2.已請鄉鎮市公所督促申請單位確實依核准挖掘期限施工</w:t>
      </w:r>
      <w:r w:rsidR="00DB0A5A">
        <w:rPr>
          <w:rFonts w:ascii="標楷體" w:eastAsia="標楷體" w:hAnsi="標楷體" w:hint="eastAsia"/>
          <w:kern w:val="0"/>
          <w:szCs w:val="24"/>
        </w:rPr>
        <w:t>及</w:t>
      </w:r>
      <w:r w:rsidRPr="00ED28AE">
        <w:rPr>
          <w:rFonts w:ascii="標楷體" w:eastAsia="標楷體" w:hAnsi="標楷體" w:hint="eastAsia"/>
          <w:kern w:val="0"/>
          <w:szCs w:val="24"/>
        </w:rPr>
        <w:t>依限申報完工，與落實審核作業，並研議定期抽查各公所作業程序，以提升作業</w:t>
      </w:r>
      <w:r w:rsidRPr="00ED28AE">
        <w:rPr>
          <w:rFonts w:ascii="標楷體" w:eastAsia="標楷體" w:hAnsi="標楷體" w:hint="eastAsia"/>
          <w:kern w:val="0"/>
          <w:szCs w:val="24"/>
          <w:lang w:eastAsia="zh-HK"/>
        </w:rPr>
        <w:t>時效。</w:t>
      </w:r>
    </w:p>
    <w:p w:rsidR="00CB4522" w:rsidRDefault="00CB4522" w:rsidP="00FC5700">
      <w:pPr>
        <w:spacing w:line="420" w:lineRule="exact"/>
        <w:ind w:firstLineChars="221" w:firstLine="619"/>
        <w:jc w:val="both"/>
        <w:rPr>
          <w:rFonts w:ascii="標楷體" w:eastAsia="標楷體" w:hAnsi="標楷體"/>
          <w:b/>
          <w:sz w:val="28"/>
          <w:szCs w:val="28"/>
        </w:rPr>
      </w:pPr>
      <w:r>
        <w:rPr>
          <w:rFonts w:ascii="標楷體" w:eastAsia="標楷體" w:hAnsi="標楷體" w:hint="eastAsia"/>
          <w:b/>
          <w:sz w:val="28"/>
          <w:szCs w:val="28"/>
        </w:rPr>
        <w:t>（十四）為強化建築物安全管理，辦理建築物公共安全申報及稽查業務，惟未就公安審查複審不合格場所依規裁處，復未落實更新列管大型百貨公司及增加檢查頻率，亟待研謀改善，以保障民眾居住及消費環境安全</w:t>
      </w:r>
    </w:p>
    <w:p w:rsidR="00FC5700" w:rsidRDefault="00FC5700" w:rsidP="00DB0A5A">
      <w:pPr>
        <w:overflowPunct w:val="0"/>
        <w:spacing w:line="460" w:lineRule="exact"/>
        <w:ind w:firstLineChars="221" w:firstLine="530"/>
        <w:jc w:val="both"/>
        <w:rPr>
          <w:rFonts w:ascii="標楷體" w:eastAsia="標楷體" w:hAnsi="標楷體"/>
          <w:b/>
          <w:sz w:val="28"/>
          <w:szCs w:val="28"/>
        </w:rPr>
      </w:pPr>
      <w:r>
        <w:rPr>
          <w:rFonts w:ascii="標楷體" w:eastAsia="標楷體" w:hAnsi="標楷體" w:hint="eastAsia"/>
          <w:szCs w:val="24"/>
        </w:rPr>
        <w:t>縣府建設處掌理花蓮縣轄內建築物使用管理業務，對於轄內建築物得隨時依建築物公共安全</w:t>
      </w:r>
      <w:r>
        <w:rPr>
          <w:rFonts w:ascii="標楷體" w:eastAsia="標楷體" w:hAnsi="標楷體" w:hint="eastAsia"/>
          <w:szCs w:val="24"/>
        </w:rPr>
        <w:lastRenderedPageBreak/>
        <w:t>檢查簽證及申報辦法（下稱申報辦法）派員檢查公共安全設施，據109年度施政績效報告，預計辦理檢查申報查核200件，實際辦理205件，已達原定目標值，惟經查執行建築物公共安全之檢查作業，仍核有：1.截至110年3月17日止，縣府建設處</w:t>
      </w:r>
      <w:r w:rsidRPr="008D3FC9">
        <w:rPr>
          <w:rFonts w:ascii="標楷體" w:eastAsia="標楷體" w:hAnsi="標楷體" w:hint="eastAsia"/>
          <w:szCs w:val="24"/>
        </w:rPr>
        <w:t>列管轄內依建築法第77條第2項規定辦理公共安全檢查簽證及申報(下稱公安申報)之場所計1,551間，其中，109年度應辦理公安申報者770間，惟未依規定申報者47間(6.10％)；又列管1,551間應申報場所中，最近1次申報審查不合格場所計390間，不合格率達25.15％，且其中逾5年未依規定改善者，達158間（40.51％），逾15年未改善者達25間(6.41％)，甚有逾20年仍未改善者12間(3.08％)(圖</w:t>
      </w:r>
      <w:r>
        <w:rPr>
          <w:rFonts w:ascii="標楷體" w:eastAsia="標楷體" w:hAnsi="標楷體" w:hint="eastAsia"/>
          <w:szCs w:val="24"/>
        </w:rPr>
        <w:t>4</w:t>
      </w:r>
      <w:r w:rsidRPr="008D3FC9">
        <w:rPr>
          <w:rFonts w:ascii="標楷體" w:eastAsia="標楷體" w:hAnsi="標楷體" w:hint="eastAsia"/>
          <w:szCs w:val="24"/>
        </w:rPr>
        <w:t>)</w:t>
      </w:r>
      <w:r w:rsidRPr="008D3FC9">
        <w:rPr>
          <w:rFonts w:hint="eastAsia"/>
        </w:rPr>
        <w:t>，</w:t>
      </w:r>
      <w:r w:rsidRPr="008D3FC9">
        <w:rPr>
          <w:rFonts w:ascii="標楷體" w:eastAsia="標楷體" w:hAnsi="標楷體" w:hint="eastAsia"/>
          <w:szCs w:val="24"/>
        </w:rPr>
        <w:t>惟縣府就審查不合格，僅就申報人所提改善計畫要求限期改正者，多達307間（78.7</w:t>
      </w:r>
      <w:r w:rsidR="00DB0A5A">
        <w:rPr>
          <w:rFonts w:ascii="標楷體" w:eastAsia="標楷體" w:hAnsi="標楷體" w:hint="eastAsia"/>
          <w:szCs w:val="24"/>
        </w:rPr>
        <w:t>2</w:t>
      </w:r>
      <w:r w:rsidRPr="008D3FC9">
        <w:rPr>
          <w:rFonts w:ascii="標楷體" w:eastAsia="標楷體" w:hAnsi="標楷體" w:hint="eastAsia"/>
          <w:szCs w:val="24"/>
        </w:rPr>
        <w:t>％）</w:t>
      </w:r>
      <w:r>
        <w:rPr>
          <w:rFonts w:ascii="標楷體" w:eastAsia="標楷體" w:hAnsi="標楷體" w:hint="eastAsia"/>
          <w:szCs w:val="24"/>
        </w:rPr>
        <w:t>，顯示縣府建設處對於公安申報審查不合格者，多僅依申報辦法第8條規定要求限期改正，而未依同條規定追蹤有無依限改善送請複審；另就複審仍不合格場所，未依違反建築法事件統一裁罰基準表規定按次處以罰鍰及停止使用、停止供水、供電或封閉、強制拆除等積極有效作為，任部分場所公安申報不合格期間長達10餘年，持續供民眾長期於該場所消費，衍生公共安全風險；2.依內政部95年10月5日函修正「加強大型百貨公司、商場、量販店及巨蛋等場所公共安全檢查及維護措施」內容略以，縣政府依轄區特性及場所危險程度建立大型百貨公司、商場、量販店及巨蛋等場所清冊，隨時更新列管，據</w:t>
      </w:r>
      <w:r>
        <w:rPr>
          <w:noProof/>
        </w:rPr>
        <w:drawing>
          <wp:anchor distT="0" distB="0" distL="114300" distR="114300" simplePos="0" relativeHeight="251814912" behindDoc="1" locked="0" layoutInCell="1" allowOverlap="1" wp14:anchorId="3E7821E7" wp14:editId="21B97BF4">
            <wp:simplePos x="0" y="0"/>
            <wp:positionH relativeFrom="column">
              <wp:posOffset>3093085</wp:posOffset>
            </wp:positionH>
            <wp:positionV relativeFrom="paragraph">
              <wp:posOffset>3856990</wp:posOffset>
            </wp:positionV>
            <wp:extent cx="3455670" cy="2675890"/>
            <wp:effectExtent l="0" t="0" r="11430" b="10160"/>
            <wp:wrapTight wrapText="bothSides">
              <wp:wrapPolygon edited="0">
                <wp:start x="0" y="0"/>
                <wp:lineTo x="0" y="21528"/>
                <wp:lineTo x="21552" y="21528"/>
                <wp:lineTo x="21552" y="0"/>
                <wp:lineTo x="0" y="0"/>
              </wp:wrapPolygon>
            </wp:wrapTight>
            <wp:docPr id="271" name="圖表 271"/>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14:sizeRelH relativeFrom="page">
              <wp14:pctWidth>0</wp14:pctWidth>
            </wp14:sizeRelH>
            <wp14:sizeRelV relativeFrom="page">
              <wp14:pctHeight>0</wp14:pctHeight>
            </wp14:sizeRelV>
          </wp:anchor>
        </w:drawing>
      </w:r>
      <w:r>
        <w:rPr>
          <w:rFonts w:ascii="標楷體" w:eastAsia="標楷體" w:hAnsi="標楷體" w:hint="eastAsia"/>
          <w:szCs w:val="24"/>
        </w:rPr>
        <w:t>以執行建築物公共安全檢查作業。惟</w:t>
      </w:r>
      <w:r w:rsidR="009E59B8">
        <w:rPr>
          <w:rFonts w:ascii="標楷體" w:eastAsia="標楷體" w:hAnsi="標楷體" w:hint="eastAsia"/>
          <w:szCs w:val="24"/>
        </w:rPr>
        <w:t>抽查發現，</w:t>
      </w:r>
      <w:r w:rsidR="00C80639">
        <w:rPr>
          <w:rFonts w:ascii="標楷體" w:eastAsia="標楷體" w:hAnsi="標楷體" w:hint="eastAsia"/>
          <w:szCs w:val="24"/>
        </w:rPr>
        <w:t>花蓮縣轄內某</w:t>
      </w:r>
      <w:r w:rsidR="00E14869">
        <w:rPr>
          <w:rFonts w:ascii="標楷體" w:eastAsia="標楷體" w:hAnsi="標楷體" w:hint="eastAsia"/>
          <w:szCs w:val="24"/>
        </w:rPr>
        <w:t>公司</w:t>
      </w:r>
      <w:r>
        <w:rPr>
          <w:rFonts w:ascii="標楷體" w:eastAsia="標楷體" w:hAnsi="標楷體" w:hint="eastAsia"/>
          <w:szCs w:val="24"/>
        </w:rPr>
        <w:t>於107年10月</w:t>
      </w:r>
      <w:r w:rsidR="00E14869">
        <w:rPr>
          <w:rFonts w:ascii="標楷體" w:eastAsia="標楷體" w:hAnsi="標楷體" w:hint="eastAsia"/>
          <w:szCs w:val="24"/>
        </w:rPr>
        <w:t>間</w:t>
      </w:r>
      <w:r>
        <w:rPr>
          <w:rFonts w:ascii="標楷體" w:eastAsia="標楷體" w:hAnsi="標楷體" w:hint="eastAsia"/>
          <w:szCs w:val="24"/>
        </w:rPr>
        <w:t>設立營業，經營百貨公司及影城，截至本室查核日(110年3月17日)已2年餘，縣府仍以用途類組A1電影院列管，未依上開措施及經營事實以大型百貨公司場所列管並加強檢查。又</w:t>
      </w:r>
      <w:r w:rsidR="00E14869">
        <w:rPr>
          <w:rFonts w:ascii="標楷體" w:eastAsia="標楷體" w:hAnsi="標楷體" w:hint="eastAsia"/>
          <w:szCs w:val="24"/>
        </w:rPr>
        <w:t>該公司</w:t>
      </w:r>
      <w:r>
        <w:rPr>
          <w:rFonts w:ascii="標楷體" w:eastAsia="標楷體" w:hAnsi="標楷體" w:hint="eastAsia"/>
          <w:szCs w:val="24"/>
        </w:rPr>
        <w:t>自107年營業後之公共安全檢查，如防火避難設施及設備安全標示、室內裝修合格證明等，亟待</w:t>
      </w:r>
      <w:r w:rsidR="00140814">
        <w:rPr>
          <w:rFonts w:ascii="標楷體" w:eastAsia="標楷體" w:hAnsi="標楷體" w:hint="eastAsia"/>
          <w:szCs w:val="24"/>
        </w:rPr>
        <w:t>適法妥處</w:t>
      </w:r>
      <w:r>
        <w:rPr>
          <w:rFonts w:ascii="標楷體" w:eastAsia="標楷體" w:hAnsi="標楷體" w:hint="eastAsia"/>
          <w:szCs w:val="24"/>
        </w:rPr>
        <w:t>等情事</w:t>
      </w:r>
      <w:r w:rsidR="00140814">
        <w:rPr>
          <w:rFonts w:ascii="標楷體" w:eastAsia="標楷體" w:hAnsi="標楷體" w:hint="eastAsia"/>
          <w:szCs w:val="24"/>
        </w:rPr>
        <w:t>，</w:t>
      </w:r>
      <w:r>
        <w:rPr>
          <w:rFonts w:ascii="標楷體" w:eastAsia="標楷體" w:hAnsi="標楷體" w:hint="eastAsia"/>
          <w:szCs w:val="24"/>
        </w:rPr>
        <w:t>經函請研謀改善</w:t>
      </w:r>
      <w:r w:rsidRPr="00343C1A">
        <w:rPr>
          <w:rFonts w:ascii="標楷體" w:eastAsia="標楷體" w:hAnsi="標楷體" w:hint="eastAsia"/>
          <w:szCs w:val="24"/>
        </w:rPr>
        <w:t>。據復：</w:t>
      </w:r>
      <w:r w:rsidRPr="00343C1A">
        <w:rPr>
          <w:rFonts w:ascii="標楷體" w:eastAsia="標楷體" w:hAnsi="標楷體" w:cs="新細明體" w:hint="eastAsia"/>
          <w:bCs/>
          <w:kern w:val="0"/>
          <w:szCs w:val="24"/>
          <w:lang w:eastAsia="zh-HK"/>
        </w:rPr>
        <w:t>1.</w:t>
      </w:r>
      <w:r w:rsidR="00140814" w:rsidRPr="00343C1A">
        <w:rPr>
          <w:rFonts w:ascii="標楷體" w:eastAsia="標楷體" w:hAnsi="標楷體" w:cs="新細明體" w:hint="eastAsia"/>
          <w:bCs/>
          <w:kern w:val="0"/>
          <w:szCs w:val="24"/>
          <w:lang w:eastAsia="zh-HK"/>
        </w:rPr>
        <w:t>現階段首要目標為提升縣內建築物公共安全檢查申報率，</w:t>
      </w:r>
      <w:r w:rsidR="0070643B">
        <w:rPr>
          <w:rFonts w:ascii="標楷體" w:eastAsia="標楷體" w:hAnsi="標楷體" w:cs="新細明體" w:hint="eastAsia"/>
          <w:bCs/>
          <w:kern w:val="0"/>
          <w:szCs w:val="24"/>
          <w:lang w:eastAsia="zh-HK"/>
        </w:rPr>
        <w:t>就</w:t>
      </w:r>
      <w:r w:rsidRPr="00343C1A">
        <w:rPr>
          <w:rFonts w:ascii="標楷體" w:eastAsia="標楷體" w:hAnsi="標楷體" w:cs="新細明體" w:hint="eastAsia"/>
          <w:bCs/>
          <w:kern w:val="0"/>
          <w:szCs w:val="24"/>
          <w:lang w:eastAsia="zh-HK"/>
        </w:rPr>
        <w:t>109年度未依規定申報案件，逐案請使用人儘速依規定辦理建築物公安檢查申報，</w:t>
      </w:r>
      <w:r w:rsidR="00140814">
        <w:rPr>
          <w:rFonts w:ascii="標楷體" w:eastAsia="標楷體" w:hAnsi="標楷體" w:cs="新細明體" w:hint="eastAsia"/>
          <w:bCs/>
          <w:kern w:val="0"/>
          <w:szCs w:val="24"/>
          <w:lang w:eastAsia="zh-HK"/>
        </w:rPr>
        <w:t>按</w:t>
      </w:r>
      <w:r w:rsidRPr="00343C1A">
        <w:rPr>
          <w:rFonts w:ascii="標楷體" w:eastAsia="標楷體" w:hAnsi="標楷體" w:cs="新細明體" w:hint="eastAsia"/>
          <w:bCs/>
          <w:kern w:val="0"/>
          <w:szCs w:val="24"/>
          <w:lang w:eastAsia="zh-HK"/>
        </w:rPr>
        <w:t>季滾動式檢討場所改善進度並依建築法有關規定妥適處理</w:t>
      </w:r>
      <w:r w:rsidR="00140814">
        <w:rPr>
          <w:rFonts w:ascii="標楷體" w:eastAsia="標楷體" w:hAnsi="標楷體" w:cs="新細明體" w:hint="eastAsia"/>
          <w:bCs/>
          <w:kern w:val="0"/>
          <w:szCs w:val="24"/>
          <w:lang w:eastAsia="zh-HK"/>
        </w:rPr>
        <w:t>；</w:t>
      </w:r>
      <w:r w:rsidRPr="00343C1A">
        <w:rPr>
          <w:rFonts w:ascii="標楷體" w:eastAsia="標楷體" w:hAnsi="標楷體" w:cs="新細明體" w:hint="eastAsia"/>
          <w:bCs/>
          <w:kern w:val="0"/>
          <w:szCs w:val="24"/>
          <w:lang w:eastAsia="zh-HK"/>
        </w:rPr>
        <w:t>次階段將針對長年提具改善計畫</w:t>
      </w:r>
      <w:r w:rsidR="00140814">
        <w:rPr>
          <w:rFonts w:ascii="標楷體" w:eastAsia="標楷體" w:hAnsi="標楷體" w:cs="新細明體" w:hint="eastAsia"/>
          <w:bCs/>
          <w:kern w:val="0"/>
          <w:szCs w:val="24"/>
          <w:lang w:eastAsia="zh-HK"/>
        </w:rPr>
        <w:t>，尚</w:t>
      </w:r>
      <w:r w:rsidRPr="00343C1A">
        <w:rPr>
          <w:rFonts w:ascii="標楷體" w:eastAsia="標楷體" w:hAnsi="標楷體" w:cs="新細明體" w:hint="eastAsia"/>
          <w:bCs/>
          <w:kern w:val="0"/>
          <w:szCs w:val="24"/>
          <w:lang w:eastAsia="zh-HK"/>
        </w:rPr>
        <w:t>未改善之案件</w:t>
      </w:r>
      <w:r w:rsidR="009E59B8">
        <w:rPr>
          <w:rFonts w:ascii="標楷體" w:eastAsia="標楷體" w:hAnsi="標楷體" w:cs="新細明體" w:hint="eastAsia"/>
          <w:bCs/>
          <w:kern w:val="0"/>
          <w:szCs w:val="24"/>
          <w:lang w:eastAsia="zh-HK"/>
        </w:rPr>
        <w:t>，</w:t>
      </w:r>
      <w:r w:rsidR="00140814">
        <w:rPr>
          <w:rFonts w:ascii="標楷體" w:eastAsia="標楷體" w:hAnsi="標楷體" w:cs="新細明體" w:hint="eastAsia"/>
          <w:bCs/>
          <w:kern w:val="0"/>
          <w:szCs w:val="24"/>
          <w:lang w:eastAsia="zh-HK"/>
        </w:rPr>
        <w:t>依</w:t>
      </w:r>
      <w:r w:rsidRPr="00343C1A">
        <w:rPr>
          <w:rFonts w:ascii="標楷體" w:eastAsia="標楷體" w:hAnsi="標楷體" w:cs="新細明體" w:hint="eastAsia"/>
          <w:bCs/>
          <w:kern w:val="0"/>
          <w:szCs w:val="24"/>
          <w:lang w:eastAsia="zh-HK"/>
        </w:rPr>
        <w:t>案件類組</w:t>
      </w:r>
      <w:r w:rsidR="009E59B8">
        <w:rPr>
          <w:rFonts w:ascii="標楷體" w:eastAsia="標楷體" w:hAnsi="標楷體" w:cs="新細明體" w:hint="eastAsia"/>
          <w:bCs/>
          <w:kern w:val="0"/>
          <w:szCs w:val="24"/>
          <w:lang w:eastAsia="zh-HK"/>
        </w:rPr>
        <w:t>及</w:t>
      </w:r>
      <w:r w:rsidRPr="00343C1A">
        <w:rPr>
          <w:rFonts w:ascii="標楷體" w:eastAsia="標楷體" w:hAnsi="標楷體" w:cs="新細明體" w:hint="eastAsia"/>
          <w:bCs/>
          <w:kern w:val="0"/>
          <w:szCs w:val="24"/>
          <w:lang w:eastAsia="zh-HK"/>
        </w:rPr>
        <w:t>規模等，</w:t>
      </w:r>
      <w:r w:rsidR="009E59B8" w:rsidRPr="00343C1A">
        <w:rPr>
          <w:rFonts w:ascii="標楷體" w:eastAsia="標楷體" w:hAnsi="標楷體" w:cs="新細明體" w:hint="eastAsia"/>
          <w:bCs/>
          <w:kern w:val="0"/>
          <w:szCs w:val="24"/>
          <w:lang w:eastAsia="zh-HK"/>
        </w:rPr>
        <w:t>分別</w:t>
      </w:r>
      <w:r w:rsidR="00140814" w:rsidRPr="00343C1A">
        <w:rPr>
          <w:rFonts w:ascii="標楷體" w:eastAsia="標楷體" w:hAnsi="標楷體" w:cs="新細明體" w:hint="eastAsia"/>
          <w:bCs/>
          <w:kern w:val="0"/>
          <w:szCs w:val="24"/>
          <w:lang w:eastAsia="zh-HK"/>
        </w:rPr>
        <w:t>於110年11月底前</w:t>
      </w:r>
      <w:r w:rsidR="00140814">
        <w:rPr>
          <w:rFonts w:ascii="標楷體" w:eastAsia="標楷體" w:hAnsi="標楷體" w:cs="新細明體" w:hint="eastAsia"/>
          <w:bCs/>
          <w:kern w:val="0"/>
          <w:szCs w:val="24"/>
          <w:lang w:eastAsia="zh-HK"/>
        </w:rPr>
        <w:t>擬定</w:t>
      </w:r>
      <w:r w:rsidR="00140814" w:rsidRPr="00343C1A">
        <w:rPr>
          <w:rFonts w:ascii="標楷體" w:eastAsia="標楷體" w:hAnsi="標楷體" w:cs="新細明體" w:hint="eastAsia"/>
          <w:bCs/>
          <w:kern w:val="0"/>
          <w:szCs w:val="24"/>
          <w:lang w:eastAsia="zh-HK"/>
        </w:rPr>
        <w:t>年度類組輔導改善計畫</w:t>
      </w:r>
      <w:r w:rsidRPr="00343C1A">
        <w:rPr>
          <w:rFonts w:ascii="標楷體" w:eastAsia="標楷體" w:hAnsi="標楷體" w:cs="新細明體" w:hint="eastAsia"/>
          <w:bCs/>
          <w:kern w:val="0"/>
          <w:szCs w:val="24"/>
          <w:lang w:eastAsia="zh-HK"/>
        </w:rPr>
        <w:t>及</w:t>
      </w:r>
      <w:r w:rsidR="00140814" w:rsidRPr="00343C1A">
        <w:rPr>
          <w:rFonts w:ascii="標楷體" w:eastAsia="標楷體" w:hAnsi="標楷體" w:cs="新細明體" w:hint="eastAsia"/>
          <w:bCs/>
          <w:kern w:val="0"/>
          <w:szCs w:val="24"/>
          <w:lang w:eastAsia="zh-HK"/>
        </w:rPr>
        <w:t>排定控管追蹤方式</w:t>
      </w:r>
      <w:r w:rsidRPr="00343C1A">
        <w:rPr>
          <w:rFonts w:ascii="標楷體" w:eastAsia="標楷體" w:hAnsi="標楷體" w:cs="新細明體" w:hint="eastAsia"/>
          <w:bCs/>
          <w:kern w:val="0"/>
          <w:szCs w:val="24"/>
          <w:lang w:eastAsia="zh-HK"/>
        </w:rPr>
        <w:t>，以有限人力管控建築物公共安全品質</w:t>
      </w:r>
      <w:r w:rsidR="00140814">
        <w:rPr>
          <w:rFonts w:ascii="標楷體" w:eastAsia="標楷體" w:hAnsi="標楷體" w:cs="新細明體" w:hint="eastAsia"/>
          <w:bCs/>
          <w:kern w:val="0"/>
          <w:szCs w:val="24"/>
          <w:lang w:eastAsia="zh-HK"/>
        </w:rPr>
        <w:t>；</w:t>
      </w:r>
      <w:r w:rsidRPr="00343C1A">
        <w:rPr>
          <w:rFonts w:ascii="標楷體" w:eastAsia="標楷體" w:hAnsi="標楷體" w:cs="新細明體" w:hint="eastAsia"/>
          <w:bCs/>
          <w:kern w:val="0"/>
          <w:szCs w:val="24"/>
          <w:lang w:eastAsia="zh-HK"/>
        </w:rPr>
        <w:t>2.已於110年度將</w:t>
      </w:r>
      <w:r w:rsidR="00E14869">
        <w:rPr>
          <w:rFonts w:ascii="標楷體" w:eastAsia="標楷體" w:hAnsi="標楷體" w:cs="新細明體" w:hint="eastAsia"/>
          <w:bCs/>
          <w:kern w:val="0"/>
          <w:szCs w:val="24"/>
        </w:rPr>
        <w:t>該公司</w:t>
      </w:r>
      <w:r w:rsidRPr="00343C1A">
        <w:rPr>
          <w:rFonts w:ascii="標楷體" w:eastAsia="標楷體" w:hAnsi="標楷體" w:cs="新細明體" w:hint="eastAsia"/>
          <w:bCs/>
          <w:kern w:val="0"/>
          <w:szCs w:val="24"/>
          <w:lang w:eastAsia="zh-HK"/>
        </w:rPr>
        <w:t>納入大型百貨公司列管，就違規事項依法裁處並列管在案，後續將持續追蹤並督促儘速辦理改善，以維消費者生命財產及建築物使用之安全。</w:t>
      </w:r>
    </w:p>
    <w:p w:rsidR="00CB4522" w:rsidRPr="00BE7329" w:rsidRDefault="00CB4522" w:rsidP="00BE7329">
      <w:pPr>
        <w:spacing w:line="440" w:lineRule="exact"/>
        <w:ind w:firstLineChars="221" w:firstLine="619"/>
        <w:jc w:val="both"/>
        <w:rPr>
          <w:rFonts w:ascii="標楷體" w:eastAsia="標楷體" w:hAnsi="標楷體"/>
          <w:b/>
          <w:sz w:val="28"/>
          <w:szCs w:val="28"/>
        </w:rPr>
      </w:pPr>
      <w:r w:rsidRPr="00BE7329">
        <w:rPr>
          <w:rFonts w:ascii="標楷體" w:eastAsia="標楷體" w:hAnsi="標楷體" w:hint="eastAsia"/>
          <w:b/>
          <w:sz w:val="28"/>
          <w:szCs w:val="28"/>
        </w:rPr>
        <w:lastRenderedPageBreak/>
        <w:t>（十五）為提升道路服務水準，辦理縣</w:t>
      </w:r>
      <w:r w:rsidRPr="00BE7329">
        <w:rPr>
          <w:rFonts w:ascii="標楷體" w:eastAsia="標楷體" w:hAnsi="標楷體"/>
          <w:b/>
          <w:sz w:val="28"/>
          <w:szCs w:val="28"/>
        </w:rPr>
        <w:t>193</w:t>
      </w:r>
      <w:r w:rsidRPr="00BE7329">
        <w:rPr>
          <w:rFonts w:ascii="標楷體" w:eastAsia="標楷體" w:hAnsi="標楷體" w:hint="eastAsia"/>
          <w:b/>
          <w:sz w:val="28"/>
          <w:szCs w:val="28"/>
        </w:rPr>
        <w:t>線新城及南濱路段拓寬計畫，因規劃路線涉及國土保安林地而須修正計畫，與漏估用地取得經費，致執行進度</w:t>
      </w:r>
      <w:r w:rsidR="009E59B8" w:rsidRPr="00BE7329">
        <w:rPr>
          <w:rFonts w:ascii="標楷體" w:eastAsia="標楷體" w:hAnsi="標楷體" w:hint="eastAsia"/>
          <w:b/>
          <w:sz w:val="28"/>
          <w:szCs w:val="28"/>
        </w:rPr>
        <w:t>未如預期</w:t>
      </w:r>
      <w:r w:rsidRPr="00BE7329">
        <w:rPr>
          <w:rFonts w:ascii="標楷體" w:eastAsia="標楷體" w:hAnsi="標楷體" w:hint="eastAsia"/>
          <w:b/>
          <w:sz w:val="28"/>
          <w:szCs w:val="28"/>
        </w:rPr>
        <w:t>，並須大幅追加預算經費，亟待研謀改進</w:t>
      </w:r>
    </w:p>
    <w:p w:rsidR="00CB4522" w:rsidRPr="00DF7C55" w:rsidRDefault="00B0108D" w:rsidP="00DF7C55">
      <w:pPr>
        <w:overflowPunct w:val="0"/>
        <w:spacing w:line="440" w:lineRule="exact"/>
        <w:jc w:val="both"/>
        <w:rPr>
          <w:rFonts w:ascii="標楷體" w:eastAsia="標楷體" w:hAnsi="標楷體" w:cs="新細明體"/>
          <w:bCs/>
          <w:kern w:val="0"/>
          <w:szCs w:val="24"/>
          <w:lang w:eastAsia="zh-HK"/>
        </w:rPr>
      </w:pPr>
      <w:r w:rsidRPr="00B0108D">
        <w:rPr>
          <w:rFonts w:ascii="標楷體" w:eastAsia="標楷體" w:hAnsi="標楷體" w:cs="新細明體"/>
          <w:bCs/>
          <w:noProof/>
          <w:kern w:val="0"/>
          <w:szCs w:val="24"/>
        </w:rPr>
        <mc:AlternateContent>
          <mc:Choice Requires="wps">
            <w:drawing>
              <wp:anchor distT="0" distB="0" distL="114300" distR="114300" simplePos="0" relativeHeight="251773952" behindDoc="0" locked="0" layoutInCell="1" allowOverlap="1" wp14:anchorId="63D4FBBB" wp14:editId="7CCA28B2">
                <wp:simplePos x="0" y="0"/>
                <wp:positionH relativeFrom="column">
                  <wp:posOffset>1192530</wp:posOffset>
                </wp:positionH>
                <wp:positionV relativeFrom="paragraph">
                  <wp:posOffset>2091690</wp:posOffset>
                </wp:positionV>
                <wp:extent cx="5467350" cy="2824480"/>
                <wp:effectExtent l="0" t="0" r="0" b="0"/>
                <wp:wrapSquare wrapText="bothSides"/>
                <wp:docPr id="28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7350" cy="2824480"/>
                        </a:xfrm>
                        <a:prstGeom prst="rect">
                          <a:avLst/>
                        </a:prstGeom>
                        <a:solidFill>
                          <a:srgbClr val="FFFFFF"/>
                        </a:solidFill>
                        <a:ln w="9525">
                          <a:noFill/>
                          <a:miter lim="800000"/>
                          <a:headEnd/>
                          <a:tailEnd/>
                        </a:ln>
                      </wps:spPr>
                      <wps:txbx>
                        <w:txbxContent>
                          <w:tbl>
                            <w:tblPr>
                              <w:tblStyle w:val="af7"/>
                              <w:tblW w:w="0" w:type="auto"/>
                              <w:tblInd w:w="250" w:type="dxa"/>
                              <w:tblLook w:val="04A0" w:firstRow="1" w:lastRow="0" w:firstColumn="1" w:lastColumn="0" w:noHBand="0" w:noVBand="1"/>
                            </w:tblPr>
                            <w:tblGrid>
                              <w:gridCol w:w="2693"/>
                              <w:gridCol w:w="1276"/>
                              <w:gridCol w:w="1134"/>
                              <w:gridCol w:w="1208"/>
                              <w:gridCol w:w="1733"/>
                            </w:tblGrid>
                            <w:tr w:rsidR="000908A6" w:rsidTr="00B0108D">
                              <w:tc>
                                <w:tcPr>
                                  <w:tcW w:w="8044" w:type="dxa"/>
                                  <w:gridSpan w:val="5"/>
                                  <w:tcBorders>
                                    <w:top w:val="nil"/>
                                    <w:left w:val="nil"/>
                                    <w:bottom w:val="single" w:sz="4" w:space="0" w:color="auto"/>
                                    <w:right w:val="nil"/>
                                  </w:tcBorders>
                                </w:tcPr>
                                <w:p w:rsidR="000908A6" w:rsidRPr="00DF7C55" w:rsidRDefault="000908A6" w:rsidP="007076CE">
                                  <w:pPr>
                                    <w:kinsoku w:val="0"/>
                                    <w:overflowPunct w:val="0"/>
                                    <w:jc w:val="center"/>
                                    <w:rPr>
                                      <w:rFonts w:ascii="標楷體" w:eastAsia="標楷體" w:hAnsi="標楷體"/>
                                      <w:b/>
                                      <w:sz w:val="24"/>
                                    </w:rPr>
                                  </w:pPr>
                                  <w:r w:rsidRPr="00DF7C55">
                                    <w:rPr>
                                      <w:rFonts w:ascii="標楷體" w:eastAsia="標楷體" w:hAnsi="標楷體" w:hint="eastAsia"/>
                                      <w:b/>
                                      <w:sz w:val="24"/>
                                    </w:rPr>
                                    <w:t>表</w:t>
                                  </w:r>
                                  <w:r>
                                    <w:rPr>
                                      <w:rFonts w:ascii="標楷體" w:eastAsia="標楷體" w:hAnsi="標楷體" w:hint="eastAsia"/>
                                      <w:b/>
                                      <w:sz w:val="24"/>
                                    </w:rPr>
                                    <w:t>11</w:t>
                                  </w:r>
                                  <w:r w:rsidRPr="00DF7C55">
                                    <w:rPr>
                                      <w:rFonts w:ascii="標楷體" w:eastAsia="標楷體" w:hAnsi="標楷體" w:hint="eastAsia"/>
                                      <w:b/>
                                      <w:sz w:val="24"/>
                                    </w:rPr>
                                    <w:t xml:space="preserve"> 縣</w:t>
                                  </w:r>
                                  <w:r w:rsidRPr="00DF7C55">
                                    <w:rPr>
                                      <w:rFonts w:ascii="標楷體" w:eastAsia="標楷體" w:hAnsi="標楷體"/>
                                      <w:b/>
                                      <w:sz w:val="24"/>
                                    </w:rPr>
                                    <w:t>193</w:t>
                                  </w:r>
                                  <w:r w:rsidRPr="00DF7C55">
                                    <w:rPr>
                                      <w:rFonts w:ascii="標楷體" w:eastAsia="標楷體" w:hAnsi="標楷體" w:hint="eastAsia"/>
                                      <w:b/>
                                      <w:sz w:val="24"/>
                                    </w:rPr>
                                    <w:t>線新城及南濱路段拓寬修正計畫核定及執行情形</w:t>
                                  </w:r>
                                </w:p>
                                <w:p w:rsidR="000908A6" w:rsidRPr="00DA2DE9" w:rsidRDefault="000908A6" w:rsidP="00885FE9">
                                  <w:pPr>
                                    <w:kinsoku w:val="0"/>
                                    <w:overflowPunct w:val="0"/>
                                    <w:jc w:val="right"/>
                                    <w:rPr>
                                      <w:rFonts w:ascii="標楷體" w:eastAsia="標楷體" w:hAnsi="標楷體"/>
                                      <w:sz w:val="18"/>
                                      <w:szCs w:val="18"/>
                                    </w:rPr>
                                  </w:pPr>
                                  <w:r w:rsidRPr="00DA2DE9">
                                    <w:rPr>
                                      <w:rFonts w:ascii="標楷體" w:eastAsia="標楷體" w:hAnsi="標楷體" w:hint="eastAsia"/>
                                      <w:sz w:val="18"/>
                                      <w:szCs w:val="18"/>
                                    </w:rPr>
                                    <w:t>單位：新壹幣千元</w:t>
                                  </w:r>
                                </w:p>
                              </w:tc>
                            </w:tr>
                            <w:tr w:rsidR="000908A6" w:rsidTr="00D7575A">
                              <w:tc>
                                <w:tcPr>
                                  <w:tcW w:w="2693" w:type="dxa"/>
                                  <w:tcBorders>
                                    <w:bottom w:val="single" w:sz="4" w:space="0" w:color="auto"/>
                                  </w:tcBorders>
                                  <w:shd w:val="clear" w:color="auto" w:fill="F2F2F2" w:themeFill="background1" w:themeFillShade="F2"/>
                                  <w:vAlign w:val="center"/>
                                </w:tcPr>
                                <w:p w:rsidR="000908A6" w:rsidRPr="0008545E" w:rsidRDefault="000908A6" w:rsidP="00885FE9">
                                  <w:pPr>
                                    <w:kinsoku w:val="0"/>
                                    <w:overflowPunct w:val="0"/>
                                    <w:spacing w:line="240" w:lineRule="exact"/>
                                    <w:jc w:val="center"/>
                                    <w:rPr>
                                      <w:rFonts w:ascii="標楷體" w:eastAsia="標楷體" w:hAnsi="標楷體"/>
                                    </w:rPr>
                                  </w:pPr>
                                  <w:r w:rsidRPr="0008545E">
                                    <w:rPr>
                                      <w:rFonts w:ascii="標楷體" w:eastAsia="標楷體" w:hAnsi="標楷體" w:hint="eastAsia"/>
                                    </w:rPr>
                                    <w:t>計畫名稱</w:t>
                                  </w:r>
                                </w:p>
                              </w:tc>
                              <w:tc>
                                <w:tcPr>
                                  <w:tcW w:w="1276" w:type="dxa"/>
                                  <w:tcBorders>
                                    <w:bottom w:val="single" w:sz="4" w:space="0" w:color="auto"/>
                                  </w:tcBorders>
                                  <w:shd w:val="clear" w:color="auto" w:fill="F2F2F2" w:themeFill="background1" w:themeFillShade="F2"/>
                                  <w:vAlign w:val="center"/>
                                </w:tcPr>
                                <w:p w:rsidR="000908A6" w:rsidRPr="0008545E" w:rsidRDefault="000908A6" w:rsidP="00885FE9">
                                  <w:pPr>
                                    <w:kinsoku w:val="0"/>
                                    <w:overflowPunct w:val="0"/>
                                    <w:spacing w:line="240" w:lineRule="exact"/>
                                    <w:jc w:val="center"/>
                                    <w:rPr>
                                      <w:rFonts w:ascii="標楷體" w:eastAsia="標楷體" w:hAnsi="標楷體"/>
                                    </w:rPr>
                                  </w:pPr>
                                  <w:r w:rsidRPr="0008545E">
                                    <w:rPr>
                                      <w:rFonts w:ascii="標楷體" w:eastAsia="標楷體" w:hAnsi="標楷體" w:hint="eastAsia"/>
                                    </w:rPr>
                                    <w:t>核定時間</w:t>
                                  </w:r>
                                </w:p>
                              </w:tc>
                              <w:tc>
                                <w:tcPr>
                                  <w:tcW w:w="1134" w:type="dxa"/>
                                  <w:tcBorders>
                                    <w:bottom w:val="single" w:sz="4" w:space="0" w:color="auto"/>
                                  </w:tcBorders>
                                  <w:shd w:val="clear" w:color="auto" w:fill="F2F2F2" w:themeFill="background1" w:themeFillShade="F2"/>
                                  <w:tcMar>
                                    <w:left w:w="0" w:type="dxa"/>
                                    <w:right w:w="0" w:type="dxa"/>
                                  </w:tcMar>
                                  <w:vAlign w:val="center"/>
                                </w:tcPr>
                                <w:p w:rsidR="000908A6" w:rsidRPr="0008545E" w:rsidRDefault="000908A6" w:rsidP="00885FE9">
                                  <w:pPr>
                                    <w:kinsoku w:val="0"/>
                                    <w:overflowPunct w:val="0"/>
                                    <w:spacing w:line="240" w:lineRule="exact"/>
                                    <w:jc w:val="center"/>
                                    <w:rPr>
                                      <w:rFonts w:ascii="標楷體" w:eastAsia="標楷體" w:hAnsi="標楷體"/>
                                    </w:rPr>
                                  </w:pPr>
                                  <w:r w:rsidRPr="0008545E">
                                    <w:rPr>
                                      <w:rFonts w:ascii="標楷體" w:eastAsia="標楷體" w:hAnsi="標楷體" w:hint="eastAsia"/>
                                    </w:rPr>
                                    <w:t>核定經費</w:t>
                                  </w:r>
                                </w:p>
                              </w:tc>
                              <w:tc>
                                <w:tcPr>
                                  <w:tcW w:w="1208" w:type="dxa"/>
                                  <w:tcBorders>
                                    <w:bottom w:val="single" w:sz="4" w:space="0" w:color="auto"/>
                                  </w:tcBorders>
                                  <w:shd w:val="clear" w:color="auto" w:fill="F2F2F2" w:themeFill="background1" w:themeFillShade="F2"/>
                                  <w:vAlign w:val="center"/>
                                </w:tcPr>
                                <w:p w:rsidR="000908A6" w:rsidRPr="0008545E" w:rsidRDefault="000908A6" w:rsidP="00885FE9">
                                  <w:pPr>
                                    <w:kinsoku w:val="0"/>
                                    <w:overflowPunct w:val="0"/>
                                    <w:spacing w:line="240" w:lineRule="exact"/>
                                    <w:jc w:val="center"/>
                                    <w:rPr>
                                      <w:rFonts w:ascii="標楷體" w:eastAsia="標楷體" w:hAnsi="標楷體"/>
                                    </w:rPr>
                                  </w:pPr>
                                  <w:r w:rsidRPr="0008545E">
                                    <w:rPr>
                                      <w:rFonts w:ascii="標楷體" w:eastAsia="標楷體" w:hAnsi="標楷體" w:hint="eastAsia"/>
                                    </w:rPr>
                                    <w:t>預定完成期程</w:t>
                                  </w:r>
                                </w:p>
                              </w:tc>
                              <w:tc>
                                <w:tcPr>
                                  <w:tcW w:w="1733" w:type="dxa"/>
                                  <w:tcBorders>
                                    <w:bottom w:val="single" w:sz="4" w:space="0" w:color="auto"/>
                                  </w:tcBorders>
                                  <w:shd w:val="clear" w:color="auto" w:fill="F2F2F2" w:themeFill="background1" w:themeFillShade="F2"/>
                                  <w:vAlign w:val="center"/>
                                </w:tcPr>
                                <w:p w:rsidR="000908A6" w:rsidRPr="0008545E" w:rsidRDefault="000908A6" w:rsidP="00885FE9">
                                  <w:pPr>
                                    <w:kinsoku w:val="0"/>
                                    <w:overflowPunct w:val="0"/>
                                    <w:spacing w:line="240" w:lineRule="exact"/>
                                    <w:jc w:val="center"/>
                                    <w:rPr>
                                      <w:rFonts w:ascii="標楷體" w:eastAsia="標楷體" w:hAnsi="標楷體"/>
                                    </w:rPr>
                                  </w:pPr>
                                  <w:r w:rsidRPr="0008545E">
                                    <w:rPr>
                                      <w:rFonts w:ascii="標楷體" w:eastAsia="標楷體" w:hAnsi="標楷體" w:hint="eastAsia"/>
                                    </w:rPr>
                                    <w:t>執行</w:t>
                                  </w:r>
                                  <w:r>
                                    <w:rPr>
                                      <w:rFonts w:ascii="標楷體" w:eastAsia="標楷體" w:hAnsi="標楷體" w:hint="eastAsia"/>
                                    </w:rPr>
                                    <w:t>近</w:t>
                                  </w:r>
                                  <w:r w:rsidRPr="0008545E">
                                    <w:rPr>
                                      <w:rFonts w:ascii="標楷體" w:eastAsia="標楷體" w:hAnsi="標楷體" w:hint="eastAsia"/>
                                    </w:rPr>
                                    <w:t>況</w:t>
                                  </w:r>
                                </w:p>
                              </w:tc>
                            </w:tr>
                            <w:tr w:rsidR="000908A6" w:rsidTr="00B0108D">
                              <w:trPr>
                                <w:trHeight w:val="337"/>
                              </w:trPr>
                              <w:tc>
                                <w:tcPr>
                                  <w:tcW w:w="3969" w:type="dxa"/>
                                  <w:gridSpan w:val="2"/>
                                  <w:shd w:val="clear" w:color="auto" w:fill="auto"/>
                                  <w:vAlign w:val="center"/>
                                </w:tcPr>
                                <w:p w:rsidR="000908A6" w:rsidRPr="00026D98" w:rsidRDefault="000908A6" w:rsidP="00885FE9">
                                  <w:pPr>
                                    <w:kinsoku w:val="0"/>
                                    <w:overflowPunct w:val="0"/>
                                    <w:spacing w:line="240" w:lineRule="exact"/>
                                    <w:jc w:val="center"/>
                                    <w:rPr>
                                      <w:rFonts w:ascii="標楷體" w:eastAsia="標楷體" w:hAnsi="標楷體"/>
                                      <w:b/>
                                    </w:rPr>
                                  </w:pPr>
                                  <w:r w:rsidRPr="00026D98">
                                    <w:rPr>
                                      <w:rFonts w:ascii="標楷體" w:eastAsia="標楷體" w:hAnsi="標楷體" w:hint="eastAsia"/>
                                      <w:b/>
                                    </w:rPr>
                                    <w:t>合       計</w:t>
                                  </w:r>
                                </w:p>
                              </w:tc>
                              <w:tc>
                                <w:tcPr>
                                  <w:tcW w:w="1134" w:type="dxa"/>
                                  <w:shd w:val="clear" w:color="auto" w:fill="auto"/>
                                  <w:tcMar>
                                    <w:left w:w="0" w:type="dxa"/>
                                    <w:right w:w="0" w:type="dxa"/>
                                  </w:tcMar>
                                  <w:vAlign w:val="center"/>
                                </w:tcPr>
                                <w:p w:rsidR="000908A6" w:rsidRPr="00026D98" w:rsidRDefault="000908A6" w:rsidP="00885FE9">
                                  <w:pPr>
                                    <w:kinsoku w:val="0"/>
                                    <w:overflowPunct w:val="0"/>
                                    <w:spacing w:line="240" w:lineRule="exact"/>
                                    <w:ind w:right="100"/>
                                    <w:jc w:val="right"/>
                                    <w:rPr>
                                      <w:rFonts w:ascii="標楷體" w:eastAsia="標楷體" w:hAnsi="標楷體"/>
                                      <w:b/>
                                    </w:rPr>
                                  </w:pPr>
                                  <w:r w:rsidRPr="00026D98">
                                    <w:rPr>
                                      <w:rFonts w:ascii="標楷體" w:eastAsia="標楷體" w:hAnsi="標楷體" w:hint="eastAsia"/>
                                      <w:b/>
                                    </w:rPr>
                                    <w:t>2,15</w:t>
                                  </w:r>
                                  <w:r>
                                    <w:rPr>
                                      <w:rFonts w:ascii="標楷體" w:eastAsia="標楷體" w:hAnsi="標楷體" w:hint="eastAsia"/>
                                      <w:b/>
                                    </w:rPr>
                                    <w:t>6</w:t>
                                  </w:r>
                                  <w:r w:rsidRPr="00026D98">
                                    <w:rPr>
                                      <w:rFonts w:ascii="標楷體" w:eastAsia="標楷體" w:hAnsi="標楷體" w:hint="eastAsia"/>
                                      <w:b/>
                                    </w:rPr>
                                    <w:t>,</w:t>
                                  </w:r>
                                  <w:r>
                                    <w:rPr>
                                      <w:rFonts w:ascii="標楷體" w:eastAsia="標楷體" w:hAnsi="標楷體" w:hint="eastAsia"/>
                                      <w:b/>
                                    </w:rPr>
                                    <w:t>355</w:t>
                                  </w:r>
                                </w:p>
                              </w:tc>
                              <w:tc>
                                <w:tcPr>
                                  <w:tcW w:w="2941" w:type="dxa"/>
                                  <w:gridSpan w:val="2"/>
                                  <w:shd w:val="clear" w:color="auto" w:fill="auto"/>
                                  <w:vAlign w:val="center"/>
                                </w:tcPr>
                                <w:p w:rsidR="000908A6" w:rsidRPr="0008545E" w:rsidRDefault="000908A6" w:rsidP="00885FE9">
                                  <w:pPr>
                                    <w:kinsoku w:val="0"/>
                                    <w:overflowPunct w:val="0"/>
                                    <w:spacing w:line="240" w:lineRule="exact"/>
                                    <w:jc w:val="center"/>
                                    <w:rPr>
                                      <w:rFonts w:ascii="標楷體" w:eastAsia="標楷體" w:hAnsi="標楷體"/>
                                    </w:rPr>
                                  </w:pPr>
                                </w:p>
                              </w:tc>
                            </w:tr>
                            <w:tr w:rsidR="000908A6" w:rsidTr="00B0108D">
                              <w:tc>
                                <w:tcPr>
                                  <w:tcW w:w="2693" w:type="dxa"/>
                                  <w:vAlign w:val="center"/>
                                </w:tcPr>
                                <w:p w:rsidR="000908A6" w:rsidRPr="0008545E" w:rsidRDefault="000908A6" w:rsidP="0070643B">
                                  <w:pPr>
                                    <w:kinsoku w:val="0"/>
                                    <w:overflowPunct w:val="0"/>
                                    <w:spacing w:line="240" w:lineRule="exact"/>
                                    <w:jc w:val="both"/>
                                    <w:rPr>
                                      <w:rFonts w:ascii="標楷體" w:eastAsia="標楷體" w:hAnsi="標楷體"/>
                                    </w:rPr>
                                  </w:pPr>
                                  <w:r>
                                    <w:rPr>
                                      <w:rFonts w:ascii="標楷體" w:eastAsia="標楷體" w:hAnsi="標楷體" w:hint="eastAsia"/>
                                    </w:rPr>
                                    <w:t>南濱路段第1階段－縣193線</w:t>
                                  </w:r>
                                  <w:r w:rsidRPr="00360DAF">
                                    <w:rPr>
                                      <w:rFonts w:ascii="標楷體" w:eastAsia="標楷體" w:hAnsi="標楷體" w:hint="eastAsia"/>
                                    </w:rPr>
                                    <w:t>17K+300～19K+840</w:t>
                                  </w:r>
                                  <w:r>
                                    <w:rPr>
                                      <w:rFonts w:ascii="標楷體" w:eastAsia="標楷體" w:hAnsi="標楷體" w:hint="eastAsia"/>
                                    </w:rPr>
                                    <w:t>（</w:t>
                                  </w:r>
                                  <w:r w:rsidRPr="00360DAF">
                                    <w:rPr>
                                      <w:rFonts w:ascii="標楷體" w:eastAsia="標楷體" w:hAnsi="標楷體" w:hint="eastAsia"/>
                                    </w:rPr>
                                    <w:t>南濱至南海四街</w:t>
                                  </w:r>
                                  <w:r>
                                    <w:rPr>
                                      <w:rFonts w:ascii="標楷體" w:eastAsia="標楷體" w:hAnsi="標楷體" w:hint="eastAsia"/>
                                    </w:rPr>
                                    <w:t>）</w:t>
                                  </w:r>
                                  <w:r w:rsidRPr="00360DAF">
                                    <w:rPr>
                                      <w:rFonts w:ascii="標楷體" w:eastAsia="標楷體" w:hAnsi="標楷體" w:hint="eastAsia"/>
                                    </w:rPr>
                                    <w:t>路段拓寬</w:t>
                                  </w:r>
                                  <w:r>
                                    <w:rPr>
                                      <w:rFonts w:ascii="標楷體" w:eastAsia="標楷體" w:hAnsi="標楷體" w:hint="eastAsia"/>
                                    </w:rPr>
                                    <w:t>工程</w:t>
                                  </w:r>
                                </w:p>
                              </w:tc>
                              <w:tc>
                                <w:tcPr>
                                  <w:tcW w:w="1276" w:type="dxa"/>
                                  <w:vAlign w:val="center"/>
                                </w:tcPr>
                                <w:p w:rsidR="000908A6" w:rsidRPr="0008545E" w:rsidRDefault="000908A6" w:rsidP="00885FE9">
                                  <w:pPr>
                                    <w:kinsoku w:val="0"/>
                                    <w:overflowPunct w:val="0"/>
                                    <w:spacing w:line="240" w:lineRule="exact"/>
                                    <w:jc w:val="both"/>
                                    <w:rPr>
                                      <w:rFonts w:ascii="標楷體" w:eastAsia="標楷體" w:hAnsi="標楷體"/>
                                    </w:rPr>
                                  </w:pPr>
                                  <w:r>
                                    <w:rPr>
                                      <w:rFonts w:ascii="標楷體" w:eastAsia="標楷體" w:hAnsi="標楷體" w:hint="eastAsia"/>
                                    </w:rPr>
                                    <w:t>106年11月</w:t>
                                  </w:r>
                                </w:p>
                              </w:tc>
                              <w:tc>
                                <w:tcPr>
                                  <w:tcW w:w="1134" w:type="dxa"/>
                                  <w:vAlign w:val="center"/>
                                </w:tcPr>
                                <w:p w:rsidR="000908A6" w:rsidRPr="0008545E" w:rsidRDefault="000908A6" w:rsidP="00885FE9">
                                  <w:pPr>
                                    <w:kinsoku w:val="0"/>
                                    <w:overflowPunct w:val="0"/>
                                    <w:spacing w:line="240" w:lineRule="exact"/>
                                    <w:jc w:val="right"/>
                                    <w:rPr>
                                      <w:rFonts w:ascii="標楷體" w:eastAsia="標楷體" w:hAnsi="標楷體"/>
                                    </w:rPr>
                                  </w:pPr>
                                  <w:r w:rsidRPr="00360DAF">
                                    <w:rPr>
                                      <w:rFonts w:ascii="標楷體" w:eastAsia="標楷體" w:hAnsi="標楷體" w:hint="eastAsia"/>
                                    </w:rPr>
                                    <w:t>644</w:t>
                                  </w:r>
                                  <w:r>
                                    <w:rPr>
                                      <w:rFonts w:ascii="標楷體" w:eastAsia="標楷體" w:hAnsi="標楷體" w:hint="eastAsia"/>
                                    </w:rPr>
                                    <w:t>,</w:t>
                                  </w:r>
                                  <w:r w:rsidRPr="00360DAF">
                                    <w:rPr>
                                      <w:rFonts w:ascii="標楷體" w:eastAsia="標楷體" w:hAnsi="標楷體" w:hint="eastAsia"/>
                                    </w:rPr>
                                    <w:t>79</w:t>
                                  </w:r>
                                  <w:r>
                                    <w:rPr>
                                      <w:rFonts w:ascii="標楷體" w:eastAsia="標楷體" w:hAnsi="標楷體" w:hint="eastAsia"/>
                                    </w:rPr>
                                    <w:t>4</w:t>
                                  </w:r>
                                </w:p>
                              </w:tc>
                              <w:tc>
                                <w:tcPr>
                                  <w:tcW w:w="1208" w:type="dxa"/>
                                  <w:vAlign w:val="center"/>
                                </w:tcPr>
                                <w:p w:rsidR="000908A6" w:rsidRPr="0008545E" w:rsidRDefault="000908A6" w:rsidP="00885FE9">
                                  <w:pPr>
                                    <w:kinsoku w:val="0"/>
                                    <w:overflowPunct w:val="0"/>
                                    <w:spacing w:line="240" w:lineRule="exact"/>
                                    <w:jc w:val="both"/>
                                    <w:rPr>
                                      <w:rFonts w:ascii="標楷體" w:eastAsia="標楷體" w:hAnsi="標楷體"/>
                                    </w:rPr>
                                  </w:pPr>
                                  <w:r>
                                    <w:rPr>
                                      <w:rFonts w:ascii="標楷體" w:eastAsia="標楷體" w:hAnsi="標楷體" w:hint="eastAsia"/>
                                    </w:rPr>
                                    <w:t>108年12月</w:t>
                                  </w:r>
                                </w:p>
                              </w:tc>
                              <w:tc>
                                <w:tcPr>
                                  <w:tcW w:w="1733" w:type="dxa"/>
                                  <w:vAlign w:val="center"/>
                                </w:tcPr>
                                <w:p w:rsidR="000908A6" w:rsidRPr="0008545E" w:rsidRDefault="000908A6" w:rsidP="00885FE9">
                                  <w:pPr>
                                    <w:kinsoku w:val="0"/>
                                    <w:overflowPunct w:val="0"/>
                                    <w:spacing w:line="240" w:lineRule="exact"/>
                                    <w:jc w:val="both"/>
                                    <w:rPr>
                                      <w:rFonts w:ascii="標楷體" w:eastAsia="標楷體" w:hAnsi="標楷體"/>
                                    </w:rPr>
                                  </w:pPr>
                                  <w:r w:rsidRPr="0008545E">
                                    <w:rPr>
                                      <w:rFonts w:ascii="標楷體" w:eastAsia="標楷體" w:hAnsi="標楷體" w:hint="eastAsia"/>
                                    </w:rPr>
                                    <w:t>已</w:t>
                                  </w:r>
                                  <w:r>
                                    <w:rPr>
                                      <w:rFonts w:ascii="標楷體" w:eastAsia="標楷體" w:hAnsi="標楷體" w:hint="eastAsia"/>
                                    </w:rPr>
                                    <w:t>於108年10月25日</w:t>
                                  </w:r>
                                  <w:r w:rsidRPr="0008545E">
                                    <w:rPr>
                                      <w:rFonts w:ascii="標楷體" w:eastAsia="標楷體" w:hAnsi="標楷體" w:hint="eastAsia"/>
                                    </w:rPr>
                                    <w:t>完工</w:t>
                                  </w:r>
                                  <w:r>
                                    <w:rPr>
                                      <w:rFonts w:ascii="標楷體" w:eastAsia="標楷體" w:hAnsi="標楷體" w:hint="eastAsia"/>
                                    </w:rPr>
                                    <w:t>通車。</w:t>
                                  </w:r>
                                </w:p>
                              </w:tc>
                            </w:tr>
                            <w:tr w:rsidR="000908A6" w:rsidTr="00B0108D">
                              <w:tc>
                                <w:tcPr>
                                  <w:tcW w:w="2693" w:type="dxa"/>
                                  <w:vAlign w:val="center"/>
                                </w:tcPr>
                                <w:p w:rsidR="000908A6" w:rsidRPr="0008545E" w:rsidRDefault="000908A6" w:rsidP="0070643B">
                                  <w:pPr>
                                    <w:kinsoku w:val="0"/>
                                    <w:overflowPunct w:val="0"/>
                                    <w:spacing w:line="240" w:lineRule="exact"/>
                                    <w:jc w:val="both"/>
                                    <w:rPr>
                                      <w:rFonts w:ascii="標楷體" w:eastAsia="標楷體" w:hAnsi="標楷體"/>
                                    </w:rPr>
                                  </w:pPr>
                                  <w:r>
                                    <w:rPr>
                                      <w:rFonts w:ascii="標楷體" w:eastAsia="標楷體" w:hAnsi="標楷體" w:hint="eastAsia"/>
                                    </w:rPr>
                                    <w:t>南濱路段第2階段－縣193線</w:t>
                                  </w:r>
                                  <w:r w:rsidRPr="00C357B7">
                                    <w:rPr>
                                      <w:rFonts w:ascii="標楷體" w:eastAsia="標楷體" w:hAnsi="標楷體" w:hint="eastAsia"/>
                                    </w:rPr>
                                    <w:t>19k+840～22k+500</w:t>
                                  </w:r>
                                  <w:r>
                                    <w:rPr>
                                      <w:rFonts w:ascii="標楷體" w:eastAsia="標楷體" w:hAnsi="標楷體" w:hint="eastAsia"/>
                                    </w:rPr>
                                    <w:t>（</w:t>
                                  </w:r>
                                  <w:r w:rsidRPr="00C357B7">
                                    <w:rPr>
                                      <w:rFonts w:ascii="標楷體" w:eastAsia="標楷體" w:hAnsi="標楷體" w:hint="eastAsia"/>
                                    </w:rPr>
                                    <w:t>南海四街至花蓮大橋</w:t>
                                  </w:r>
                                  <w:r>
                                    <w:rPr>
                                      <w:rFonts w:ascii="標楷體" w:eastAsia="標楷體" w:hAnsi="標楷體" w:hint="eastAsia"/>
                                    </w:rPr>
                                    <w:t>）</w:t>
                                  </w:r>
                                  <w:r w:rsidRPr="00C357B7">
                                    <w:rPr>
                                      <w:rFonts w:ascii="標楷體" w:eastAsia="標楷體" w:hAnsi="標楷體" w:hint="eastAsia"/>
                                    </w:rPr>
                                    <w:t>路段拓寬工</w:t>
                                  </w:r>
                                  <w:r w:rsidRPr="00C357B7">
                                    <w:rPr>
                                      <w:rFonts w:ascii="標楷體" w:eastAsia="標楷體" w:hAnsi="標楷體"/>
                                    </w:rPr>
                                    <w:t>程</w:t>
                                  </w:r>
                                </w:p>
                              </w:tc>
                              <w:tc>
                                <w:tcPr>
                                  <w:tcW w:w="1276" w:type="dxa"/>
                                  <w:vAlign w:val="center"/>
                                </w:tcPr>
                                <w:p w:rsidR="000908A6" w:rsidRPr="0008545E" w:rsidRDefault="000908A6" w:rsidP="00885FE9">
                                  <w:pPr>
                                    <w:kinsoku w:val="0"/>
                                    <w:overflowPunct w:val="0"/>
                                    <w:spacing w:line="240" w:lineRule="exact"/>
                                    <w:jc w:val="both"/>
                                    <w:rPr>
                                      <w:rFonts w:ascii="標楷體" w:eastAsia="標楷體" w:hAnsi="標楷體"/>
                                    </w:rPr>
                                  </w:pPr>
                                  <w:r>
                                    <w:rPr>
                                      <w:rFonts w:ascii="標楷體" w:eastAsia="標楷體" w:hAnsi="標楷體" w:hint="eastAsia"/>
                                    </w:rPr>
                                    <w:t>107年11月</w:t>
                                  </w:r>
                                </w:p>
                              </w:tc>
                              <w:tc>
                                <w:tcPr>
                                  <w:tcW w:w="1134" w:type="dxa"/>
                                  <w:vAlign w:val="center"/>
                                </w:tcPr>
                                <w:p w:rsidR="000908A6" w:rsidRPr="0008545E" w:rsidRDefault="000908A6" w:rsidP="00885FE9">
                                  <w:pPr>
                                    <w:kinsoku w:val="0"/>
                                    <w:overflowPunct w:val="0"/>
                                    <w:spacing w:line="240" w:lineRule="exact"/>
                                    <w:jc w:val="right"/>
                                    <w:rPr>
                                      <w:rFonts w:ascii="標楷體" w:eastAsia="標楷體" w:hAnsi="標楷體"/>
                                    </w:rPr>
                                  </w:pPr>
                                  <w:r>
                                    <w:rPr>
                                      <w:rFonts w:ascii="標楷體" w:eastAsia="標楷體" w:hAnsi="標楷體" w:hint="eastAsia"/>
                                    </w:rPr>
                                    <w:t>639,291</w:t>
                                  </w:r>
                                </w:p>
                              </w:tc>
                              <w:tc>
                                <w:tcPr>
                                  <w:tcW w:w="1208" w:type="dxa"/>
                                  <w:vAlign w:val="center"/>
                                </w:tcPr>
                                <w:p w:rsidR="000908A6" w:rsidRPr="0008545E" w:rsidRDefault="000908A6" w:rsidP="00885FE9">
                                  <w:pPr>
                                    <w:kinsoku w:val="0"/>
                                    <w:overflowPunct w:val="0"/>
                                    <w:spacing w:line="240" w:lineRule="exact"/>
                                    <w:jc w:val="both"/>
                                    <w:rPr>
                                      <w:rFonts w:ascii="標楷體" w:eastAsia="標楷體" w:hAnsi="標楷體"/>
                                    </w:rPr>
                                  </w:pPr>
                                  <w:r w:rsidRPr="0008545E">
                                    <w:rPr>
                                      <w:rFonts w:ascii="標楷體" w:eastAsia="標楷體" w:hAnsi="標楷體" w:hint="eastAsia"/>
                                    </w:rPr>
                                    <w:t>111年10月</w:t>
                                  </w:r>
                                </w:p>
                              </w:tc>
                              <w:tc>
                                <w:tcPr>
                                  <w:tcW w:w="1733" w:type="dxa"/>
                                  <w:vAlign w:val="center"/>
                                </w:tcPr>
                                <w:p w:rsidR="000908A6" w:rsidRPr="0008545E" w:rsidRDefault="000908A6" w:rsidP="00885FE9">
                                  <w:pPr>
                                    <w:kinsoku w:val="0"/>
                                    <w:overflowPunct w:val="0"/>
                                    <w:spacing w:line="240" w:lineRule="exact"/>
                                    <w:jc w:val="both"/>
                                    <w:rPr>
                                      <w:rFonts w:ascii="標楷體" w:eastAsia="標楷體" w:hAnsi="標楷體"/>
                                    </w:rPr>
                                  </w:pPr>
                                  <w:r w:rsidRPr="0008545E">
                                    <w:rPr>
                                      <w:rFonts w:ascii="標楷體" w:eastAsia="標楷體" w:hAnsi="標楷體" w:hint="eastAsia"/>
                                    </w:rPr>
                                    <w:t>109年3月4日開工</w:t>
                                  </w:r>
                                  <w:r>
                                    <w:rPr>
                                      <w:rFonts w:ascii="標楷體" w:eastAsia="標楷體" w:hAnsi="標楷體" w:hint="eastAsia"/>
                                    </w:rPr>
                                    <w:t>，</w:t>
                                  </w:r>
                                  <w:r w:rsidRPr="00A305C4">
                                    <w:rPr>
                                      <w:rFonts w:ascii="標楷體" w:eastAsia="標楷體" w:hAnsi="標楷體" w:hint="eastAsia"/>
                                    </w:rPr>
                                    <w:t>截至110年5月底止，工程進度32.26％</w:t>
                                  </w:r>
                                  <w:r>
                                    <w:rPr>
                                      <w:rFonts w:ascii="標楷體" w:eastAsia="標楷體" w:hAnsi="標楷體" w:hint="eastAsia"/>
                                    </w:rPr>
                                    <w:t>。</w:t>
                                  </w:r>
                                </w:p>
                              </w:tc>
                            </w:tr>
                            <w:tr w:rsidR="000908A6" w:rsidTr="00B0108D">
                              <w:tc>
                                <w:tcPr>
                                  <w:tcW w:w="2693" w:type="dxa"/>
                                  <w:vAlign w:val="center"/>
                                </w:tcPr>
                                <w:p w:rsidR="000908A6" w:rsidRPr="0008545E" w:rsidRDefault="000908A6" w:rsidP="00885FE9">
                                  <w:pPr>
                                    <w:kinsoku w:val="0"/>
                                    <w:overflowPunct w:val="0"/>
                                    <w:spacing w:line="240" w:lineRule="exact"/>
                                    <w:jc w:val="both"/>
                                    <w:rPr>
                                      <w:rFonts w:ascii="標楷體" w:eastAsia="標楷體" w:hAnsi="標楷體"/>
                                    </w:rPr>
                                  </w:pPr>
                                  <w:r>
                                    <w:rPr>
                                      <w:rFonts w:ascii="標楷體" w:eastAsia="標楷體" w:hAnsi="標楷體" w:hint="eastAsia"/>
                                    </w:rPr>
                                    <w:t>新城路段－縣193線三棧至七星潭路段安全景觀道路拓寬新闢工程</w:t>
                                  </w:r>
                                </w:p>
                              </w:tc>
                              <w:tc>
                                <w:tcPr>
                                  <w:tcW w:w="1276" w:type="dxa"/>
                                  <w:vAlign w:val="center"/>
                                </w:tcPr>
                                <w:p w:rsidR="000908A6" w:rsidRPr="0008545E" w:rsidRDefault="000908A6" w:rsidP="00885FE9">
                                  <w:pPr>
                                    <w:kinsoku w:val="0"/>
                                    <w:overflowPunct w:val="0"/>
                                    <w:spacing w:line="240" w:lineRule="exact"/>
                                    <w:jc w:val="both"/>
                                    <w:rPr>
                                      <w:rFonts w:ascii="標楷體" w:eastAsia="標楷體" w:hAnsi="標楷體"/>
                                    </w:rPr>
                                  </w:pPr>
                                  <w:r>
                                    <w:rPr>
                                      <w:rFonts w:ascii="標楷體" w:eastAsia="標楷體" w:hAnsi="標楷體" w:hint="eastAsia"/>
                                    </w:rPr>
                                    <w:t>110年4月</w:t>
                                  </w:r>
                                </w:p>
                              </w:tc>
                              <w:tc>
                                <w:tcPr>
                                  <w:tcW w:w="1134" w:type="dxa"/>
                                  <w:vAlign w:val="center"/>
                                </w:tcPr>
                                <w:p w:rsidR="000908A6" w:rsidRPr="0008545E" w:rsidRDefault="000908A6" w:rsidP="00885FE9">
                                  <w:pPr>
                                    <w:kinsoku w:val="0"/>
                                    <w:overflowPunct w:val="0"/>
                                    <w:spacing w:line="240" w:lineRule="exact"/>
                                    <w:jc w:val="right"/>
                                    <w:rPr>
                                      <w:rFonts w:ascii="標楷體" w:eastAsia="標楷體" w:hAnsi="標楷體"/>
                                    </w:rPr>
                                  </w:pPr>
                                  <w:r>
                                    <w:rPr>
                                      <w:rFonts w:ascii="標楷體" w:eastAsia="標楷體" w:hAnsi="標楷體" w:hint="eastAsia"/>
                                    </w:rPr>
                                    <w:t>872,270</w:t>
                                  </w:r>
                                </w:p>
                              </w:tc>
                              <w:tc>
                                <w:tcPr>
                                  <w:tcW w:w="1208" w:type="dxa"/>
                                  <w:vAlign w:val="center"/>
                                </w:tcPr>
                                <w:p w:rsidR="000908A6" w:rsidRPr="0008545E" w:rsidRDefault="000908A6" w:rsidP="00885FE9">
                                  <w:pPr>
                                    <w:kinsoku w:val="0"/>
                                    <w:overflowPunct w:val="0"/>
                                    <w:spacing w:line="240" w:lineRule="exact"/>
                                    <w:jc w:val="both"/>
                                    <w:rPr>
                                      <w:rFonts w:ascii="標楷體" w:eastAsia="標楷體" w:hAnsi="標楷體"/>
                                    </w:rPr>
                                  </w:pPr>
                                  <w:r w:rsidRPr="0008545E">
                                    <w:rPr>
                                      <w:rFonts w:ascii="標楷體" w:eastAsia="標楷體" w:hAnsi="標楷體" w:hint="eastAsia"/>
                                    </w:rPr>
                                    <w:t>111年12月</w:t>
                                  </w:r>
                                </w:p>
                              </w:tc>
                              <w:tc>
                                <w:tcPr>
                                  <w:tcW w:w="1733" w:type="dxa"/>
                                  <w:vAlign w:val="center"/>
                                </w:tcPr>
                                <w:p w:rsidR="000908A6" w:rsidRPr="0008545E" w:rsidRDefault="000908A6" w:rsidP="00885FE9">
                                  <w:pPr>
                                    <w:kinsoku w:val="0"/>
                                    <w:overflowPunct w:val="0"/>
                                    <w:spacing w:line="240" w:lineRule="exact"/>
                                    <w:jc w:val="both"/>
                                    <w:rPr>
                                      <w:rFonts w:ascii="標楷體" w:eastAsia="標楷體" w:hAnsi="標楷體"/>
                                    </w:rPr>
                                  </w:pPr>
                                  <w:r w:rsidRPr="0008545E">
                                    <w:rPr>
                                      <w:rFonts w:ascii="標楷體" w:eastAsia="標楷體" w:hAnsi="標楷體" w:hint="eastAsia"/>
                                    </w:rPr>
                                    <w:t>辦理設計作業中</w:t>
                                  </w:r>
                                  <w:r>
                                    <w:rPr>
                                      <w:rFonts w:ascii="標楷體" w:eastAsia="標楷體" w:hAnsi="標楷體" w:hint="eastAsia"/>
                                    </w:rPr>
                                    <w:t>。</w:t>
                                  </w:r>
                                </w:p>
                              </w:tc>
                            </w:tr>
                            <w:tr w:rsidR="000908A6" w:rsidTr="00B0108D">
                              <w:tc>
                                <w:tcPr>
                                  <w:tcW w:w="8044" w:type="dxa"/>
                                  <w:gridSpan w:val="5"/>
                                  <w:tcBorders>
                                    <w:left w:val="nil"/>
                                    <w:bottom w:val="nil"/>
                                    <w:right w:val="nil"/>
                                  </w:tcBorders>
                                </w:tcPr>
                                <w:p w:rsidR="000908A6" w:rsidRPr="0008545E" w:rsidRDefault="000908A6" w:rsidP="00885FE9">
                                  <w:pPr>
                                    <w:pStyle w:val="16"/>
                                    <w:spacing w:before="0" w:beforeAutospacing="0" w:after="0" w:afterAutospacing="0" w:line="240" w:lineRule="auto"/>
                                    <w:ind w:leftChars="-50" w:left="-120" w:firstLineChars="0" w:firstLine="0"/>
                                    <w:rPr>
                                      <w:rFonts w:hAnsi="標楷體" w:cs="Arial"/>
                                      <w:snapToGrid w:val="0"/>
                                      <w:sz w:val="18"/>
                                      <w:szCs w:val="24"/>
                                    </w:rPr>
                                  </w:pPr>
                                  <w:r w:rsidRPr="004D7AEB">
                                    <w:rPr>
                                      <w:rFonts w:hAnsi="標楷體" w:cs="Arial" w:hint="eastAsia"/>
                                      <w:snapToGrid w:val="0"/>
                                      <w:sz w:val="18"/>
                                      <w:szCs w:val="24"/>
                                    </w:rPr>
                                    <w:t>資料來源：整理自</w:t>
                                  </w:r>
                                  <w:r>
                                    <w:rPr>
                                      <w:rFonts w:hAnsi="標楷體" w:cs="Arial" w:hint="eastAsia"/>
                                      <w:snapToGrid w:val="0"/>
                                      <w:sz w:val="18"/>
                                      <w:szCs w:val="24"/>
                                    </w:rPr>
                                    <w:t>花蓮縣政</w:t>
                                  </w:r>
                                  <w:r w:rsidRPr="004D7AEB">
                                    <w:rPr>
                                      <w:rFonts w:hAnsi="標楷體" w:cs="Arial" w:hint="eastAsia"/>
                                      <w:snapToGrid w:val="0"/>
                                      <w:sz w:val="18"/>
                                      <w:szCs w:val="24"/>
                                    </w:rPr>
                                    <w:t>府提供資料。</w:t>
                                  </w:r>
                                </w:p>
                              </w:tc>
                            </w:tr>
                          </w:tbl>
                          <w:p w:rsidR="000908A6" w:rsidRPr="00B0108D" w:rsidRDefault="000908A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left:0;text-align:left;margin-left:93.9pt;margin-top:164.7pt;width:430.5pt;height:222.4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" stroked="f">
                <v:textbox>
                  <w:txbxContent>
                    <w:tbl>
                      <w:tblPr>
                        <w:tblStyle w:val="af7"/>
                        <w:tblW w:w="0" w:type="auto"/>
                        <w:tblInd w:w="250" w:type="dxa"/>
                        <w:tblLook w:val="04A0" w:firstRow="1" w:lastRow="0" w:firstColumn="1" w:lastColumn="0" w:noHBand="0" w:noVBand="1"/>
                      </w:tblPr>
                      <w:tblGrid>
                        <w:gridCol w:w="2693"/>
                        <w:gridCol w:w="1276"/>
                        <w:gridCol w:w="1134"/>
                        <w:gridCol w:w="1208"/>
                        <w:gridCol w:w="1733"/>
                      </w:tblGrid>
                      <w:tr w:rsidR="000908A6" w:rsidTr="00B0108D">
                        <w:tc>
                          <w:tcPr>
                            <w:tcW w:w="8044" w:type="dxa"/>
                            <w:gridSpan w:val="5"/>
                            <w:tcBorders>
                              <w:top w:val="nil"/>
                              <w:left w:val="nil"/>
                              <w:bottom w:val="single" w:sz="4" w:space="0" w:color="auto"/>
                              <w:right w:val="nil"/>
                            </w:tcBorders>
                          </w:tcPr>
                          <w:p w:rsidR="000908A6" w:rsidRPr="00DF7C55" w:rsidRDefault="000908A6" w:rsidP="007076CE">
                            <w:pPr>
                              <w:kinsoku w:val="0"/>
                              <w:overflowPunct w:val="0"/>
                              <w:jc w:val="center"/>
                              <w:rPr>
                                <w:rFonts w:ascii="標楷體" w:eastAsia="標楷體" w:hAnsi="標楷體"/>
                                <w:b/>
                                <w:sz w:val="24"/>
                              </w:rPr>
                            </w:pPr>
                            <w:r w:rsidRPr="00DF7C55">
                              <w:rPr>
                                <w:rFonts w:ascii="標楷體" w:eastAsia="標楷體" w:hAnsi="標楷體" w:hint="eastAsia"/>
                                <w:b/>
                                <w:sz w:val="24"/>
                              </w:rPr>
                              <w:t>表</w:t>
                            </w:r>
                            <w:r>
                              <w:rPr>
                                <w:rFonts w:ascii="標楷體" w:eastAsia="標楷體" w:hAnsi="標楷體" w:hint="eastAsia"/>
                                <w:b/>
                                <w:sz w:val="24"/>
                              </w:rPr>
                              <w:t>11</w:t>
                            </w:r>
                            <w:r w:rsidRPr="00DF7C55">
                              <w:rPr>
                                <w:rFonts w:ascii="標楷體" w:eastAsia="標楷體" w:hAnsi="標楷體" w:hint="eastAsia"/>
                                <w:b/>
                                <w:sz w:val="24"/>
                              </w:rPr>
                              <w:t xml:space="preserve"> 縣</w:t>
                            </w:r>
                            <w:r w:rsidRPr="00DF7C55">
                              <w:rPr>
                                <w:rFonts w:ascii="標楷體" w:eastAsia="標楷體" w:hAnsi="標楷體"/>
                                <w:b/>
                                <w:sz w:val="24"/>
                              </w:rPr>
                              <w:t>193</w:t>
                            </w:r>
                            <w:r w:rsidRPr="00DF7C55">
                              <w:rPr>
                                <w:rFonts w:ascii="標楷體" w:eastAsia="標楷體" w:hAnsi="標楷體" w:hint="eastAsia"/>
                                <w:b/>
                                <w:sz w:val="24"/>
                              </w:rPr>
                              <w:t>線新城及南濱路段拓寬修正計畫核定及執行情形</w:t>
                            </w:r>
                          </w:p>
                          <w:p w:rsidR="000908A6" w:rsidRPr="00DA2DE9" w:rsidRDefault="000908A6" w:rsidP="00885FE9">
                            <w:pPr>
                              <w:kinsoku w:val="0"/>
                              <w:overflowPunct w:val="0"/>
                              <w:jc w:val="right"/>
                              <w:rPr>
                                <w:rFonts w:ascii="標楷體" w:eastAsia="標楷體" w:hAnsi="標楷體"/>
                                <w:sz w:val="18"/>
                                <w:szCs w:val="18"/>
                              </w:rPr>
                            </w:pPr>
                            <w:r w:rsidRPr="00DA2DE9">
                              <w:rPr>
                                <w:rFonts w:ascii="標楷體" w:eastAsia="標楷體" w:hAnsi="標楷體" w:hint="eastAsia"/>
                                <w:sz w:val="18"/>
                                <w:szCs w:val="18"/>
                              </w:rPr>
                              <w:t>單位：新壹幣千元</w:t>
                            </w:r>
                          </w:p>
                        </w:tc>
                      </w:tr>
                      <w:tr w:rsidR="000908A6" w:rsidTr="00D7575A">
                        <w:tc>
                          <w:tcPr>
                            <w:tcW w:w="2693" w:type="dxa"/>
                            <w:tcBorders>
                              <w:bottom w:val="single" w:sz="4" w:space="0" w:color="auto"/>
                            </w:tcBorders>
                            <w:shd w:val="clear" w:color="auto" w:fill="F2F2F2" w:themeFill="background1" w:themeFillShade="F2"/>
                            <w:vAlign w:val="center"/>
                          </w:tcPr>
                          <w:p w:rsidR="000908A6" w:rsidRPr="0008545E" w:rsidRDefault="000908A6" w:rsidP="00885FE9">
                            <w:pPr>
                              <w:kinsoku w:val="0"/>
                              <w:overflowPunct w:val="0"/>
                              <w:spacing w:line="240" w:lineRule="exact"/>
                              <w:jc w:val="center"/>
                              <w:rPr>
                                <w:rFonts w:ascii="標楷體" w:eastAsia="標楷體" w:hAnsi="標楷體"/>
                              </w:rPr>
                            </w:pPr>
                            <w:r w:rsidRPr="0008545E">
                              <w:rPr>
                                <w:rFonts w:ascii="標楷體" w:eastAsia="標楷體" w:hAnsi="標楷體" w:hint="eastAsia"/>
                              </w:rPr>
                              <w:t>計畫名稱</w:t>
                            </w:r>
                          </w:p>
                        </w:tc>
                        <w:tc>
                          <w:tcPr>
                            <w:tcW w:w="1276" w:type="dxa"/>
                            <w:tcBorders>
                              <w:bottom w:val="single" w:sz="4" w:space="0" w:color="auto"/>
                            </w:tcBorders>
                            <w:shd w:val="clear" w:color="auto" w:fill="F2F2F2" w:themeFill="background1" w:themeFillShade="F2"/>
                            <w:vAlign w:val="center"/>
                          </w:tcPr>
                          <w:p w:rsidR="000908A6" w:rsidRPr="0008545E" w:rsidRDefault="000908A6" w:rsidP="00885FE9">
                            <w:pPr>
                              <w:kinsoku w:val="0"/>
                              <w:overflowPunct w:val="0"/>
                              <w:spacing w:line="240" w:lineRule="exact"/>
                              <w:jc w:val="center"/>
                              <w:rPr>
                                <w:rFonts w:ascii="標楷體" w:eastAsia="標楷體" w:hAnsi="標楷體"/>
                              </w:rPr>
                            </w:pPr>
                            <w:r w:rsidRPr="0008545E">
                              <w:rPr>
                                <w:rFonts w:ascii="標楷體" w:eastAsia="標楷體" w:hAnsi="標楷體" w:hint="eastAsia"/>
                              </w:rPr>
                              <w:t>核定時間</w:t>
                            </w:r>
                          </w:p>
                        </w:tc>
                        <w:tc>
                          <w:tcPr>
                            <w:tcW w:w="1134" w:type="dxa"/>
                            <w:tcBorders>
                              <w:bottom w:val="single" w:sz="4" w:space="0" w:color="auto"/>
                            </w:tcBorders>
                            <w:shd w:val="clear" w:color="auto" w:fill="F2F2F2" w:themeFill="background1" w:themeFillShade="F2"/>
                            <w:tcMar>
                              <w:left w:w="0" w:type="dxa"/>
                              <w:right w:w="0" w:type="dxa"/>
                            </w:tcMar>
                            <w:vAlign w:val="center"/>
                          </w:tcPr>
                          <w:p w:rsidR="000908A6" w:rsidRPr="0008545E" w:rsidRDefault="000908A6" w:rsidP="00885FE9">
                            <w:pPr>
                              <w:kinsoku w:val="0"/>
                              <w:overflowPunct w:val="0"/>
                              <w:spacing w:line="240" w:lineRule="exact"/>
                              <w:jc w:val="center"/>
                              <w:rPr>
                                <w:rFonts w:ascii="標楷體" w:eastAsia="標楷體" w:hAnsi="標楷體"/>
                              </w:rPr>
                            </w:pPr>
                            <w:r w:rsidRPr="0008545E">
                              <w:rPr>
                                <w:rFonts w:ascii="標楷體" w:eastAsia="標楷體" w:hAnsi="標楷體" w:hint="eastAsia"/>
                              </w:rPr>
                              <w:t>核定經費</w:t>
                            </w:r>
                          </w:p>
                        </w:tc>
                        <w:tc>
                          <w:tcPr>
                            <w:tcW w:w="1208" w:type="dxa"/>
                            <w:tcBorders>
                              <w:bottom w:val="single" w:sz="4" w:space="0" w:color="auto"/>
                            </w:tcBorders>
                            <w:shd w:val="clear" w:color="auto" w:fill="F2F2F2" w:themeFill="background1" w:themeFillShade="F2"/>
                            <w:vAlign w:val="center"/>
                          </w:tcPr>
                          <w:p w:rsidR="000908A6" w:rsidRPr="0008545E" w:rsidRDefault="000908A6" w:rsidP="00885FE9">
                            <w:pPr>
                              <w:kinsoku w:val="0"/>
                              <w:overflowPunct w:val="0"/>
                              <w:spacing w:line="240" w:lineRule="exact"/>
                              <w:jc w:val="center"/>
                              <w:rPr>
                                <w:rFonts w:ascii="標楷體" w:eastAsia="標楷體" w:hAnsi="標楷體"/>
                              </w:rPr>
                            </w:pPr>
                            <w:r w:rsidRPr="0008545E">
                              <w:rPr>
                                <w:rFonts w:ascii="標楷體" w:eastAsia="標楷體" w:hAnsi="標楷體" w:hint="eastAsia"/>
                              </w:rPr>
                              <w:t>預定完成期程</w:t>
                            </w:r>
                          </w:p>
                        </w:tc>
                        <w:tc>
                          <w:tcPr>
                            <w:tcW w:w="1733" w:type="dxa"/>
                            <w:tcBorders>
                              <w:bottom w:val="single" w:sz="4" w:space="0" w:color="auto"/>
                            </w:tcBorders>
                            <w:shd w:val="clear" w:color="auto" w:fill="F2F2F2" w:themeFill="background1" w:themeFillShade="F2"/>
                            <w:vAlign w:val="center"/>
                          </w:tcPr>
                          <w:p w:rsidR="000908A6" w:rsidRPr="0008545E" w:rsidRDefault="000908A6" w:rsidP="00885FE9">
                            <w:pPr>
                              <w:kinsoku w:val="0"/>
                              <w:overflowPunct w:val="0"/>
                              <w:spacing w:line="240" w:lineRule="exact"/>
                              <w:jc w:val="center"/>
                              <w:rPr>
                                <w:rFonts w:ascii="標楷體" w:eastAsia="標楷體" w:hAnsi="標楷體"/>
                              </w:rPr>
                            </w:pPr>
                            <w:r w:rsidRPr="0008545E">
                              <w:rPr>
                                <w:rFonts w:ascii="標楷體" w:eastAsia="標楷體" w:hAnsi="標楷體" w:hint="eastAsia"/>
                              </w:rPr>
                              <w:t>執行</w:t>
                            </w:r>
                            <w:r>
                              <w:rPr>
                                <w:rFonts w:ascii="標楷體" w:eastAsia="標楷體" w:hAnsi="標楷體" w:hint="eastAsia"/>
                              </w:rPr>
                              <w:t>近</w:t>
                            </w:r>
                            <w:r w:rsidRPr="0008545E">
                              <w:rPr>
                                <w:rFonts w:ascii="標楷體" w:eastAsia="標楷體" w:hAnsi="標楷體" w:hint="eastAsia"/>
                              </w:rPr>
                              <w:t>況</w:t>
                            </w:r>
                          </w:p>
                        </w:tc>
                      </w:tr>
                      <w:tr w:rsidR="000908A6" w:rsidTr="00B0108D">
                        <w:trPr>
                          <w:trHeight w:val="337"/>
                        </w:trPr>
                        <w:tc>
                          <w:tcPr>
                            <w:tcW w:w="3969" w:type="dxa"/>
                            <w:gridSpan w:val="2"/>
                            <w:shd w:val="clear" w:color="auto" w:fill="auto"/>
                            <w:vAlign w:val="center"/>
                          </w:tcPr>
                          <w:p w:rsidR="000908A6" w:rsidRPr="00026D98" w:rsidRDefault="000908A6" w:rsidP="00885FE9">
                            <w:pPr>
                              <w:kinsoku w:val="0"/>
                              <w:overflowPunct w:val="0"/>
                              <w:spacing w:line="240" w:lineRule="exact"/>
                              <w:jc w:val="center"/>
                              <w:rPr>
                                <w:rFonts w:ascii="標楷體" w:eastAsia="標楷體" w:hAnsi="標楷體"/>
                                <w:b/>
                              </w:rPr>
                            </w:pPr>
                            <w:r w:rsidRPr="00026D98">
                              <w:rPr>
                                <w:rFonts w:ascii="標楷體" w:eastAsia="標楷體" w:hAnsi="標楷體" w:hint="eastAsia"/>
                                <w:b/>
                              </w:rPr>
                              <w:t>合       計</w:t>
                            </w:r>
                          </w:p>
                        </w:tc>
                        <w:tc>
                          <w:tcPr>
                            <w:tcW w:w="1134" w:type="dxa"/>
                            <w:shd w:val="clear" w:color="auto" w:fill="auto"/>
                            <w:tcMar>
                              <w:left w:w="0" w:type="dxa"/>
                              <w:right w:w="0" w:type="dxa"/>
                            </w:tcMar>
                            <w:vAlign w:val="center"/>
                          </w:tcPr>
                          <w:p w:rsidR="000908A6" w:rsidRPr="00026D98" w:rsidRDefault="000908A6" w:rsidP="00885FE9">
                            <w:pPr>
                              <w:kinsoku w:val="0"/>
                              <w:overflowPunct w:val="0"/>
                              <w:spacing w:line="240" w:lineRule="exact"/>
                              <w:ind w:right="100"/>
                              <w:jc w:val="right"/>
                              <w:rPr>
                                <w:rFonts w:ascii="標楷體" w:eastAsia="標楷體" w:hAnsi="標楷體"/>
                                <w:b/>
                              </w:rPr>
                            </w:pPr>
                            <w:r w:rsidRPr="00026D98">
                              <w:rPr>
                                <w:rFonts w:ascii="標楷體" w:eastAsia="標楷體" w:hAnsi="標楷體" w:hint="eastAsia"/>
                                <w:b/>
                              </w:rPr>
                              <w:t>2,15</w:t>
                            </w:r>
                            <w:r>
                              <w:rPr>
                                <w:rFonts w:ascii="標楷體" w:eastAsia="標楷體" w:hAnsi="標楷體" w:hint="eastAsia"/>
                                <w:b/>
                              </w:rPr>
                              <w:t>6</w:t>
                            </w:r>
                            <w:r w:rsidRPr="00026D98">
                              <w:rPr>
                                <w:rFonts w:ascii="標楷體" w:eastAsia="標楷體" w:hAnsi="標楷體" w:hint="eastAsia"/>
                                <w:b/>
                              </w:rPr>
                              <w:t>,</w:t>
                            </w:r>
                            <w:r>
                              <w:rPr>
                                <w:rFonts w:ascii="標楷體" w:eastAsia="標楷體" w:hAnsi="標楷體" w:hint="eastAsia"/>
                                <w:b/>
                              </w:rPr>
                              <w:t>355</w:t>
                            </w:r>
                          </w:p>
                        </w:tc>
                        <w:tc>
                          <w:tcPr>
                            <w:tcW w:w="2941" w:type="dxa"/>
                            <w:gridSpan w:val="2"/>
                            <w:shd w:val="clear" w:color="auto" w:fill="auto"/>
                            <w:vAlign w:val="center"/>
                          </w:tcPr>
                          <w:p w:rsidR="000908A6" w:rsidRPr="0008545E" w:rsidRDefault="000908A6" w:rsidP="00885FE9">
                            <w:pPr>
                              <w:kinsoku w:val="0"/>
                              <w:overflowPunct w:val="0"/>
                              <w:spacing w:line="240" w:lineRule="exact"/>
                              <w:jc w:val="center"/>
                              <w:rPr>
                                <w:rFonts w:ascii="標楷體" w:eastAsia="標楷體" w:hAnsi="標楷體"/>
                              </w:rPr>
                            </w:pPr>
                          </w:p>
                        </w:tc>
                      </w:tr>
                      <w:tr w:rsidR="000908A6" w:rsidTr="00B0108D">
                        <w:tc>
                          <w:tcPr>
                            <w:tcW w:w="2693" w:type="dxa"/>
                            <w:vAlign w:val="center"/>
                          </w:tcPr>
                          <w:p w:rsidR="000908A6" w:rsidRPr="0008545E" w:rsidRDefault="000908A6" w:rsidP="0070643B">
                            <w:pPr>
                              <w:kinsoku w:val="0"/>
                              <w:overflowPunct w:val="0"/>
                              <w:spacing w:line="240" w:lineRule="exact"/>
                              <w:jc w:val="both"/>
                              <w:rPr>
                                <w:rFonts w:ascii="標楷體" w:eastAsia="標楷體" w:hAnsi="標楷體"/>
                              </w:rPr>
                            </w:pPr>
                            <w:r>
                              <w:rPr>
                                <w:rFonts w:ascii="標楷體" w:eastAsia="標楷體" w:hAnsi="標楷體" w:hint="eastAsia"/>
                              </w:rPr>
                              <w:t>南濱路段第1階段－縣193線</w:t>
                            </w:r>
                            <w:r w:rsidRPr="00360DAF">
                              <w:rPr>
                                <w:rFonts w:ascii="標楷體" w:eastAsia="標楷體" w:hAnsi="標楷體" w:hint="eastAsia"/>
                              </w:rPr>
                              <w:t>17K+300～19K+840</w:t>
                            </w:r>
                            <w:r>
                              <w:rPr>
                                <w:rFonts w:ascii="標楷體" w:eastAsia="標楷體" w:hAnsi="標楷體" w:hint="eastAsia"/>
                              </w:rPr>
                              <w:t>（</w:t>
                            </w:r>
                            <w:r w:rsidRPr="00360DAF">
                              <w:rPr>
                                <w:rFonts w:ascii="標楷體" w:eastAsia="標楷體" w:hAnsi="標楷體" w:hint="eastAsia"/>
                              </w:rPr>
                              <w:t>南濱至南海四街</w:t>
                            </w:r>
                            <w:r>
                              <w:rPr>
                                <w:rFonts w:ascii="標楷體" w:eastAsia="標楷體" w:hAnsi="標楷體" w:hint="eastAsia"/>
                              </w:rPr>
                              <w:t>）</w:t>
                            </w:r>
                            <w:r w:rsidRPr="00360DAF">
                              <w:rPr>
                                <w:rFonts w:ascii="標楷體" w:eastAsia="標楷體" w:hAnsi="標楷體" w:hint="eastAsia"/>
                              </w:rPr>
                              <w:t>路段拓寬</w:t>
                            </w:r>
                            <w:r>
                              <w:rPr>
                                <w:rFonts w:ascii="標楷體" w:eastAsia="標楷體" w:hAnsi="標楷體" w:hint="eastAsia"/>
                              </w:rPr>
                              <w:t>工程</w:t>
                            </w:r>
                          </w:p>
                        </w:tc>
                        <w:tc>
                          <w:tcPr>
                            <w:tcW w:w="1276" w:type="dxa"/>
                            <w:vAlign w:val="center"/>
                          </w:tcPr>
                          <w:p w:rsidR="000908A6" w:rsidRPr="0008545E" w:rsidRDefault="000908A6" w:rsidP="00885FE9">
                            <w:pPr>
                              <w:kinsoku w:val="0"/>
                              <w:overflowPunct w:val="0"/>
                              <w:spacing w:line="240" w:lineRule="exact"/>
                              <w:jc w:val="both"/>
                              <w:rPr>
                                <w:rFonts w:ascii="標楷體" w:eastAsia="標楷體" w:hAnsi="標楷體"/>
                              </w:rPr>
                            </w:pPr>
                            <w:r>
                              <w:rPr>
                                <w:rFonts w:ascii="標楷體" w:eastAsia="標楷體" w:hAnsi="標楷體" w:hint="eastAsia"/>
                              </w:rPr>
                              <w:t>106年11月</w:t>
                            </w:r>
                          </w:p>
                        </w:tc>
                        <w:tc>
                          <w:tcPr>
                            <w:tcW w:w="1134" w:type="dxa"/>
                            <w:vAlign w:val="center"/>
                          </w:tcPr>
                          <w:p w:rsidR="000908A6" w:rsidRPr="0008545E" w:rsidRDefault="000908A6" w:rsidP="00885FE9">
                            <w:pPr>
                              <w:kinsoku w:val="0"/>
                              <w:overflowPunct w:val="0"/>
                              <w:spacing w:line="240" w:lineRule="exact"/>
                              <w:jc w:val="right"/>
                              <w:rPr>
                                <w:rFonts w:ascii="標楷體" w:eastAsia="標楷體" w:hAnsi="標楷體"/>
                              </w:rPr>
                            </w:pPr>
                            <w:r w:rsidRPr="00360DAF">
                              <w:rPr>
                                <w:rFonts w:ascii="標楷體" w:eastAsia="標楷體" w:hAnsi="標楷體" w:hint="eastAsia"/>
                              </w:rPr>
                              <w:t>644</w:t>
                            </w:r>
                            <w:r>
                              <w:rPr>
                                <w:rFonts w:ascii="標楷體" w:eastAsia="標楷體" w:hAnsi="標楷體" w:hint="eastAsia"/>
                              </w:rPr>
                              <w:t>,</w:t>
                            </w:r>
                            <w:r w:rsidRPr="00360DAF">
                              <w:rPr>
                                <w:rFonts w:ascii="標楷體" w:eastAsia="標楷體" w:hAnsi="標楷體" w:hint="eastAsia"/>
                              </w:rPr>
                              <w:t>79</w:t>
                            </w:r>
                            <w:r>
                              <w:rPr>
                                <w:rFonts w:ascii="標楷體" w:eastAsia="標楷體" w:hAnsi="標楷體" w:hint="eastAsia"/>
                              </w:rPr>
                              <w:t>4</w:t>
                            </w:r>
                          </w:p>
                        </w:tc>
                        <w:tc>
                          <w:tcPr>
                            <w:tcW w:w="1208" w:type="dxa"/>
                            <w:vAlign w:val="center"/>
                          </w:tcPr>
                          <w:p w:rsidR="000908A6" w:rsidRPr="0008545E" w:rsidRDefault="000908A6" w:rsidP="00885FE9">
                            <w:pPr>
                              <w:kinsoku w:val="0"/>
                              <w:overflowPunct w:val="0"/>
                              <w:spacing w:line="240" w:lineRule="exact"/>
                              <w:jc w:val="both"/>
                              <w:rPr>
                                <w:rFonts w:ascii="標楷體" w:eastAsia="標楷體" w:hAnsi="標楷體"/>
                              </w:rPr>
                            </w:pPr>
                            <w:r>
                              <w:rPr>
                                <w:rFonts w:ascii="標楷體" w:eastAsia="標楷體" w:hAnsi="標楷體" w:hint="eastAsia"/>
                              </w:rPr>
                              <w:t>108年12月</w:t>
                            </w:r>
                          </w:p>
                        </w:tc>
                        <w:tc>
                          <w:tcPr>
                            <w:tcW w:w="1733" w:type="dxa"/>
                            <w:vAlign w:val="center"/>
                          </w:tcPr>
                          <w:p w:rsidR="000908A6" w:rsidRPr="0008545E" w:rsidRDefault="000908A6" w:rsidP="00885FE9">
                            <w:pPr>
                              <w:kinsoku w:val="0"/>
                              <w:overflowPunct w:val="0"/>
                              <w:spacing w:line="240" w:lineRule="exact"/>
                              <w:jc w:val="both"/>
                              <w:rPr>
                                <w:rFonts w:ascii="標楷體" w:eastAsia="標楷體" w:hAnsi="標楷體"/>
                              </w:rPr>
                            </w:pPr>
                            <w:r w:rsidRPr="0008545E">
                              <w:rPr>
                                <w:rFonts w:ascii="標楷體" w:eastAsia="標楷體" w:hAnsi="標楷體" w:hint="eastAsia"/>
                              </w:rPr>
                              <w:t>已</w:t>
                            </w:r>
                            <w:r>
                              <w:rPr>
                                <w:rFonts w:ascii="標楷體" w:eastAsia="標楷體" w:hAnsi="標楷體" w:hint="eastAsia"/>
                              </w:rPr>
                              <w:t>於108年10月25日</w:t>
                            </w:r>
                            <w:r w:rsidRPr="0008545E">
                              <w:rPr>
                                <w:rFonts w:ascii="標楷體" w:eastAsia="標楷體" w:hAnsi="標楷體" w:hint="eastAsia"/>
                              </w:rPr>
                              <w:t>完工</w:t>
                            </w:r>
                            <w:r>
                              <w:rPr>
                                <w:rFonts w:ascii="標楷體" w:eastAsia="標楷體" w:hAnsi="標楷體" w:hint="eastAsia"/>
                              </w:rPr>
                              <w:t>通車。</w:t>
                            </w:r>
                          </w:p>
                        </w:tc>
                      </w:tr>
                      <w:tr w:rsidR="000908A6" w:rsidTr="00B0108D">
                        <w:tc>
                          <w:tcPr>
                            <w:tcW w:w="2693" w:type="dxa"/>
                            <w:vAlign w:val="center"/>
                          </w:tcPr>
                          <w:p w:rsidR="000908A6" w:rsidRPr="0008545E" w:rsidRDefault="000908A6" w:rsidP="0070643B">
                            <w:pPr>
                              <w:kinsoku w:val="0"/>
                              <w:overflowPunct w:val="0"/>
                              <w:spacing w:line="240" w:lineRule="exact"/>
                              <w:jc w:val="both"/>
                              <w:rPr>
                                <w:rFonts w:ascii="標楷體" w:eastAsia="標楷體" w:hAnsi="標楷體"/>
                              </w:rPr>
                            </w:pPr>
                            <w:r>
                              <w:rPr>
                                <w:rFonts w:ascii="標楷體" w:eastAsia="標楷體" w:hAnsi="標楷體" w:hint="eastAsia"/>
                              </w:rPr>
                              <w:t>南濱路段第2階段－縣193線</w:t>
                            </w:r>
                            <w:r w:rsidRPr="00C357B7">
                              <w:rPr>
                                <w:rFonts w:ascii="標楷體" w:eastAsia="標楷體" w:hAnsi="標楷體" w:hint="eastAsia"/>
                              </w:rPr>
                              <w:t>19k+840～22k+500</w:t>
                            </w:r>
                            <w:r>
                              <w:rPr>
                                <w:rFonts w:ascii="標楷體" w:eastAsia="標楷體" w:hAnsi="標楷體" w:hint="eastAsia"/>
                              </w:rPr>
                              <w:t>（</w:t>
                            </w:r>
                            <w:r w:rsidRPr="00C357B7">
                              <w:rPr>
                                <w:rFonts w:ascii="標楷體" w:eastAsia="標楷體" w:hAnsi="標楷體" w:hint="eastAsia"/>
                              </w:rPr>
                              <w:t>南海四街至花蓮大橋</w:t>
                            </w:r>
                            <w:r>
                              <w:rPr>
                                <w:rFonts w:ascii="標楷體" w:eastAsia="標楷體" w:hAnsi="標楷體" w:hint="eastAsia"/>
                              </w:rPr>
                              <w:t>）</w:t>
                            </w:r>
                            <w:r w:rsidRPr="00C357B7">
                              <w:rPr>
                                <w:rFonts w:ascii="標楷體" w:eastAsia="標楷體" w:hAnsi="標楷體" w:hint="eastAsia"/>
                              </w:rPr>
                              <w:t>路段拓寬工</w:t>
                            </w:r>
                            <w:r w:rsidRPr="00C357B7">
                              <w:rPr>
                                <w:rFonts w:ascii="標楷體" w:eastAsia="標楷體" w:hAnsi="標楷體"/>
                              </w:rPr>
                              <w:t>程</w:t>
                            </w:r>
                          </w:p>
                        </w:tc>
                        <w:tc>
                          <w:tcPr>
                            <w:tcW w:w="1276" w:type="dxa"/>
                            <w:vAlign w:val="center"/>
                          </w:tcPr>
                          <w:p w:rsidR="000908A6" w:rsidRPr="0008545E" w:rsidRDefault="000908A6" w:rsidP="00885FE9">
                            <w:pPr>
                              <w:kinsoku w:val="0"/>
                              <w:overflowPunct w:val="0"/>
                              <w:spacing w:line="240" w:lineRule="exact"/>
                              <w:jc w:val="both"/>
                              <w:rPr>
                                <w:rFonts w:ascii="標楷體" w:eastAsia="標楷體" w:hAnsi="標楷體"/>
                              </w:rPr>
                            </w:pPr>
                            <w:r>
                              <w:rPr>
                                <w:rFonts w:ascii="標楷體" w:eastAsia="標楷體" w:hAnsi="標楷體" w:hint="eastAsia"/>
                              </w:rPr>
                              <w:t>107年11月</w:t>
                            </w:r>
                          </w:p>
                        </w:tc>
                        <w:tc>
                          <w:tcPr>
                            <w:tcW w:w="1134" w:type="dxa"/>
                            <w:vAlign w:val="center"/>
                          </w:tcPr>
                          <w:p w:rsidR="000908A6" w:rsidRPr="0008545E" w:rsidRDefault="000908A6" w:rsidP="00885FE9">
                            <w:pPr>
                              <w:kinsoku w:val="0"/>
                              <w:overflowPunct w:val="0"/>
                              <w:spacing w:line="240" w:lineRule="exact"/>
                              <w:jc w:val="right"/>
                              <w:rPr>
                                <w:rFonts w:ascii="標楷體" w:eastAsia="標楷體" w:hAnsi="標楷體"/>
                              </w:rPr>
                            </w:pPr>
                            <w:r>
                              <w:rPr>
                                <w:rFonts w:ascii="標楷體" w:eastAsia="標楷體" w:hAnsi="標楷體" w:hint="eastAsia"/>
                              </w:rPr>
                              <w:t>639,291</w:t>
                            </w:r>
                          </w:p>
                        </w:tc>
                        <w:tc>
                          <w:tcPr>
                            <w:tcW w:w="1208" w:type="dxa"/>
                            <w:vAlign w:val="center"/>
                          </w:tcPr>
                          <w:p w:rsidR="000908A6" w:rsidRPr="0008545E" w:rsidRDefault="000908A6" w:rsidP="00885FE9">
                            <w:pPr>
                              <w:kinsoku w:val="0"/>
                              <w:overflowPunct w:val="0"/>
                              <w:spacing w:line="240" w:lineRule="exact"/>
                              <w:jc w:val="both"/>
                              <w:rPr>
                                <w:rFonts w:ascii="標楷體" w:eastAsia="標楷體" w:hAnsi="標楷體"/>
                              </w:rPr>
                            </w:pPr>
                            <w:r w:rsidRPr="0008545E">
                              <w:rPr>
                                <w:rFonts w:ascii="標楷體" w:eastAsia="標楷體" w:hAnsi="標楷體" w:hint="eastAsia"/>
                              </w:rPr>
                              <w:t>111年10月</w:t>
                            </w:r>
                          </w:p>
                        </w:tc>
                        <w:tc>
                          <w:tcPr>
                            <w:tcW w:w="1733" w:type="dxa"/>
                            <w:vAlign w:val="center"/>
                          </w:tcPr>
                          <w:p w:rsidR="000908A6" w:rsidRPr="0008545E" w:rsidRDefault="000908A6" w:rsidP="00885FE9">
                            <w:pPr>
                              <w:kinsoku w:val="0"/>
                              <w:overflowPunct w:val="0"/>
                              <w:spacing w:line="240" w:lineRule="exact"/>
                              <w:jc w:val="both"/>
                              <w:rPr>
                                <w:rFonts w:ascii="標楷體" w:eastAsia="標楷體" w:hAnsi="標楷體"/>
                              </w:rPr>
                            </w:pPr>
                            <w:r w:rsidRPr="0008545E">
                              <w:rPr>
                                <w:rFonts w:ascii="標楷體" w:eastAsia="標楷體" w:hAnsi="標楷體" w:hint="eastAsia"/>
                              </w:rPr>
                              <w:t>109年3月4日開工</w:t>
                            </w:r>
                            <w:r>
                              <w:rPr>
                                <w:rFonts w:ascii="標楷體" w:eastAsia="標楷體" w:hAnsi="標楷體" w:hint="eastAsia"/>
                              </w:rPr>
                              <w:t>，</w:t>
                            </w:r>
                            <w:r w:rsidRPr="00A305C4">
                              <w:rPr>
                                <w:rFonts w:ascii="標楷體" w:eastAsia="標楷體" w:hAnsi="標楷體" w:hint="eastAsia"/>
                              </w:rPr>
                              <w:t>截至110年5月底止，工程進度32.26％</w:t>
                            </w:r>
                            <w:r>
                              <w:rPr>
                                <w:rFonts w:ascii="標楷體" w:eastAsia="標楷體" w:hAnsi="標楷體" w:hint="eastAsia"/>
                              </w:rPr>
                              <w:t>。</w:t>
                            </w:r>
                          </w:p>
                        </w:tc>
                      </w:tr>
                      <w:tr w:rsidR="000908A6" w:rsidTr="00B0108D">
                        <w:tc>
                          <w:tcPr>
                            <w:tcW w:w="2693" w:type="dxa"/>
                            <w:vAlign w:val="center"/>
                          </w:tcPr>
                          <w:p w:rsidR="000908A6" w:rsidRPr="0008545E" w:rsidRDefault="000908A6" w:rsidP="00885FE9">
                            <w:pPr>
                              <w:kinsoku w:val="0"/>
                              <w:overflowPunct w:val="0"/>
                              <w:spacing w:line="240" w:lineRule="exact"/>
                              <w:jc w:val="both"/>
                              <w:rPr>
                                <w:rFonts w:ascii="標楷體" w:eastAsia="標楷體" w:hAnsi="標楷體"/>
                              </w:rPr>
                            </w:pPr>
                            <w:r>
                              <w:rPr>
                                <w:rFonts w:ascii="標楷體" w:eastAsia="標楷體" w:hAnsi="標楷體" w:hint="eastAsia"/>
                              </w:rPr>
                              <w:t>新城路段－縣193線三棧至七星潭路段安全景觀道路拓寬新闢工程</w:t>
                            </w:r>
                          </w:p>
                        </w:tc>
                        <w:tc>
                          <w:tcPr>
                            <w:tcW w:w="1276" w:type="dxa"/>
                            <w:vAlign w:val="center"/>
                          </w:tcPr>
                          <w:p w:rsidR="000908A6" w:rsidRPr="0008545E" w:rsidRDefault="000908A6" w:rsidP="00885FE9">
                            <w:pPr>
                              <w:kinsoku w:val="0"/>
                              <w:overflowPunct w:val="0"/>
                              <w:spacing w:line="240" w:lineRule="exact"/>
                              <w:jc w:val="both"/>
                              <w:rPr>
                                <w:rFonts w:ascii="標楷體" w:eastAsia="標楷體" w:hAnsi="標楷體"/>
                              </w:rPr>
                            </w:pPr>
                            <w:r>
                              <w:rPr>
                                <w:rFonts w:ascii="標楷體" w:eastAsia="標楷體" w:hAnsi="標楷體" w:hint="eastAsia"/>
                              </w:rPr>
                              <w:t>110年4月</w:t>
                            </w:r>
                          </w:p>
                        </w:tc>
                        <w:tc>
                          <w:tcPr>
                            <w:tcW w:w="1134" w:type="dxa"/>
                            <w:vAlign w:val="center"/>
                          </w:tcPr>
                          <w:p w:rsidR="000908A6" w:rsidRPr="0008545E" w:rsidRDefault="000908A6" w:rsidP="00885FE9">
                            <w:pPr>
                              <w:kinsoku w:val="0"/>
                              <w:overflowPunct w:val="0"/>
                              <w:spacing w:line="240" w:lineRule="exact"/>
                              <w:jc w:val="right"/>
                              <w:rPr>
                                <w:rFonts w:ascii="標楷體" w:eastAsia="標楷體" w:hAnsi="標楷體"/>
                              </w:rPr>
                            </w:pPr>
                            <w:r>
                              <w:rPr>
                                <w:rFonts w:ascii="標楷體" w:eastAsia="標楷體" w:hAnsi="標楷體" w:hint="eastAsia"/>
                              </w:rPr>
                              <w:t>872,270</w:t>
                            </w:r>
                          </w:p>
                        </w:tc>
                        <w:tc>
                          <w:tcPr>
                            <w:tcW w:w="1208" w:type="dxa"/>
                            <w:vAlign w:val="center"/>
                          </w:tcPr>
                          <w:p w:rsidR="000908A6" w:rsidRPr="0008545E" w:rsidRDefault="000908A6" w:rsidP="00885FE9">
                            <w:pPr>
                              <w:kinsoku w:val="0"/>
                              <w:overflowPunct w:val="0"/>
                              <w:spacing w:line="240" w:lineRule="exact"/>
                              <w:jc w:val="both"/>
                              <w:rPr>
                                <w:rFonts w:ascii="標楷體" w:eastAsia="標楷體" w:hAnsi="標楷體"/>
                              </w:rPr>
                            </w:pPr>
                            <w:r w:rsidRPr="0008545E">
                              <w:rPr>
                                <w:rFonts w:ascii="標楷體" w:eastAsia="標楷體" w:hAnsi="標楷體" w:hint="eastAsia"/>
                              </w:rPr>
                              <w:t>111年12月</w:t>
                            </w:r>
                          </w:p>
                        </w:tc>
                        <w:tc>
                          <w:tcPr>
                            <w:tcW w:w="1733" w:type="dxa"/>
                            <w:vAlign w:val="center"/>
                          </w:tcPr>
                          <w:p w:rsidR="000908A6" w:rsidRPr="0008545E" w:rsidRDefault="000908A6" w:rsidP="00885FE9">
                            <w:pPr>
                              <w:kinsoku w:val="0"/>
                              <w:overflowPunct w:val="0"/>
                              <w:spacing w:line="240" w:lineRule="exact"/>
                              <w:jc w:val="both"/>
                              <w:rPr>
                                <w:rFonts w:ascii="標楷體" w:eastAsia="標楷體" w:hAnsi="標楷體"/>
                              </w:rPr>
                            </w:pPr>
                            <w:r w:rsidRPr="0008545E">
                              <w:rPr>
                                <w:rFonts w:ascii="標楷體" w:eastAsia="標楷體" w:hAnsi="標楷體" w:hint="eastAsia"/>
                              </w:rPr>
                              <w:t>辦理設計作業中</w:t>
                            </w:r>
                            <w:r>
                              <w:rPr>
                                <w:rFonts w:ascii="標楷體" w:eastAsia="標楷體" w:hAnsi="標楷體" w:hint="eastAsia"/>
                              </w:rPr>
                              <w:t>。</w:t>
                            </w:r>
                          </w:p>
                        </w:tc>
                      </w:tr>
                      <w:tr w:rsidR="000908A6" w:rsidTr="00B0108D">
                        <w:tc>
                          <w:tcPr>
                            <w:tcW w:w="8044" w:type="dxa"/>
                            <w:gridSpan w:val="5"/>
                            <w:tcBorders>
                              <w:left w:val="nil"/>
                              <w:bottom w:val="nil"/>
                              <w:right w:val="nil"/>
                            </w:tcBorders>
                          </w:tcPr>
                          <w:p w:rsidR="000908A6" w:rsidRPr="0008545E" w:rsidRDefault="000908A6" w:rsidP="00885FE9">
                            <w:pPr>
                              <w:pStyle w:val="16"/>
                              <w:spacing w:before="0" w:beforeAutospacing="0" w:after="0" w:afterAutospacing="0" w:line="240" w:lineRule="auto"/>
                              <w:ind w:leftChars="-50" w:left="-120" w:firstLineChars="0" w:firstLine="0"/>
                              <w:rPr>
                                <w:rFonts w:hAnsi="標楷體" w:cs="Arial"/>
                                <w:snapToGrid w:val="0"/>
                                <w:sz w:val="18"/>
                                <w:szCs w:val="24"/>
                              </w:rPr>
                            </w:pPr>
                            <w:r w:rsidRPr="004D7AEB">
                              <w:rPr>
                                <w:rFonts w:hAnsi="標楷體" w:cs="Arial" w:hint="eastAsia"/>
                                <w:snapToGrid w:val="0"/>
                                <w:sz w:val="18"/>
                                <w:szCs w:val="24"/>
                              </w:rPr>
                              <w:t>資料來源：整理自</w:t>
                            </w:r>
                            <w:r>
                              <w:rPr>
                                <w:rFonts w:hAnsi="標楷體" w:cs="Arial" w:hint="eastAsia"/>
                                <w:snapToGrid w:val="0"/>
                                <w:sz w:val="18"/>
                                <w:szCs w:val="24"/>
                              </w:rPr>
                              <w:t>花蓮縣政</w:t>
                            </w:r>
                            <w:r w:rsidRPr="004D7AEB">
                              <w:rPr>
                                <w:rFonts w:hAnsi="標楷體" w:cs="Arial" w:hint="eastAsia"/>
                                <w:snapToGrid w:val="0"/>
                                <w:sz w:val="18"/>
                                <w:szCs w:val="24"/>
                              </w:rPr>
                              <w:t>府提供資料。</w:t>
                            </w:r>
                          </w:p>
                        </w:tc>
                      </w:tr>
                    </w:tbl>
                    <w:p w:rsidR="000908A6" w:rsidRPr="00B0108D" w:rsidRDefault="000908A6"/>
                  </w:txbxContent>
                </v:textbox>
                <w10:wrap type="square"/>
              </v:shape>
            </w:pict>
          </mc:Fallback>
        </mc:AlternateContent>
      </w:r>
      <w:r w:rsidR="00CB4522">
        <w:rPr>
          <w:rFonts w:ascii="標楷體" w:eastAsia="標楷體" w:hAnsi="標楷體" w:cs="新細明體" w:hint="eastAsia"/>
          <w:bCs/>
          <w:kern w:val="0"/>
          <w:szCs w:val="24"/>
          <w:lang w:eastAsia="zh-HK"/>
        </w:rPr>
        <w:t xml:space="preserve">    </w:t>
      </w:r>
      <w:r w:rsidR="00CB4522" w:rsidRPr="00DF7C55">
        <w:rPr>
          <w:rFonts w:ascii="標楷體" w:eastAsia="標楷體" w:hAnsi="標楷體" w:cs="新細明體" w:hint="eastAsia"/>
          <w:bCs/>
          <w:kern w:val="0"/>
          <w:szCs w:val="24"/>
          <w:lang w:eastAsia="zh-HK"/>
        </w:rPr>
        <w:t>縣府為提升道路服務水準，辦理縣</w:t>
      </w:r>
      <w:r w:rsidR="00CB4522" w:rsidRPr="00DF7C55">
        <w:rPr>
          <w:rFonts w:ascii="標楷體" w:eastAsia="標楷體" w:hAnsi="標楷體" w:cs="新細明體"/>
          <w:bCs/>
          <w:kern w:val="0"/>
          <w:szCs w:val="24"/>
          <w:lang w:eastAsia="zh-HK"/>
        </w:rPr>
        <w:t>193</w:t>
      </w:r>
      <w:r w:rsidR="00CB4522" w:rsidRPr="00DF7C55">
        <w:rPr>
          <w:rFonts w:ascii="標楷體" w:eastAsia="標楷體" w:hAnsi="標楷體" w:cs="新細明體" w:hint="eastAsia"/>
          <w:bCs/>
          <w:kern w:val="0"/>
          <w:szCs w:val="24"/>
          <w:lang w:eastAsia="zh-HK"/>
        </w:rPr>
        <w:t>線</w:t>
      </w:r>
      <w:r w:rsidR="00CB4522" w:rsidRPr="00DF7C55">
        <w:rPr>
          <w:rFonts w:ascii="標楷體" w:eastAsia="標楷體" w:hAnsi="標楷體" w:cs="新細明體"/>
          <w:bCs/>
          <w:kern w:val="0"/>
          <w:szCs w:val="24"/>
          <w:lang w:eastAsia="zh-HK"/>
        </w:rPr>
        <w:t>0K+000</w:t>
      </w:r>
      <w:r w:rsidR="00CB4522" w:rsidRPr="00DF7C55">
        <w:rPr>
          <w:rFonts w:ascii="標楷體" w:eastAsia="標楷體" w:hAnsi="標楷體" w:cs="新細明體" w:hint="eastAsia"/>
          <w:bCs/>
          <w:kern w:val="0"/>
          <w:szCs w:val="24"/>
          <w:lang w:eastAsia="zh-HK"/>
        </w:rPr>
        <w:t>～</w:t>
      </w:r>
      <w:r w:rsidR="00CB4522" w:rsidRPr="00DF7C55">
        <w:rPr>
          <w:rFonts w:ascii="標楷體" w:eastAsia="標楷體" w:hAnsi="標楷體" w:cs="新細明體"/>
          <w:bCs/>
          <w:kern w:val="0"/>
          <w:szCs w:val="24"/>
          <w:lang w:eastAsia="zh-HK"/>
        </w:rPr>
        <w:t>7K+300</w:t>
      </w:r>
      <w:r w:rsidR="00CB4522" w:rsidRPr="00DF7C55">
        <w:rPr>
          <w:rFonts w:ascii="標楷體" w:eastAsia="標楷體" w:hAnsi="標楷體" w:cs="新細明體" w:hint="eastAsia"/>
          <w:bCs/>
          <w:kern w:val="0"/>
          <w:szCs w:val="24"/>
          <w:lang w:eastAsia="zh-HK"/>
        </w:rPr>
        <w:t>外環道新闢（下稱新城路段計畫）及縣</w:t>
      </w:r>
      <w:r w:rsidR="00CB4522" w:rsidRPr="00DF7C55">
        <w:rPr>
          <w:rFonts w:ascii="標楷體" w:eastAsia="標楷體" w:hAnsi="標楷體" w:cs="新細明體"/>
          <w:bCs/>
          <w:kern w:val="0"/>
          <w:szCs w:val="24"/>
          <w:lang w:eastAsia="zh-HK"/>
        </w:rPr>
        <w:t>193</w:t>
      </w:r>
      <w:r w:rsidR="00CB4522" w:rsidRPr="00DF7C55">
        <w:rPr>
          <w:rFonts w:ascii="標楷體" w:eastAsia="標楷體" w:hAnsi="標楷體" w:cs="新細明體" w:hint="eastAsia"/>
          <w:bCs/>
          <w:kern w:val="0"/>
          <w:szCs w:val="24"/>
          <w:lang w:eastAsia="zh-HK"/>
        </w:rPr>
        <w:t>線</w:t>
      </w:r>
      <w:r w:rsidR="00CB4522" w:rsidRPr="00DF7C55">
        <w:rPr>
          <w:rFonts w:ascii="標楷體" w:eastAsia="標楷體" w:hAnsi="標楷體" w:cs="新細明體"/>
          <w:bCs/>
          <w:kern w:val="0"/>
          <w:szCs w:val="24"/>
          <w:lang w:eastAsia="zh-HK"/>
        </w:rPr>
        <w:t>17k+500</w:t>
      </w:r>
      <w:r w:rsidR="00CB4522" w:rsidRPr="00DF7C55">
        <w:rPr>
          <w:rFonts w:ascii="標楷體" w:eastAsia="標楷體" w:hAnsi="標楷體" w:cs="新細明體" w:hint="eastAsia"/>
          <w:bCs/>
          <w:kern w:val="0"/>
          <w:szCs w:val="24"/>
          <w:lang w:eastAsia="zh-HK"/>
        </w:rPr>
        <w:t>〜</w:t>
      </w:r>
      <w:r w:rsidR="00CB4522" w:rsidRPr="00DF7C55">
        <w:rPr>
          <w:rFonts w:ascii="標楷體" w:eastAsia="標楷體" w:hAnsi="標楷體" w:cs="新細明體"/>
          <w:bCs/>
          <w:kern w:val="0"/>
          <w:szCs w:val="24"/>
          <w:lang w:eastAsia="zh-HK"/>
        </w:rPr>
        <w:t>22k+500</w:t>
      </w:r>
      <w:r w:rsidR="00CB4522" w:rsidRPr="00DF7C55">
        <w:rPr>
          <w:rFonts w:ascii="標楷體" w:eastAsia="標楷體" w:hAnsi="標楷體" w:cs="新細明體" w:hint="eastAsia"/>
          <w:bCs/>
          <w:kern w:val="0"/>
          <w:szCs w:val="24"/>
          <w:lang w:eastAsia="zh-HK"/>
        </w:rPr>
        <w:t>南濱至花蓮大橋拓寬（下稱南濱路段計畫）</w:t>
      </w:r>
      <w:r w:rsidR="00CB4522" w:rsidRPr="00DF7C55">
        <w:rPr>
          <w:rFonts w:ascii="標楷體" w:eastAsia="標楷體" w:hAnsi="標楷體" w:cs="新細明體"/>
          <w:bCs/>
          <w:kern w:val="0"/>
          <w:szCs w:val="24"/>
          <w:lang w:eastAsia="zh-HK"/>
        </w:rPr>
        <w:t>2</w:t>
      </w:r>
      <w:r w:rsidR="00CB4522" w:rsidRPr="00DF7C55">
        <w:rPr>
          <w:rFonts w:ascii="標楷體" w:eastAsia="標楷體" w:hAnsi="標楷體" w:cs="新細明體" w:hint="eastAsia"/>
          <w:bCs/>
          <w:kern w:val="0"/>
          <w:szCs w:val="24"/>
          <w:lang w:eastAsia="zh-HK"/>
        </w:rPr>
        <w:t>項計畫，經交通部納入「生活圈道路交通系統建設計畫（公路系統）</w:t>
      </w:r>
      <w:r w:rsidR="00CB4522" w:rsidRPr="00DF7C55">
        <w:rPr>
          <w:rFonts w:ascii="標楷體" w:eastAsia="標楷體" w:hAnsi="標楷體" w:cs="新細明體"/>
          <w:bCs/>
          <w:kern w:val="0"/>
          <w:szCs w:val="24"/>
          <w:lang w:eastAsia="zh-HK"/>
        </w:rPr>
        <w:t>4</w:t>
      </w:r>
      <w:r w:rsidR="00CB4522" w:rsidRPr="00DF7C55">
        <w:rPr>
          <w:rFonts w:ascii="標楷體" w:eastAsia="標楷體" w:hAnsi="標楷體" w:cs="新細明體" w:hint="eastAsia"/>
          <w:bCs/>
          <w:kern w:val="0"/>
          <w:szCs w:val="24"/>
          <w:lang w:eastAsia="zh-HK"/>
        </w:rPr>
        <w:t>年（</w:t>
      </w:r>
      <w:r w:rsidR="00CB4522" w:rsidRPr="00DF7C55">
        <w:rPr>
          <w:rFonts w:ascii="標楷體" w:eastAsia="標楷體" w:hAnsi="標楷體" w:cs="新細明體"/>
          <w:bCs/>
          <w:kern w:val="0"/>
          <w:szCs w:val="24"/>
          <w:lang w:eastAsia="zh-HK"/>
        </w:rPr>
        <w:t>104</w:t>
      </w:r>
      <w:r w:rsidR="00CB4522" w:rsidRPr="00DF7C55">
        <w:rPr>
          <w:rFonts w:ascii="標楷體" w:eastAsia="標楷體" w:hAnsi="標楷體" w:cs="新細明體" w:hint="eastAsia"/>
          <w:bCs/>
          <w:kern w:val="0"/>
          <w:szCs w:val="24"/>
          <w:lang w:eastAsia="zh-HK"/>
        </w:rPr>
        <w:t>－</w:t>
      </w:r>
      <w:r w:rsidR="00CB4522" w:rsidRPr="00DF7C55">
        <w:rPr>
          <w:rFonts w:ascii="標楷體" w:eastAsia="標楷體" w:hAnsi="標楷體" w:cs="新細明體"/>
          <w:bCs/>
          <w:kern w:val="0"/>
          <w:szCs w:val="24"/>
          <w:lang w:eastAsia="zh-HK"/>
        </w:rPr>
        <w:t>107</w:t>
      </w:r>
      <w:r w:rsidR="00CB4522" w:rsidRPr="00DF7C55">
        <w:rPr>
          <w:rFonts w:ascii="標楷體" w:eastAsia="標楷體" w:hAnsi="標楷體" w:cs="新細明體" w:hint="eastAsia"/>
          <w:bCs/>
          <w:kern w:val="0"/>
          <w:szCs w:val="24"/>
          <w:lang w:eastAsia="zh-HK"/>
        </w:rPr>
        <w:t>）計畫」，原核定經費合計</w:t>
      </w:r>
      <w:r w:rsidR="00CB4522" w:rsidRPr="00DF7C55">
        <w:rPr>
          <w:rFonts w:ascii="標楷體" w:eastAsia="標楷體" w:hAnsi="標楷體" w:cs="新細明體"/>
          <w:bCs/>
          <w:kern w:val="0"/>
          <w:szCs w:val="24"/>
          <w:lang w:eastAsia="zh-HK"/>
        </w:rPr>
        <w:t>14</w:t>
      </w:r>
      <w:r w:rsidR="00CB4522" w:rsidRPr="00DF7C55">
        <w:rPr>
          <w:rFonts w:ascii="標楷體" w:eastAsia="標楷體" w:hAnsi="標楷體" w:cs="新細明體" w:hint="eastAsia"/>
          <w:bCs/>
          <w:kern w:val="0"/>
          <w:szCs w:val="24"/>
          <w:lang w:eastAsia="zh-HK"/>
        </w:rPr>
        <w:t>億</w:t>
      </w:r>
      <w:r w:rsidR="00CB4522" w:rsidRPr="00DF7C55">
        <w:rPr>
          <w:rFonts w:ascii="標楷體" w:eastAsia="標楷體" w:hAnsi="標楷體" w:cs="新細明體"/>
          <w:bCs/>
          <w:kern w:val="0"/>
          <w:szCs w:val="24"/>
          <w:lang w:eastAsia="zh-HK"/>
        </w:rPr>
        <w:t>3,567</w:t>
      </w:r>
      <w:r w:rsidR="00CB4522" w:rsidRPr="00DF7C55">
        <w:rPr>
          <w:rFonts w:ascii="標楷體" w:eastAsia="標楷體" w:hAnsi="標楷體" w:cs="新細明體" w:hint="eastAsia"/>
          <w:bCs/>
          <w:kern w:val="0"/>
          <w:szCs w:val="24"/>
          <w:lang w:eastAsia="zh-HK"/>
        </w:rPr>
        <w:t>萬元，執行過程辦理修正計畫，核定經費增加為21億5,635萬餘元</w:t>
      </w:r>
      <w:r w:rsidR="0070643B">
        <w:rPr>
          <w:rFonts w:ascii="標楷體" w:eastAsia="標楷體" w:hAnsi="標楷體" w:cs="新細明體" w:hint="eastAsia"/>
          <w:bCs/>
          <w:kern w:val="0"/>
          <w:szCs w:val="24"/>
          <w:lang w:eastAsia="zh-HK"/>
        </w:rPr>
        <w:t>（</w:t>
      </w:r>
      <w:r w:rsidR="00CB4522" w:rsidRPr="00DF7C55">
        <w:rPr>
          <w:rFonts w:ascii="標楷體" w:eastAsia="標楷體" w:hAnsi="標楷體" w:cs="新細明體" w:hint="eastAsia"/>
          <w:bCs/>
          <w:kern w:val="0"/>
          <w:szCs w:val="24"/>
          <w:lang w:eastAsia="zh-HK"/>
        </w:rPr>
        <w:t>表</w:t>
      </w:r>
      <w:r w:rsidR="00CB4522">
        <w:rPr>
          <w:rFonts w:ascii="標楷體" w:eastAsia="標楷體" w:hAnsi="標楷體" w:cs="新細明體" w:hint="eastAsia"/>
          <w:bCs/>
          <w:kern w:val="0"/>
          <w:szCs w:val="24"/>
          <w:lang w:eastAsia="zh-HK"/>
        </w:rPr>
        <w:t>11</w:t>
      </w:r>
      <w:r w:rsidR="0070643B">
        <w:rPr>
          <w:rFonts w:ascii="標楷體" w:eastAsia="標楷體" w:hAnsi="標楷體" w:cs="新細明體" w:hint="eastAsia"/>
          <w:bCs/>
          <w:kern w:val="0"/>
          <w:szCs w:val="24"/>
          <w:lang w:eastAsia="zh-HK"/>
        </w:rPr>
        <w:t>）</w:t>
      </w:r>
      <w:r w:rsidR="00CB4522" w:rsidRPr="00DF7C55">
        <w:rPr>
          <w:rFonts w:ascii="標楷體" w:eastAsia="標楷體" w:hAnsi="標楷體" w:cs="新細明體" w:hint="eastAsia"/>
          <w:bCs/>
          <w:kern w:val="0"/>
          <w:szCs w:val="24"/>
          <w:lang w:eastAsia="zh-HK"/>
        </w:rPr>
        <w:t>。經查執行情形，核有：</w:t>
      </w:r>
      <w:r w:rsidR="00CB4522" w:rsidRPr="00DF7C55">
        <w:rPr>
          <w:rFonts w:ascii="標楷體" w:eastAsia="標楷體" w:hAnsi="標楷體" w:cs="新細明體"/>
          <w:bCs/>
          <w:kern w:val="0"/>
          <w:szCs w:val="24"/>
          <w:lang w:eastAsia="zh-HK"/>
        </w:rPr>
        <w:t>1.</w:t>
      </w:r>
      <w:r w:rsidR="00CB4522" w:rsidRPr="00DF7C55">
        <w:rPr>
          <w:rFonts w:ascii="標楷體" w:eastAsia="標楷體" w:hAnsi="標楷體" w:cs="新細明體" w:hint="eastAsia"/>
          <w:bCs/>
          <w:kern w:val="0"/>
          <w:szCs w:val="24"/>
          <w:lang w:eastAsia="zh-HK"/>
        </w:rPr>
        <w:t>新城路段計畫制定及規劃階段，輕忽原環境影響說明書有關採行對防風林減輕衝擊方案之審查結論，而延宕辦理環境影響差異分析作業進度，致規劃新闢或拓寬路線涉及國土保安林地而須大幅修正，影響環境差異分析報告通過期程，肇致計畫執行進度</w:t>
      </w:r>
      <w:r w:rsidR="00961E7A">
        <w:rPr>
          <w:rFonts w:ascii="標楷體" w:eastAsia="標楷體" w:hAnsi="標楷體" w:cs="新細明體" w:hint="eastAsia"/>
          <w:bCs/>
          <w:kern w:val="0"/>
          <w:szCs w:val="24"/>
          <w:lang w:eastAsia="zh-HK"/>
        </w:rPr>
        <w:t>未如預期</w:t>
      </w:r>
      <w:r w:rsidR="00CB4522" w:rsidRPr="00DF7C55">
        <w:rPr>
          <w:rFonts w:ascii="標楷體" w:eastAsia="標楷體" w:hAnsi="標楷體" w:cs="新細明體" w:hint="eastAsia"/>
          <w:bCs/>
          <w:kern w:val="0"/>
          <w:szCs w:val="24"/>
          <w:lang w:eastAsia="zh-HK"/>
        </w:rPr>
        <w:t>，無法如期配合蘇花公路改善計畫完工通車；2.南濱路段計畫用地經費漏估經濟部工業局、既成道路及私人所有等土地取得費用，使得原核定計畫經費無法容納而改採2階段辦理，致須大幅展延計畫期程及追加預算經費，未能如期完成拓寬，減損為提升道路服務水準之計畫效益等情事；又109年8月25日發生葉姓準空姐於193線南濱施工路段車禍傷亡不幸事件，媒體大篇幅報導，引起社會輿論關注，經監察院立案調查，本室配合提供相關查核意見，監察院嗣於110年4月21</w:t>
      </w:r>
      <w:r w:rsidR="00555D67">
        <w:rPr>
          <w:rFonts w:ascii="標楷體" w:eastAsia="標楷體" w:hAnsi="標楷體" w:cs="新細明體" w:hint="eastAsia"/>
          <w:bCs/>
          <w:kern w:val="0"/>
          <w:szCs w:val="24"/>
          <w:lang w:eastAsia="zh-HK"/>
        </w:rPr>
        <w:t>日糾正縣</w:t>
      </w:r>
      <w:r w:rsidR="00CB4522" w:rsidRPr="00DF7C55">
        <w:rPr>
          <w:rFonts w:ascii="標楷體" w:eastAsia="標楷體" w:hAnsi="標楷體" w:cs="新細明體" w:hint="eastAsia"/>
          <w:bCs/>
          <w:kern w:val="0"/>
          <w:szCs w:val="24"/>
          <w:lang w:eastAsia="zh-HK"/>
        </w:rPr>
        <w:t>府</w:t>
      </w:r>
      <w:r w:rsidR="0070643B">
        <w:rPr>
          <w:rFonts w:ascii="標楷體" w:eastAsia="標楷體" w:hAnsi="標楷體" w:cs="新細明體" w:hint="eastAsia"/>
          <w:bCs/>
          <w:kern w:val="0"/>
          <w:szCs w:val="24"/>
          <w:lang w:eastAsia="zh-HK"/>
        </w:rPr>
        <w:t>（</w:t>
      </w:r>
      <w:r w:rsidR="00CB4522" w:rsidRPr="00DF7C55">
        <w:rPr>
          <w:rFonts w:ascii="標楷體" w:eastAsia="標楷體" w:hAnsi="標楷體" w:cs="新細明體" w:hint="eastAsia"/>
          <w:bCs/>
          <w:kern w:val="0"/>
          <w:szCs w:val="24"/>
          <w:lang w:eastAsia="zh-HK"/>
        </w:rPr>
        <w:t>110年5月12日監察院公報第3221期</w:t>
      </w:r>
      <w:r w:rsidR="0070643B">
        <w:rPr>
          <w:rFonts w:ascii="標楷體" w:eastAsia="標楷體" w:hAnsi="標楷體" w:cs="新細明體" w:hint="eastAsia"/>
          <w:bCs/>
          <w:kern w:val="0"/>
          <w:szCs w:val="24"/>
          <w:lang w:eastAsia="zh-HK"/>
        </w:rPr>
        <w:t>）</w:t>
      </w:r>
      <w:r w:rsidR="00CB4522" w:rsidRPr="00DF7C55">
        <w:rPr>
          <w:rFonts w:ascii="標楷體" w:eastAsia="標楷體" w:hAnsi="標楷體" w:cs="新細明體" w:hint="eastAsia"/>
          <w:bCs/>
          <w:kern w:val="0"/>
          <w:szCs w:val="24"/>
          <w:lang w:eastAsia="zh-HK"/>
        </w:rPr>
        <w:t>，經函請積極研謀改進。據復：1.規劃路線已避開國土保安林地，嗣後注意及早辦理環境影響差異分析作業，另修正計畫業於110年4 月獲交通部核定，辦理設計作業中；2.嗣後注意覈實辦理用地經費查估作業，南濱路段第1階段已於108年10月25日完工，另第2階段工程已取得用地及開工，預定於111年10月2日完工。</w:t>
      </w:r>
    </w:p>
    <w:p w:rsidR="00CB4522" w:rsidRPr="00DF7C55" w:rsidRDefault="00CB4522" w:rsidP="00CB3137">
      <w:pPr>
        <w:spacing w:line="480" w:lineRule="exact"/>
        <w:ind w:firstLineChars="221" w:firstLine="619"/>
        <w:jc w:val="both"/>
        <w:rPr>
          <w:rFonts w:ascii="標楷體" w:eastAsia="標楷體" w:hAnsi="標楷體"/>
          <w:b/>
          <w:sz w:val="28"/>
          <w:szCs w:val="28"/>
        </w:rPr>
      </w:pPr>
      <w:r w:rsidRPr="00DF7C55">
        <w:rPr>
          <w:rFonts w:ascii="標楷體" w:eastAsia="標楷體" w:hAnsi="標楷體" w:hint="eastAsia"/>
          <w:b/>
          <w:sz w:val="28"/>
          <w:szCs w:val="28"/>
        </w:rPr>
        <w:t>（</w:t>
      </w:r>
      <w:r>
        <w:rPr>
          <w:rFonts w:ascii="標楷體" w:eastAsia="標楷體" w:hAnsi="標楷體" w:hint="eastAsia"/>
          <w:b/>
          <w:sz w:val="28"/>
          <w:szCs w:val="28"/>
        </w:rPr>
        <w:t>十六</w:t>
      </w:r>
      <w:r w:rsidRPr="00DF7C55">
        <w:rPr>
          <w:rFonts w:ascii="標楷體" w:eastAsia="標楷體" w:hAnsi="標楷體" w:hint="eastAsia"/>
          <w:b/>
          <w:sz w:val="28"/>
          <w:szCs w:val="28"/>
        </w:rPr>
        <w:t>）</w:t>
      </w:r>
      <w:r w:rsidRPr="00555D67">
        <w:rPr>
          <w:rFonts w:ascii="標楷體" w:eastAsia="標楷體" w:hAnsi="標楷體" w:hint="eastAsia"/>
          <w:b/>
          <w:spacing w:val="-2"/>
          <w:sz w:val="28"/>
          <w:szCs w:val="28"/>
        </w:rPr>
        <w:t>為推動花蓮地區觀光發展，辦理花蓮市日出觀光香榭大道整體景觀工程計畫，惟部分車道路段完工後橫向坡度過大，且計畫執行進度落後，亟</w:t>
      </w:r>
      <w:r w:rsidRPr="00555D67">
        <w:rPr>
          <w:rFonts w:ascii="標楷體" w:eastAsia="標楷體" w:hAnsi="標楷體"/>
          <w:b/>
          <w:spacing w:val="-2"/>
          <w:sz w:val="28"/>
          <w:szCs w:val="28"/>
        </w:rPr>
        <w:t>待</w:t>
      </w:r>
      <w:r w:rsidRPr="00555D67">
        <w:rPr>
          <w:rFonts w:ascii="標楷體" w:eastAsia="標楷體" w:hAnsi="標楷體" w:hint="eastAsia"/>
          <w:b/>
          <w:spacing w:val="-2"/>
          <w:sz w:val="28"/>
          <w:szCs w:val="28"/>
        </w:rPr>
        <w:t>研議</w:t>
      </w:r>
      <w:r w:rsidRPr="00555D67">
        <w:rPr>
          <w:rFonts w:ascii="標楷體" w:eastAsia="標楷體" w:hAnsi="標楷體"/>
          <w:b/>
          <w:spacing w:val="-2"/>
          <w:sz w:val="28"/>
          <w:szCs w:val="28"/>
        </w:rPr>
        <w:t>改善</w:t>
      </w:r>
    </w:p>
    <w:p w:rsidR="00CB4522" w:rsidRPr="00B81103" w:rsidRDefault="00CB4522" w:rsidP="00A50233">
      <w:pPr>
        <w:kinsoku w:val="0"/>
        <w:overflowPunct w:val="0"/>
        <w:spacing w:line="440" w:lineRule="exact"/>
        <w:jc w:val="both"/>
        <w:rPr>
          <w:rFonts w:ascii="標楷體" w:eastAsia="標楷體" w:hAnsi="標楷體"/>
          <w:szCs w:val="32"/>
        </w:rPr>
      </w:pPr>
      <w:r>
        <w:rPr>
          <w:rFonts w:ascii="標楷體" w:eastAsia="標楷體" w:hAnsi="標楷體" w:hint="eastAsia"/>
          <w:sz w:val="32"/>
          <w:szCs w:val="32"/>
        </w:rPr>
        <w:t xml:space="preserve">   </w:t>
      </w:r>
      <w:r w:rsidRPr="00B81103">
        <w:rPr>
          <w:rFonts w:ascii="標楷體" w:eastAsia="標楷體" w:hAnsi="標楷體" w:hint="eastAsia"/>
          <w:szCs w:val="32"/>
        </w:rPr>
        <w:t>縣府為推動花蓮地區觀光發展，重塑花蓮市舊街區整體環境，辦理花蓮市日出觀光香榭大道整</w:t>
      </w:r>
      <w:r w:rsidRPr="00E43E87">
        <w:rPr>
          <w:rFonts w:ascii="標楷體" w:eastAsia="標楷體" w:hAnsi="標楷體" w:hint="eastAsia"/>
          <w:spacing w:val="-3"/>
          <w:szCs w:val="32"/>
        </w:rPr>
        <w:lastRenderedPageBreak/>
        <w:t>體景觀工程計畫，經行政院同意納入花蓮縣第2期（105－108年）綜合發展實施方案，並經交通部觀光局核定經費2億6,621</w:t>
      </w:r>
      <w:r w:rsidR="005239C8" w:rsidRPr="00E43E87">
        <w:rPr>
          <w:rFonts w:ascii="標楷體" w:eastAsia="標楷體" w:hAnsi="標楷體" w:hint="eastAsia"/>
          <w:spacing w:val="-3"/>
          <w:szCs w:val="32"/>
        </w:rPr>
        <w:t>萬餘元。另計畫內涉及花崗岩石材鋪面部分由縣</w:t>
      </w:r>
      <w:r w:rsidRPr="00E43E87">
        <w:rPr>
          <w:rFonts w:ascii="標楷體" w:eastAsia="標楷體" w:hAnsi="標楷體" w:hint="eastAsia"/>
          <w:spacing w:val="-3"/>
          <w:szCs w:val="32"/>
        </w:rPr>
        <w:t>府自籌經費辦理，整體計畫經費5億412萬元</w:t>
      </w:r>
      <w:r w:rsidR="00E43E87" w:rsidRPr="00E43E87">
        <w:rPr>
          <w:rFonts w:ascii="標楷體" w:eastAsia="標楷體" w:hAnsi="標楷體" w:hint="eastAsia"/>
          <w:spacing w:val="-3"/>
          <w:szCs w:val="32"/>
        </w:rPr>
        <w:t>，109年度可支用預算數3億3,584萬餘元，執行數8,426萬餘元，執行率25.09％（表12）</w:t>
      </w:r>
      <w:r w:rsidRPr="00E43E87">
        <w:rPr>
          <w:rFonts w:ascii="標楷體" w:eastAsia="標楷體" w:hAnsi="標楷體" w:hint="eastAsia"/>
          <w:spacing w:val="-3"/>
          <w:szCs w:val="32"/>
        </w:rPr>
        <w:t>。經查執行情形，核有：1.部分完工路段之車道橫向坡度過大，增加行車安全風險，引發輿論</w:t>
      </w:r>
      <w:r w:rsidR="00555D67" w:rsidRPr="00E43E87">
        <w:rPr>
          <w:rFonts w:ascii="標楷體" w:eastAsia="標楷體" w:hAnsi="標楷體" w:hint="eastAsia"/>
          <w:spacing w:val="-3"/>
          <w:szCs w:val="32"/>
        </w:rPr>
        <w:t>貲議</w:t>
      </w:r>
      <w:r w:rsidRPr="00E43E87">
        <w:rPr>
          <w:rFonts w:ascii="標楷體" w:eastAsia="標楷體" w:hAnsi="標楷體" w:hint="eastAsia"/>
          <w:spacing w:val="-3"/>
          <w:szCs w:val="32"/>
        </w:rPr>
        <w:t>，尚待積極研議善治良策；2.計畫執行採分期分區方式施作及配合地下管線遷移等因素，致工程施工進度落後，預算執行率偏低；3.工程施工階段將兩側道路鋪面由瀝青混凝土變更為石材，與縮減綠帶增加道路寬度，惟未報經中央審查同意即先行施工；4.</w:t>
      </w:r>
      <w:r w:rsidR="00555D67" w:rsidRPr="00E43E87">
        <w:rPr>
          <w:rFonts w:ascii="標楷體" w:eastAsia="標楷體" w:hAnsi="標楷體" w:hint="eastAsia"/>
          <w:spacing w:val="-3"/>
          <w:szCs w:val="32"/>
        </w:rPr>
        <w:t>車道石材鋪面設計施作防護塗裝溶液，易</w:t>
      </w:r>
      <w:r w:rsidRPr="00E43E87">
        <w:rPr>
          <w:rFonts w:ascii="標楷體" w:eastAsia="標楷體" w:hAnsi="標楷體" w:hint="eastAsia"/>
          <w:spacing w:val="-3"/>
          <w:szCs w:val="32"/>
        </w:rPr>
        <w:t>降低鋪面摩擦係數，不利於車輛通行安全；5.部分景觀燈具施作完成後，因辦理變更設計而拆下暫置工地，與廠商投保營造綜合保險金額，未依契約規定包含機關供給石材材料費用等情事，經函請積極研謀改進。據復：1.因既有橫向道路需跨越箱涵鋪面，致車道橫向坡度過大，將加設禁制與限制標誌，限制車種及車速，並加設警告與遵行標誌，以增加行車安全；2.將積極促請各管線單位儘速配合遷移，以提升預算執行率；3.已將變更設計預算書圖函送交通部觀光局審查；4.將審慎評估車道石材鋪面是否施作防護劑塗裝；5.景觀燈具已移至暫置場所，後續將交予其他工程使用，另已請廠商提出辦理石材費用之營造綜合保險</w:t>
      </w:r>
      <w:r w:rsidRPr="00B81103">
        <w:rPr>
          <w:rFonts w:ascii="標楷體" w:eastAsia="標楷體" w:hAnsi="標楷體" w:hint="eastAsia"/>
          <w:szCs w:val="32"/>
        </w:rPr>
        <w:t>。</w:t>
      </w:r>
    </w:p>
    <w:p w:rsidR="00CB4522" w:rsidRPr="00BE7329" w:rsidRDefault="00555D67" w:rsidP="001302C4">
      <w:pPr>
        <w:overflowPunct w:val="0"/>
        <w:adjustRightInd w:val="0"/>
        <w:spacing w:line="480" w:lineRule="exact"/>
        <w:ind w:firstLineChars="200" w:firstLine="480"/>
        <w:jc w:val="both"/>
        <w:rPr>
          <w:rFonts w:ascii="標楷體" w:eastAsia="標楷體" w:hAnsi="標楷體" w:cs="Times New Roman"/>
          <w:b/>
          <w:snapToGrid w:val="0"/>
          <w:color w:val="000000" w:themeColor="text1"/>
          <w:sz w:val="28"/>
          <w:szCs w:val="28"/>
        </w:rPr>
      </w:pPr>
      <w:r w:rsidRPr="00BE7329">
        <w:rPr>
          <w:rFonts w:ascii="標楷體" w:eastAsia="標楷體" w:hAnsi="標楷體"/>
          <w:noProof/>
          <w:szCs w:val="32"/>
        </w:rPr>
        <mc:AlternateContent>
          <mc:Choice Requires="wps">
            <w:drawing>
              <wp:anchor distT="0" distB="0" distL="114300" distR="114300" simplePos="0" relativeHeight="251747328" behindDoc="0" locked="0" layoutInCell="1" allowOverlap="1" wp14:anchorId="728826DA" wp14:editId="6C477280">
                <wp:simplePos x="0" y="0"/>
                <wp:positionH relativeFrom="column">
                  <wp:posOffset>2717800</wp:posOffset>
                </wp:positionH>
                <wp:positionV relativeFrom="paragraph">
                  <wp:posOffset>-2769235</wp:posOffset>
                </wp:positionV>
                <wp:extent cx="3759200" cy="1572260"/>
                <wp:effectExtent l="0" t="0" r="0" b="8890"/>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9200" cy="1572260"/>
                        </a:xfrm>
                        <a:prstGeom prst="rect">
                          <a:avLst/>
                        </a:prstGeom>
                        <a:solidFill>
                          <a:srgbClr val="FFFFFF"/>
                        </a:solidFill>
                        <a:ln w="9525">
                          <a:noFill/>
                          <a:miter lim="800000"/>
                          <a:headEnd/>
                          <a:tailEnd/>
                        </a:ln>
                      </wps:spPr>
                      <wps:txbx>
                        <w:txbxContent>
                          <w:tbl>
                            <w:tblPr>
                              <w:tblOverlap w:val="never"/>
                              <w:tblW w:w="5685" w:type="dxa"/>
                              <w:tblCellMar>
                                <w:left w:w="28" w:type="dxa"/>
                                <w:right w:w="28" w:type="dxa"/>
                              </w:tblCellMar>
                              <w:tblLook w:val="04A0" w:firstRow="1" w:lastRow="0" w:firstColumn="1" w:lastColumn="0" w:noHBand="0" w:noVBand="1"/>
                            </w:tblPr>
                            <w:tblGrid>
                              <w:gridCol w:w="596"/>
                              <w:gridCol w:w="979"/>
                              <w:gridCol w:w="1275"/>
                              <w:gridCol w:w="1134"/>
                              <w:gridCol w:w="851"/>
                              <w:gridCol w:w="850"/>
                            </w:tblGrid>
                            <w:tr w:rsidR="000908A6" w:rsidRPr="000418B0" w:rsidTr="00B81103">
                              <w:trPr>
                                <w:trHeight w:val="324"/>
                              </w:trPr>
                              <w:tc>
                                <w:tcPr>
                                  <w:tcW w:w="5685" w:type="dxa"/>
                                  <w:gridSpan w:val="6"/>
                                  <w:tcBorders>
                                    <w:top w:val="nil"/>
                                    <w:left w:val="nil"/>
                                    <w:bottom w:val="nil"/>
                                    <w:right w:val="nil"/>
                                  </w:tcBorders>
                                  <w:shd w:val="clear" w:color="auto" w:fill="auto"/>
                                  <w:noWrap/>
                                  <w:vAlign w:val="center"/>
                                  <w:hideMark/>
                                </w:tcPr>
                                <w:p w:rsidR="000908A6" w:rsidRDefault="000908A6" w:rsidP="00B81103">
                                  <w:pPr>
                                    <w:widowControl/>
                                    <w:spacing w:line="280" w:lineRule="exact"/>
                                    <w:suppressOverlap/>
                                    <w:jc w:val="center"/>
                                    <w:rPr>
                                      <w:rFonts w:ascii="標楷體" w:eastAsia="標楷體" w:hAnsi="標楷體" w:cs="新細明體"/>
                                      <w:b/>
                                      <w:bCs/>
                                      <w:color w:val="000000"/>
                                      <w:kern w:val="0"/>
                                    </w:rPr>
                                  </w:pPr>
                                  <w:r w:rsidRPr="000418B0">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 xml:space="preserve">12 </w:t>
                                  </w:r>
                                  <w:r w:rsidRPr="000418B0">
                                    <w:rPr>
                                      <w:rFonts w:ascii="標楷體" w:eastAsia="標楷體" w:hAnsi="標楷體" w:cs="新細明體" w:hint="eastAsia"/>
                                      <w:b/>
                                      <w:bCs/>
                                      <w:color w:val="000000"/>
                                      <w:kern w:val="0"/>
                                    </w:rPr>
                                    <w:t>花蓮市日出觀光香榭大道整體景觀工程</w:t>
                                  </w:r>
                                </w:p>
                                <w:p w:rsidR="000908A6" w:rsidRPr="000418B0" w:rsidRDefault="000908A6" w:rsidP="001818A8">
                                  <w:pPr>
                                    <w:widowControl/>
                                    <w:spacing w:line="280" w:lineRule="exact"/>
                                    <w:suppressOverlap/>
                                    <w:jc w:val="center"/>
                                    <w:rPr>
                                      <w:rFonts w:ascii="標楷體" w:eastAsia="標楷體" w:hAnsi="標楷體" w:cs="新細明體"/>
                                      <w:b/>
                                      <w:bCs/>
                                      <w:color w:val="000000"/>
                                      <w:kern w:val="0"/>
                                    </w:rPr>
                                  </w:pPr>
                                  <w:r w:rsidRPr="000418B0">
                                    <w:rPr>
                                      <w:rFonts w:ascii="標楷體" w:eastAsia="標楷體" w:hAnsi="標楷體" w:cs="新細明體" w:hint="eastAsia"/>
                                      <w:b/>
                                      <w:bCs/>
                                      <w:color w:val="000000"/>
                                      <w:kern w:val="0"/>
                                    </w:rPr>
                                    <w:t>預算經費執行情形</w:t>
                                  </w:r>
                                </w:p>
                              </w:tc>
                            </w:tr>
                            <w:tr w:rsidR="000908A6" w:rsidRPr="000418B0" w:rsidTr="00B81103">
                              <w:trPr>
                                <w:trHeight w:val="324"/>
                              </w:trPr>
                              <w:tc>
                                <w:tcPr>
                                  <w:tcW w:w="5685" w:type="dxa"/>
                                  <w:gridSpan w:val="6"/>
                                  <w:tcBorders>
                                    <w:top w:val="nil"/>
                                    <w:left w:val="nil"/>
                                    <w:bottom w:val="nil"/>
                                    <w:right w:val="nil"/>
                                  </w:tcBorders>
                                  <w:shd w:val="clear" w:color="auto" w:fill="auto"/>
                                  <w:noWrap/>
                                  <w:vAlign w:val="center"/>
                                  <w:hideMark/>
                                </w:tcPr>
                                <w:p w:rsidR="000908A6" w:rsidRPr="000418B0" w:rsidRDefault="000908A6" w:rsidP="00B81103">
                                  <w:pPr>
                                    <w:widowControl/>
                                    <w:suppressOverlap/>
                                    <w:jc w:val="right"/>
                                    <w:rPr>
                                      <w:rFonts w:ascii="標楷體" w:eastAsia="標楷體" w:hAnsi="標楷體" w:cs="新細明體"/>
                                      <w:color w:val="000000"/>
                                      <w:kern w:val="0"/>
                                      <w:sz w:val="20"/>
                                      <w:szCs w:val="20"/>
                                    </w:rPr>
                                  </w:pPr>
                                  <w:r w:rsidRPr="000418B0">
                                    <w:rPr>
                                      <w:rFonts w:ascii="標楷體" w:eastAsia="標楷體" w:hAnsi="標楷體" w:cs="新細明體" w:hint="eastAsia"/>
                                      <w:color w:val="000000"/>
                                      <w:kern w:val="0"/>
                                      <w:sz w:val="20"/>
                                      <w:szCs w:val="20"/>
                                    </w:rPr>
                                    <w:t>單位：新</w:t>
                                  </w:r>
                                  <w:r>
                                    <w:rPr>
                                      <w:rFonts w:ascii="標楷體" w:eastAsia="標楷體" w:hAnsi="標楷體" w:cs="新細明體" w:hint="eastAsia"/>
                                      <w:color w:val="000000"/>
                                      <w:kern w:val="0"/>
                                      <w:sz w:val="20"/>
                                      <w:szCs w:val="20"/>
                                    </w:rPr>
                                    <w:t>臺</w:t>
                                  </w:r>
                                  <w:r w:rsidRPr="000418B0">
                                    <w:rPr>
                                      <w:rFonts w:ascii="標楷體" w:eastAsia="標楷體" w:hAnsi="標楷體" w:cs="新細明體" w:hint="eastAsia"/>
                                      <w:color w:val="000000"/>
                                      <w:kern w:val="0"/>
                                      <w:sz w:val="20"/>
                                      <w:szCs w:val="20"/>
                                    </w:rPr>
                                    <w:t>幣千元、％</w:t>
                                  </w:r>
                                </w:p>
                              </w:tc>
                            </w:tr>
                            <w:tr w:rsidR="000908A6" w:rsidRPr="000418B0" w:rsidTr="00D7575A">
                              <w:trPr>
                                <w:trHeight w:val="612"/>
                              </w:trPr>
                              <w:tc>
                                <w:tcPr>
                                  <w:tcW w:w="59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0908A6" w:rsidRPr="000418B0" w:rsidRDefault="000908A6" w:rsidP="00B81103">
                                  <w:pPr>
                                    <w:widowControl/>
                                    <w:spacing w:line="240" w:lineRule="exact"/>
                                    <w:suppressOverlap/>
                                    <w:jc w:val="center"/>
                                    <w:rPr>
                                      <w:rFonts w:ascii="標楷體" w:eastAsia="標楷體" w:hAnsi="標楷體" w:cs="新細明體"/>
                                      <w:color w:val="000000"/>
                                      <w:kern w:val="0"/>
                                      <w:sz w:val="20"/>
                                      <w:szCs w:val="20"/>
                                    </w:rPr>
                                  </w:pPr>
                                  <w:r w:rsidRPr="000418B0">
                                    <w:rPr>
                                      <w:rFonts w:ascii="標楷體" w:eastAsia="標楷體" w:hAnsi="標楷體" w:cs="新細明體" w:hint="eastAsia"/>
                                      <w:color w:val="000000"/>
                                      <w:kern w:val="0"/>
                                      <w:sz w:val="20"/>
                                      <w:szCs w:val="20"/>
                                    </w:rPr>
                                    <w:t>年度</w:t>
                                  </w:r>
                                </w:p>
                              </w:tc>
                              <w:tc>
                                <w:tcPr>
                                  <w:tcW w:w="979"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0908A6" w:rsidRPr="000418B0" w:rsidRDefault="000908A6" w:rsidP="00B81103">
                                  <w:pPr>
                                    <w:widowControl/>
                                    <w:spacing w:line="240" w:lineRule="exact"/>
                                    <w:suppressOverlap/>
                                    <w:jc w:val="center"/>
                                    <w:rPr>
                                      <w:rFonts w:ascii="標楷體" w:eastAsia="標楷體" w:hAnsi="標楷體" w:cs="新細明體"/>
                                      <w:color w:val="000000"/>
                                      <w:kern w:val="0"/>
                                      <w:sz w:val="20"/>
                                      <w:szCs w:val="20"/>
                                    </w:rPr>
                                  </w:pPr>
                                  <w:r w:rsidRPr="000418B0">
                                    <w:rPr>
                                      <w:rFonts w:ascii="標楷體" w:eastAsia="標楷體" w:hAnsi="標楷體" w:cs="新細明體" w:hint="eastAsia"/>
                                      <w:color w:val="000000"/>
                                      <w:kern w:val="0"/>
                                      <w:sz w:val="20"/>
                                      <w:szCs w:val="20"/>
                                    </w:rPr>
                                    <w:t>預算數</w:t>
                                  </w:r>
                                </w:p>
                              </w:tc>
                              <w:tc>
                                <w:tcPr>
                                  <w:tcW w:w="1275"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0908A6" w:rsidRPr="000418B0" w:rsidRDefault="000908A6" w:rsidP="00B81103">
                                  <w:pPr>
                                    <w:widowControl/>
                                    <w:spacing w:line="240" w:lineRule="exact"/>
                                    <w:suppressOverlap/>
                                    <w:jc w:val="center"/>
                                    <w:rPr>
                                      <w:rFonts w:ascii="標楷體" w:eastAsia="標楷體" w:hAnsi="標楷體" w:cs="新細明體"/>
                                      <w:color w:val="000000"/>
                                      <w:kern w:val="0"/>
                                      <w:sz w:val="20"/>
                                      <w:szCs w:val="20"/>
                                    </w:rPr>
                                  </w:pPr>
                                  <w:r w:rsidRPr="000418B0">
                                    <w:rPr>
                                      <w:rFonts w:ascii="標楷體" w:eastAsia="標楷體" w:hAnsi="標楷體" w:cs="新細明體" w:hint="eastAsia"/>
                                      <w:color w:val="000000"/>
                                      <w:kern w:val="0"/>
                                      <w:sz w:val="20"/>
                                      <w:szCs w:val="20"/>
                                    </w:rPr>
                                    <w:t>以前年度</w:t>
                                  </w:r>
                                  <w:r w:rsidRPr="000418B0">
                                    <w:rPr>
                                      <w:rFonts w:ascii="標楷體" w:eastAsia="標楷體" w:hAnsi="標楷體" w:cs="新細明體" w:hint="eastAsia"/>
                                      <w:color w:val="000000"/>
                                      <w:kern w:val="0"/>
                                      <w:sz w:val="20"/>
                                      <w:szCs w:val="20"/>
                                    </w:rPr>
                                    <w:br/>
                                    <w:t>保留數</w:t>
                                  </w:r>
                                </w:p>
                              </w:tc>
                              <w:tc>
                                <w:tcPr>
                                  <w:tcW w:w="113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0908A6" w:rsidRPr="000418B0" w:rsidRDefault="000908A6" w:rsidP="00B81103">
                                  <w:pPr>
                                    <w:widowControl/>
                                    <w:spacing w:line="240" w:lineRule="exact"/>
                                    <w:suppressOverlap/>
                                    <w:jc w:val="center"/>
                                    <w:rPr>
                                      <w:rFonts w:ascii="標楷體" w:eastAsia="標楷體" w:hAnsi="標楷體" w:cs="新細明體"/>
                                      <w:color w:val="000000"/>
                                      <w:kern w:val="0"/>
                                      <w:sz w:val="20"/>
                                      <w:szCs w:val="20"/>
                                    </w:rPr>
                                  </w:pPr>
                                  <w:r w:rsidRPr="000418B0">
                                    <w:rPr>
                                      <w:rFonts w:ascii="標楷體" w:eastAsia="標楷體" w:hAnsi="標楷體" w:cs="新細明體" w:hint="eastAsia"/>
                                      <w:color w:val="000000"/>
                                      <w:kern w:val="0"/>
                                      <w:sz w:val="20"/>
                                      <w:szCs w:val="20"/>
                                    </w:rPr>
                                    <w:t>可支用</w:t>
                                  </w:r>
                                  <w:r w:rsidRPr="000418B0">
                                    <w:rPr>
                                      <w:rFonts w:ascii="標楷體" w:eastAsia="標楷體" w:hAnsi="標楷體" w:cs="新細明體" w:hint="eastAsia"/>
                                      <w:color w:val="000000"/>
                                      <w:kern w:val="0"/>
                                      <w:sz w:val="20"/>
                                      <w:szCs w:val="20"/>
                                    </w:rPr>
                                    <w:br/>
                                    <w:t>預算數</w:t>
                                  </w:r>
                                </w:p>
                              </w:tc>
                              <w:tc>
                                <w:tcPr>
                                  <w:tcW w:w="851"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0908A6" w:rsidRPr="000418B0" w:rsidRDefault="000908A6" w:rsidP="00B81103">
                                  <w:pPr>
                                    <w:widowControl/>
                                    <w:spacing w:line="240" w:lineRule="exact"/>
                                    <w:suppressOverlap/>
                                    <w:jc w:val="center"/>
                                    <w:rPr>
                                      <w:rFonts w:ascii="標楷體" w:eastAsia="標楷體" w:hAnsi="標楷體" w:cs="新細明體"/>
                                      <w:color w:val="000000"/>
                                      <w:kern w:val="0"/>
                                      <w:sz w:val="20"/>
                                      <w:szCs w:val="20"/>
                                    </w:rPr>
                                  </w:pPr>
                                  <w:r w:rsidRPr="000418B0">
                                    <w:rPr>
                                      <w:rFonts w:ascii="標楷體" w:eastAsia="標楷體" w:hAnsi="標楷體" w:cs="新細明體" w:hint="eastAsia"/>
                                      <w:color w:val="000000"/>
                                      <w:kern w:val="0"/>
                                      <w:sz w:val="20"/>
                                      <w:szCs w:val="20"/>
                                    </w:rPr>
                                    <w:t>執行數</w:t>
                                  </w:r>
                                </w:p>
                              </w:tc>
                              <w:tc>
                                <w:tcPr>
                                  <w:tcW w:w="85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0908A6" w:rsidRPr="000418B0" w:rsidRDefault="000908A6" w:rsidP="00B81103">
                                  <w:pPr>
                                    <w:widowControl/>
                                    <w:spacing w:line="240" w:lineRule="exact"/>
                                    <w:suppressOverlap/>
                                    <w:jc w:val="center"/>
                                    <w:rPr>
                                      <w:rFonts w:ascii="標楷體" w:eastAsia="標楷體" w:hAnsi="標楷體" w:cs="新細明體"/>
                                      <w:color w:val="000000"/>
                                      <w:kern w:val="0"/>
                                      <w:sz w:val="20"/>
                                      <w:szCs w:val="20"/>
                                    </w:rPr>
                                  </w:pPr>
                                  <w:r w:rsidRPr="000418B0">
                                    <w:rPr>
                                      <w:rFonts w:ascii="標楷體" w:eastAsia="標楷體" w:hAnsi="標楷體" w:cs="新細明體" w:hint="eastAsia"/>
                                      <w:color w:val="000000"/>
                                      <w:kern w:val="0"/>
                                      <w:sz w:val="20"/>
                                      <w:szCs w:val="20"/>
                                    </w:rPr>
                                    <w:t>執行率</w:t>
                                  </w:r>
                                </w:p>
                              </w:tc>
                            </w:tr>
                            <w:tr w:rsidR="000908A6" w:rsidRPr="000418B0" w:rsidTr="00B81103">
                              <w:trPr>
                                <w:trHeight w:val="384"/>
                              </w:trPr>
                              <w:tc>
                                <w:tcPr>
                                  <w:tcW w:w="596" w:type="dxa"/>
                                  <w:tcBorders>
                                    <w:top w:val="nil"/>
                                    <w:left w:val="single" w:sz="4" w:space="0" w:color="auto"/>
                                    <w:bottom w:val="single" w:sz="4" w:space="0" w:color="auto"/>
                                    <w:right w:val="single" w:sz="4" w:space="0" w:color="auto"/>
                                  </w:tcBorders>
                                  <w:shd w:val="clear" w:color="auto" w:fill="auto"/>
                                  <w:noWrap/>
                                  <w:vAlign w:val="center"/>
                                  <w:hideMark/>
                                </w:tcPr>
                                <w:p w:rsidR="000908A6" w:rsidRPr="000418B0" w:rsidRDefault="000908A6" w:rsidP="00B81103">
                                  <w:pPr>
                                    <w:widowControl/>
                                    <w:suppressOverlap/>
                                    <w:jc w:val="center"/>
                                    <w:rPr>
                                      <w:rFonts w:ascii="標楷體" w:eastAsia="標楷體" w:hAnsi="標楷體" w:cs="新細明體"/>
                                      <w:color w:val="000000"/>
                                      <w:kern w:val="0"/>
                                      <w:sz w:val="20"/>
                                      <w:szCs w:val="20"/>
                                    </w:rPr>
                                  </w:pPr>
                                  <w:r w:rsidRPr="000418B0">
                                    <w:rPr>
                                      <w:rFonts w:ascii="標楷體" w:eastAsia="標楷體" w:hAnsi="標楷體" w:cs="新細明體" w:hint="eastAsia"/>
                                      <w:color w:val="000000"/>
                                      <w:kern w:val="0"/>
                                      <w:sz w:val="20"/>
                                      <w:szCs w:val="20"/>
                                    </w:rPr>
                                    <w:t>109</w:t>
                                  </w:r>
                                </w:p>
                              </w:tc>
                              <w:tc>
                                <w:tcPr>
                                  <w:tcW w:w="979" w:type="dxa"/>
                                  <w:tcBorders>
                                    <w:top w:val="nil"/>
                                    <w:left w:val="nil"/>
                                    <w:bottom w:val="single" w:sz="4" w:space="0" w:color="auto"/>
                                    <w:right w:val="single" w:sz="4" w:space="0" w:color="auto"/>
                                  </w:tcBorders>
                                  <w:shd w:val="clear" w:color="auto" w:fill="auto"/>
                                  <w:noWrap/>
                                  <w:tcMar>
                                    <w:right w:w="113" w:type="dxa"/>
                                  </w:tcMar>
                                  <w:vAlign w:val="center"/>
                                  <w:hideMark/>
                                </w:tcPr>
                                <w:p w:rsidR="000908A6" w:rsidRPr="000418B0" w:rsidRDefault="000908A6" w:rsidP="00B81103">
                                  <w:pPr>
                                    <w:widowControl/>
                                    <w:suppressOverlap/>
                                    <w:jc w:val="right"/>
                                    <w:rPr>
                                      <w:rFonts w:ascii="標楷體" w:eastAsia="標楷體" w:hAnsi="標楷體" w:cs="新細明體"/>
                                      <w:color w:val="000000"/>
                                      <w:kern w:val="0"/>
                                      <w:sz w:val="20"/>
                                      <w:szCs w:val="20"/>
                                    </w:rPr>
                                  </w:pPr>
                                  <w:r w:rsidRPr="000418B0">
                                    <w:rPr>
                                      <w:rFonts w:ascii="標楷體" w:eastAsia="標楷體" w:hAnsi="標楷體" w:cs="新細明體" w:hint="eastAsia"/>
                                      <w:color w:val="000000"/>
                                      <w:kern w:val="0"/>
                                      <w:sz w:val="20"/>
                                      <w:szCs w:val="20"/>
                                    </w:rPr>
                                    <w:t>83,640</w:t>
                                  </w:r>
                                </w:p>
                              </w:tc>
                              <w:tc>
                                <w:tcPr>
                                  <w:tcW w:w="1275" w:type="dxa"/>
                                  <w:tcBorders>
                                    <w:top w:val="nil"/>
                                    <w:left w:val="nil"/>
                                    <w:bottom w:val="single" w:sz="4" w:space="0" w:color="auto"/>
                                    <w:right w:val="single" w:sz="4" w:space="0" w:color="auto"/>
                                  </w:tcBorders>
                                  <w:shd w:val="clear" w:color="auto" w:fill="auto"/>
                                  <w:noWrap/>
                                  <w:tcMar>
                                    <w:right w:w="113" w:type="dxa"/>
                                  </w:tcMar>
                                  <w:vAlign w:val="center"/>
                                  <w:hideMark/>
                                </w:tcPr>
                                <w:p w:rsidR="000908A6" w:rsidRPr="000418B0" w:rsidRDefault="000908A6" w:rsidP="00B81103">
                                  <w:pPr>
                                    <w:widowControl/>
                                    <w:suppressOverlap/>
                                    <w:jc w:val="right"/>
                                    <w:rPr>
                                      <w:rFonts w:ascii="標楷體" w:eastAsia="標楷體" w:hAnsi="標楷體" w:cs="新細明體"/>
                                      <w:color w:val="000000"/>
                                      <w:kern w:val="0"/>
                                      <w:sz w:val="20"/>
                                      <w:szCs w:val="20"/>
                                    </w:rPr>
                                  </w:pPr>
                                  <w:r w:rsidRPr="000418B0">
                                    <w:rPr>
                                      <w:rFonts w:ascii="標楷體" w:eastAsia="標楷體" w:hAnsi="標楷體" w:cs="新細明體" w:hint="eastAsia"/>
                                      <w:color w:val="000000"/>
                                      <w:kern w:val="0"/>
                                      <w:sz w:val="20"/>
                                      <w:szCs w:val="20"/>
                                    </w:rPr>
                                    <w:t>252,204</w:t>
                                  </w:r>
                                </w:p>
                              </w:tc>
                              <w:tc>
                                <w:tcPr>
                                  <w:tcW w:w="1134" w:type="dxa"/>
                                  <w:tcBorders>
                                    <w:top w:val="nil"/>
                                    <w:left w:val="nil"/>
                                    <w:bottom w:val="single" w:sz="4" w:space="0" w:color="auto"/>
                                    <w:right w:val="single" w:sz="4" w:space="0" w:color="auto"/>
                                  </w:tcBorders>
                                  <w:shd w:val="clear" w:color="auto" w:fill="auto"/>
                                  <w:noWrap/>
                                  <w:tcMar>
                                    <w:right w:w="113" w:type="dxa"/>
                                  </w:tcMar>
                                  <w:vAlign w:val="center"/>
                                  <w:hideMark/>
                                </w:tcPr>
                                <w:p w:rsidR="000908A6" w:rsidRPr="000418B0" w:rsidRDefault="000908A6" w:rsidP="00B81103">
                                  <w:pPr>
                                    <w:widowControl/>
                                    <w:suppressOverlap/>
                                    <w:jc w:val="right"/>
                                    <w:rPr>
                                      <w:rFonts w:ascii="標楷體" w:eastAsia="標楷體" w:hAnsi="標楷體" w:cs="新細明體"/>
                                      <w:color w:val="000000"/>
                                      <w:kern w:val="0"/>
                                      <w:sz w:val="20"/>
                                      <w:szCs w:val="20"/>
                                    </w:rPr>
                                  </w:pPr>
                                  <w:r w:rsidRPr="000418B0">
                                    <w:rPr>
                                      <w:rFonts w:ascii="標楷體" w:eastAsia="標楷體" w:hAnsi="標楷體" w:cs="新細明體" w:hint="eastAsia"/>
                                      <w:color w:val="000000"/>
                                      <w:kern w:val="0"/>
                                      <w:sz w:val="20"/>
                                      <w:szCs w:val="20"/>
                                    </w:rPr>
                                    <w:t>335,844</w:t>
                                  </w:r>
                                </w:p>
                              </w:tc>
                              <w:tc>
                                <w:tcPr>
                                  <w:tcW w:w="851" w:type="dxa"/>
                                  <w:tcBorders>
                                    <w:top w:val="nil"/>
                                    <w:left w:val="nil"/>
                                    <w:bottom w:val="single" w:sz="4" w:space="0" w:color="auto"/>
                                    <w:right w:val="single" w:sz="4" w:space="0" w:color="auto"/>
                                  </w:tcBorders>
                                  <w:shd w:val="clear" w:color="auto" w:fill="auto"/>
                                  <w:noWrap/>
                                  <w:tcMar>
                                    <w:right w:w="113" w:type="dxa"/>
                                  </w:tcMar>
                                  <w:vAlign w:val="center"/>
                                  <w:hideMark/>
                                </w:tcPr>
                                <w:p w:rsidR="000908A6" w:rsidRPr="000418B0" w:rsidRDefault="000908A6" w:rsidP="00B81103">
                                  <w:pPr>
                                    <w:widowControl/>
                                    <w:suppressOverlap/>
                                    <w:jc w:val="right"/>
                                    <w:rPr>
                                      <w:rFonts w:ascii="標楷體" w:eastAsia="標楷體" w:hAnsi="標楷體" w:cs="新細明體"/>
                                      <w:color w:val="000000"/>
                                      <w:kern w:val="0"/>
                                      <w:sz w:val="20"/>
                                      <w:szCs w:val="20"/>
                                    </w:rPr>
                                  </w:pPr>
                                  <w:r w:rsidRPr="000418B0">
                                    <w:rPr>
                                      <w:rFonts w:ascii="標楷體" w:eastAsia="標楷體" w:hAnsi="標楷體" w:cs="新細明體" w:hint="eastAsia"/>
                                      <w:color w:val="000000"/>
                                      <w:kern w:val="0"/>
                                      <w:sz w:val="20"/>
                                      <w:szCs w:val="20"/>
                                    </w:rPr>
                                    <w:t>84,261</w:t>
                                  </w:r>
                                </w:p>
                              </w:tc>
                              <w:tc>
                                <w:tcPr>
                                  <w:tcW w:w="850" w:type="dxa"/>
                                  <w:tcBorders>
                                    <w:top w:val="nil"/>
                                    <w:left w:val="nil"/>
                                    <w:bottom w:val="single" w:sz="4" w:space="0" w:color="auto"/>
                                    <w:right w:val="single" w:sz="4" w:space="0" w:color="auto"/>
                                  </w:tcBorders>
                                  <w:shd w:val="clear" w:color="auto" w:fill="auto"/>
                                  <w:noWrap/>
                                  <w:tcMar>
                                    <w:right w:w="113" w:type="dxa"/>
                                  </w:tcMar>
                                  <w:vAlign w:val="center"/>
                                  <w:hideMark/>
                                </w:tcPr>
                                <w:p w:rsidR="000908A6" w:rsidRPr="000418B0" w:rsidRDefault="000908A6" w:rsidP="00B81103">
                                  <w:pPr>
                                    <w:widowControl/>
                                    <w:suppressOverlap/>
                                    <w:jc w:val="right"/>
                                    <w:rPr>
                                      <w:rFonts w:ascii="標楷體" w:eastAsia="標楷體" w:hAnsi="標楷體" w:cs="新細明體"/>
                                      <w:color w:val="000000"/>
                                      <w:kern w:val="0"/>
                                      <w:sz w:val="20"/>
                                      <w:szCs w:val="20"/>
                                    </w:rPr>
                                  </w:pPr>
                                  <w:r w:rsidRPr="000418B0">
                                    <w:rPr>
                                      <w:rFonts w:ascii="標楷體" w:eastAsia="標楷體" w:hAnsi="標楷體" w:cs="新細明體" w:hint="eastAsia"/>
                                      <w:color w:val="000000"/>
                                      <w:kern w:val="0"/>
                                      <w:sz w:val="20"/>
                                      <w:szCs w:val="20"/>
                                    </w:rPr>
                                    <w:t>25.09</w:t>
                                  </w:r>
                                </w:p>
                              </w:tc>
                            </w:tr>
                            <w:tr w:rsidR="000908A6" w:rsidRPr="000418B0" w:rsidTr="00B81103">
                              <w:trPr>
                                <w:trHeight w:val="324"/>
                              </w:trPr>
                              <w:tc>
                                <w:tcPr>
                                  <w:tcW w:w="3984" w:type="dxa"/>
                                  <w:gridSpan w:val="4"/>
                                  <w:tcBorders>
                                    <w:top w:val="nil"/>
                                    <w:left w:val="nil"/>
                                    <w:bottom w:val="nil"/>
                                    <w:right w:val="nil"/>
                                  </w:tcBorders>
                                  <w:shd w:val="clear" w:color="auto" w:fill="auto"/>
                                  <w:noWrap/>
                                  <w:vAlign w:val="center"/>
                                  <w:hideMark/>
                                </w:tcPr>
                                <w:p w:rsidR="000908A6" w:rsidRPr="000418B0" w:rsidRDefault="000908A6" w:rsidP="00B81103">
                                  <w:pPr>
                                    <w:widowControl/>
                                    <w:suppressOverlap/>
                                    <w:rPr>
                                      <w:rFonts w:ascii="標楷體" w:eastAsia="標楷體" w:hAnsi="標楷體" w:cs="新細明體"/>
                                      <w:color w:val="000000"/>
                                      <w:kern w:val="0"/>
                                      <w:sz w:val="18"/>
                                      <w:szCs w:val="18"/>
                                    </w:rPr>
                                  </w:pPr>
                                  <w:r w:rsidRPr="000418B0">
                                    <w:rPr>
                                      <w:rFonts w:ascii="標楷體" w:eastAsia="標楷體" w:hAnsi="標楷體" w:cs="新細明體" w:hint="eastAsia"/>
                                      <w:color w:val="000000"/>
                                      <w:kern w:val="0"/>
                                      <w:sz w:val="18"/>
                                      <w:szCs w:val="18"/>
                                    </w:rPr>
                                    <w:t>資料來源：整理自花蓮縣政府提供資料。</w:t>
                                  </w:r>
                                </w:p>
                              </w:tc>
                              <w:tc>
                                <w:tcPr>
                                  <w:tcW w:w="851" w:type="dxa"/>
                                  <w:tcBorders>
                                    <w:top w:val="nil"/>
                                    <w:left w:val="nil"/>
                                    <w:bottom w:val="nil"/>
                                    <w:right w:val="nil"/>
                                  </w:tcBorders>
                                  <w:shd w:val="clear" w:color="auto" w:fill="auto"/>
                                  <w:noWrap/>
                                  <w:vAlign w:val="center"/>
                                  <w:hideMark/>
                                </w:tcPr>
                                <w:p w:rsidR="000908A6" w:rsidRPr="000418B0" w:rsidRDefault="000908A6" w:rsidP="00B81103">
                                  <w:pPr>
                                    <w:widowControl/>
                                    <w:suppressOverlap/>
                                    <w:rPr>
                                      <w:rFonts w:ascii="新細明體" w:hAnsi="新細明體" w:cs="新細明體"/>
                                      <w:color w:val="000000"/>
                                      <w:kern w:val="0"/>
                                    </w:rPr>
                                  </w:pPr>
                                </w:p>
                              </w:tc>
                              <w:tc>
                                <w:tcPr>
                                  <w:tcW w:w="850" w:type="dxa"/>
                                  <w:tcBorders>
                                    <w:top w:val="nil"/>
                                    <w:left w:val="nil"/>
                                    <w:bottom w:val="nil"/>
                                    <w:right w:val="nil"/>
                                  </w:tcBorders>
                                  <w:shd w:val="clear" w:color="auto" w:fill="auto"/>
                                  <w:noWrap/>
                                  <w:vAlign w:val="center"/>
                                  <w:hideMark/>
                                </w:tcPr>
                                <w:p w:rsidR="000908A6" w:rsidRPr="000418B0" w:rsidRDefault="000908A6" w:rsidP="00B81103">
                                  <w:pPr>
                                    <w:widowControl/>
                                    <w:suppressOverlap/>
                                    <w:rPr>
                                      <w:rFonts w:ascii="新細明體" w:hAnsi="新細明體" w:cs="新細明體"/>
                                      <w:color w:val="000000"/>
                                      <w:kern w:val="0"/>
                                    </w:rPr>
                                  </w:pPr>
                                </w:p>
                              </w:tc>
                            </w:tr>
                          </w:tbl>
                          <w:p w:rsidR="000908A6" w:rsidRPr="00B81103" w:rsidRDefault="000908A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left:0;text-align:left;margin-left:214pt;margin-top:-218.05pt;width:296pt;height:123.8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" stroked="f">
                <v:textbox>
                  <w:txbxContent>
                    <w:tbl>
                      <w:tblPr>
                        <w:tblOverlap w:val="never"/>
                        <w:tblW w:w="5685" w:type="dxa"/>
                        <w:tblCellMar>
                          <w:left w:w="28" w:type="dxa"/>
                          <w:right w:w="28" w:type="dxa"/>
                        </w:tblCellMar>
                        <w:tblLook w:val="04A0" w:firstRow="1" w:lastRow="0" w:firstColumn="1" w:lastColumn="0" w:noHBand="0" w:noVBand="1"/>
                      </w:tblPr>
                      <w:tblGrid>
                        <w:gridCol w:w="596"/>
                        <w:gridCol w:w="979"/>
                        <w:gridCol w:w="1275"/>
                        <w:gridCol w:w="1134"/>
                        <w:gridCol w:w="851"/>
                        <w:gridCol w:w="850"/>
                      </w:tblGrid>
                      <w:tr w:rsidR="000908A6" w:rsidRPr="000418B0" w:rsidTr="00B81103">
                        <w:trPr>
                          <w:trHeight w:val="324"/>
                        </w:trPr>
                        <w:tc>
                          <w:tcPr>
                            <w:tcW w:w="5685" w:type="dxa"/>
                            <w:gridSpan w:val="6"/>
                            <w:tcBorders>
                              <w:top w:val="nil"/>
                              <w:left w:val="nil"/>
                              <w:bottom w:val="nil"/>
                              <w:right w:val="nil"/>
                            </w:tcBorders>
                            <w:shd w:val="clear" w:color="auto" w:fill="auto"/>
                            <w:noWrap/>
                            <w:vAlign w:val="center"/>
                            <w:hideMark/>
                          </w:tcPr>
                          <w:p w:rsidR="000908A6" w:rsidRDefault="000908A6" w:rsidP="00B81103">
                            <w:pPr>
                              <w:widowControl/>
                              <w:spacing w:line="280" w:lineRule="exact"/>
                              <w:suppressOverlap/>
                              <w:jc w:val="center"/>
                              <w:rPr>
                                <w:rFonts w:ascii="標楷體" w:eastAsia="標楷體" w:hAnsi="標楷體" w:cs="新細明體"/>
                                <w:b/>
                                <w:bCs/>
                                <w:color w:val="000000"/>
                                <w:kern w:val="0"/>
                              </w:rPr>
                            </w:pPr>
                            <w:r w:rsidRPr="000418B0">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 xml:space="preserve">12 </w:t>
                            </w:r>
                            <w:r w:rsidRPr="000418B0">
                              <w:rPr>
                                <w:rFonts w:ascii="標楷體" w:eastAsia="標楷體" w:hAnsi="標楷體" w:cs="新細明體" w:hint="eastAsia"/>
                                <w:b/>
                                <w:bCs/>
                                <w:color w:val="000000"/>
                                <w:kern w:val="0"/>
                              </w:rPr>
                              <w:t>花蓮市日出觀光香榭大道整體景觀工程</w:t>
                            </w:r>
                          </w:p>
                          <w:p w:rsidR="000908A6" w:rsidRPr="000418B0" w:rsidRDefault="000908A6" w:rsidP="001818A8">
                            <w:pPr>
                              <w:widowControl/>
                              <w:spacing w:line="280" w:lineRule="exact"/>
                              <w:suppressOverlap/>
                              <w:jc w:val="center"/>
                              <w:rPr>
                                <w:rFonts w:ascii="標楷體" w:eastAsia="標楷體" w:hAnsi="標楷體" w:cs="新細明體"/>
                                <w:b/>
                                <w:bCs/>
                                <w:color w:val="000000"/>
                                <w:kern w:val="0"/>
                              </w:rPr>
                            </w:pPr>
                            <w:r w:rsidRPr="000418B0">
                              <w:rPr>
                                <w:rFonts w:ascii="標楷體" w:eastAsia="標楷體" w:hAnsi="標楷體" w:cs="新細明體" w:hint="eastAsia"/>
                                <w:b/>
                                <w:bCs/>
                                <w:color w:val="000000"/>
                                <w:kern w:val="0"/>
                              </w:rPr>
                              <w:t>預算經費執行情形</w:t>
                            </w:r>
                          </w:p>
                        </w:tc>
                      </w:tr>
                      <w:tr w:rsidR="000908A6" w:rsidRPr="000418B0" w:rsidTr="00B81103">
                        <w:trPr>
                          <w:trHeight w:val="324"/>
                        </w:trPr>
                        <w:tc>
                          <w:tcPr>
                            <w:tcW w:w="5685" w:type="dxa"/>
                            <w:gridSpan w:val="6"/>
                            <w:tcBorders>
                              <w:top w:val="nil"/>
                              <w:left w:val="nil"/>
                              <w:bottom w:val="nil"/>
                              <w:right w:val="nil"/>
                            </w:tcBorders>
                            <w:shd w:val="clear" w:color="auto" w:fill="auto"/>
                            <w:noWrap/>
                            <w:vAlign w:val="center"/>
                            <w:hideMark/>
                          </w:tcPr>
                          <w:p w:rsidR="000908A6" w:rsidRPr="000418B0" w:rsidRDefault="000908A6" w:rsidP="00B81103">
                            <w:pPr>
                              <w:widowControl/>
                              <w:suppressOverlap/>
                              <w:jc w:val="right"/>
                              <w:rPr>
                                <w:rFonts w:ascii="標楷體" w:eastAsia="標楷體" w:hAnsi="標楷體" w:cs="新細明體"/>
                                <w:color w:val="000000"/>
                                <w:kern w:val="0"/>
                                <w:sz w:val="20"/>
                                <w:szCs w:val="20"/>
                              </w:rPr>
                            </w:pPr>
                            <w:r w:rsidRPr="000418B0">
                              <w:rPr>
                                <w:rFonts w:ascii="標楷體" w:eastAsia="標楷體" w:hAnsi="標楷體" w:cs="新細明體" w:hint="eastAsia"/>
                                <w:color w:val="000000"/>
                                <w:kern w:val="0"/>
                                <w:sz w:val="20"/>
                                <w:szCs w:val="20"/>
                              </w:rPr>
                              <w:t>單位：新</w:t>
                            </w:r>
                            <w:r>
                              <w:rPr>
                                <w:rFonts w:ascii="標楷體" w:eastAsia="標楷體" w:hAnsi="標楷體" w:cs="新細明體" w:hint="eastAsia"/>
                                <w:color w:val="000000"/>
                                <w:kern w:val="0"/>
                                <w:sz w:val="20"/>
                                <w:szCs w:val="20"/>
                              </w:rPr>
                              <w:t>臺</w:t>
                            </w:r>
                            <w:r w:rsidRPr="000418B0">
                              <w:rPr>
                                <w:rFonts w:ascii="標楷體" w:eastAsia="標楷體" w:hAnsi="標楷體" w:cs="新細明體" w:hint="eastAsia"/>
                                <w:color w:val="000000"/>
                                <w:kern w:val="0"/>
                                <w:sz w:val="20"/>
                                <w:szCs w:val="20"/>
                              </w:rPr>
                              <w:t>幣千元、％</w:t>
                            </w:r>
                          </w:p>
                        </w:tc>
                      </w:tr>
                      <w:tr w:rsidR="000908A6" w:rsidRPr="000418B0" w:rsidTr="00D7575A">
                        <w:trPr>
                          <w:trHeight w:val="612"/>
                        </w:trPr>
                        <w:tc>
                          <w:tcPr>
                            <w:tcW w:w="59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0908A6" w:rsidRPr="000418B0" w:rsidRDefault="000908A6" w:rsidP="00B81103">
                            <w:pPr>
                              <w:widowControl/>
                              <w:spacing w:line="240" w:lineRule="exact"/>
                              <w:suppressOverlap/>
                              <w:jc w:val="center"/>
                              <w:rPr>
                                <w:rFonts w:ascii="標楷體" w:eastAsia="標楷體" w:hAnsi="標楷體" w:cs="新細明體"/>
                                <w:color w:val="000000"/>
                                <w:kern w:val="0"/>
                                <w:sz w:val="20"/>
                                <w:szCs w:val="20"/>
                              </w:rPr>
                            </w:pPr>
                            <w:r w:rsidRPr="000418B0">
                              <w:rPr>
                                <w:rFonts w:ascii="標楷體" w:eastAsia="標楷體" w:hAnsi="標楷體" w:cs="新細明體" w:hint="eastAsia"/>
                                <w:color w:val="000000"/>
                                <w:kern w:val="0"/>
                                <w:sz w:val="20"/>
                                <w:szCs w:val="20"/>
                              </w:rPr>
                              <w:t>年度</w:t>
                            </w:r>
                          </w:p>
                        </w:tc>
                        <w:tc>
                          <w:tcPr>
                            <w:tcW w:w="979"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0908A6" w:rsidRPr="000418B0" w:rsidRDefault="000908A6" w:rsidP="00B81103">
                            <w:pPr>
                              <w:widowControl/>
                              <w:spacing w:line="240" w:lineRule="exact"/>
                              <w:suppressOverlap/>
                              <w:jc w:val="center"/>
                              <w:rPr>
                                <w:rFonts w:ascii="標楷體" w:eastAsia="標楷體" w:hAnsi="標楷體" w:cs="新細明體"/>
                                <w:color w:val="000000"/>
                                <w:kern w:val="0"/>
                                <w:sz w:val="20"/>
                                <w:szCs w:val="20"/>
                              </w:rPr>
                            </w:pPr>
                            <w:r w:rsidRPr="000418B0">
                              <w:rPr>
                                <w:rFonts w:ascii="標楷體" w:eastAsia="標楷體" w:hAnsi="標楷體" w:cs="新細明體" w:hint="eastAsia"/>
                                <w:color w:val="000000"/>
                                <w:kern w:val="0"/>
                                <w:sz w:val="20"/>
                                <w:szCs w:val="20"/>
                              </w:rPr>
                              <w:t>預算數</w:t>
                            </w:r>
                          </w:p>
                        </w:tc>
                        <w:tc>
                          <w:tcPr>
                            <w:tcW w:w="1275"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0908A6" w:rsidRPr="000418B0" w:rsidRDefault="000908A6" w:rsidP="00B81103">
                            <w:pPr>
                              <w:widowControl/>
                              <w:spacing w:line="240" w:lineRule="exact"/>
                              <w:suppressOverlap/>
                              <w:jc w:val="center"/>
                              <w:rPr>
                                <w:rFonts w:ascii="標楷體" w:eastAsia="標楷體" w:hAnsi="標楷體" w:cs="新細明體"/>
                                <w:color w:val="000000"/>
                                <w:kern w:val="0"/>
                                <w:sz w:val="20"/>
                                <w:szCs w:val="20"/>
                              </w:rPr>
                            </w:pPr>
                            <w:r w:rsidRPr="000418B0">
                              <w:rPr>
                                <w:rFonts w:ascii="標楷體" w:eastAsia="標楷體" w:hAnsi="標楷體" w:cs="新細明體" w:hint="eastAsia"/>
                                <w:color w:val="000000"/>
                                <w:kern w:val="0"/>
                                <w:sz w:val="20"/>
                                <w:szCs w:val="20"/>
                              </w:rPr>
                              <w:t>以前年度</w:t>
                            </w:r>
                            <w:r w:rsidRPr="000418B0">
                              <w:rPr>
                                <w:rFonts w:ascii="標楷體" w:eastAsia="標楷體" w:hAnsi="標楷體" w:cs="新細明體" w:hint="eastAsia"/>
                                <w:color w:val="000000"/>
                                <w:kern w:val="0"/>
                                <w:sz w:val="20"/>
                                <w:szCs w:val="20"/>
                              </w:rPr>
                              <w:br/>
                              <w:t>保留數</w:t>
                            </w:r>
                          </w:p>
                        </w:tc>
                        <w:tc>
                          <w:tcPr>
                            <w:tcW w:w="113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0908A6" w:rsidRPr="000418B0" w:rsidRDefault="000908A6" w:rsidP="00B81103">
                            <w:pPr>
                              <w:widowControl/>
                              <w:spacing w:line="240" w:lineRule="exact"/>
                              <w:suppressOverlap/>
                              <w:jc w:val="center"/>
                              <w:rPr>
                                <w:rFonts w:ascii="標楷體" w:eastAsia="標楷體" w:hAnsi="標楷體" w:cs="新細明體"/>
                                <w:color w:val="000000"/>
                                <w:kern w:val="0"/>
                                <w:sz w:val="20"/>
                                <w:szCs w:val="20"/>
                              </w:rPr>
                            </w:pPr>
                            <w:r w:rsidRPr="000418B0">
                              <w:rPr>
                                <w:rFonts w:ascii="標楷體" w:eastAsia="標楷體" w:hAnsi="標楷體" w:cs="新細明體" w:hint="eastAsia"/>
                                <w:color w:val="000000"/>
                                <w:kern w:val="0"/>
                                <w:sz w:val="20"/>
                                <w:szCs w:val="20"/>
                              </w:rPr>
                              <w:t>可支用</w:t>
                            </w:r>
                            <w:r w:rsidRPr="000418B0">
                              <w:rPr>
                                <w:rFonts w:ascii="標楷體" w:eastAsia="標楷體" w:hAnsi="標楷體" w:cs="新細明體" w:hint="eastAsia"/>
                                <w:color w:val="000000"/>
                                <w:kern w:val="0"/>
                                <w:sz w:val="20"/>
                                <w:szCs w:val="20"/>
                              </w:rPr>
                              <w:br/>
                              <w:t>預算數</w:t>
                            </w:r>
                          </w:p>
                        </w:tc>
                        <w:tc>
                          <w:tcPr>
                            <w:tcW w:w="851"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0908A6" w:rsidRPr="000418B0" w:rsidRDefault="000908A6" w:rsidP="00B81103">
                            <w:pPr>
                              <w:widowControl/>
                              <w:spacing w:line="240" w:lineRule="exact"/>
                              <w:suppressOverlap/>
                              <w:jc w:val="center"/>
                              <w:rPr>
                                <w:rFonts w:ascii="標楷體" w:eastAsia="標楷體" w:hAnsi="標楷體" w:cs="新細明體"/>
                                <w:color w:val="000000"/>
                                <w:kern w:val="0"/>
                                <w:sz w:val="20"/>
                                <w:szCs w:val="20"/>
                              </w:rPr>
                            </w:pPr>
                            <w:r w:rsidRPr="000418B0">
                              <w:rPr>
                                <w:rFonts w:ascii="標楷體" w:eastAsia="標楷體" w:hAnsi="標楷體" w:cs="新細明體" w:hint="eastAsia"/>
                                <w:color w:val="000000"/>
                                <w:kern w:val="0"/>
                                <w:sz w:val="20"/>
                                <w:szCs w:val="20"/>
                              </w:rPr>
                              <w:t>執行數</w:t>
                            </w:r>
                          </w:p>
                        </w:tc>
                        <w:tc>
                          <w:tcPr>
                            <w:tcW w:w="85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0908A6" w:rsidRPr="000418B0" w:rsidRDefault="000908A6" w:rsidP="00B81103">
                            <w:pPr>
                              <w:widowControl/>
                              <w:spacing w:line="240" w:lineRule="exact"/>
                              <w:suppressOverlap/>
                              <w:jc w:val="center"/>
                              <w:rPr>
                                <w:rFonts w:ascii="標楷體" w:eastAsia="標楷體" w:hAnsi="標楷體" w:cs="新細明體"/>
                                <w:color w:val="000000"/>
                                <w:kern w:val="0"/>
                                <w:sz w:val="20"/>
                                <w:szCs w:val="20"/>
                              </w:rPr>
                            </w:pPr>
                            <w:r w:rsidRPr="000418B0">
                              <w:rPr>
                                <w:rFonts w:ascii="標楷體" w:eastAsia="標楷體" w:hAnsi="標楷體" w:cs="新細明體" w:hint="eastAsia"/>
                                <w:color w:val="000000"/>
                                <w:kern w:val="0"/>
                                <w:sz w:val="20"/>
                                <w:szCs w:val="20"/>
                              </w:rPr>
                              <w:t>執行率</w:t>
                            </w:r>
                          </w:p>
                        </w:tc>
                      </w:tr>
                      <w:tr w:rsidR="000908A6" w:rsidRPr="000418B0" w:rsidTr="00B81103">
                        <w:trPr>
                          <w:trHeight w:val="384"/>
                        </w:trPr>
                        <w:tc>
                          <w:tcPr>
                            <w:tcW w:w="596" w:type="dxa"/>
                            <w:tcBorders>
                              <w:top w:val="nil"/>
                              <w:left w:val="single" w:sz="4" w:space="0" w:color="auto"/>
                              <w:bottom w:val="single" w:sz="4" w:space="0" w:color="auto"/>
                              <w:right w:val="single" w:sz="4" w:space="0" w:color="auto"/>
                            </w:tcBorders>
                            <w:shd w:val="clear" w:color="auto" w:fill="auto"/>
                            <w:noWrap/>
                            <w:vAlign w:val="center"/>
                            <w:hideMark/>
                          </w:tcPr>
                          <w:p w:rsidR="000908A6" w:rsidRPr="000418B0" w:rsidRDefault="000908A6" w:rsidP="00B81103">
                            <w:pPr>
                              <w:widowControl/>
                              <w:suppressOverlap/>
                              <w:jc w:val="center"/>
                              <w:rPr>
                                <w:rFonts w:ascii="標楷體" w:eastAsia="標楷體" w:hAnsi="標楷體" w:cs="新細明體"/>
                                <w:color w:val="000000"/>
                                <w:kern w:val="0"/>
                                <w:sz w:val="20"/>
                                <w:szCs w:val="20"/>
                              </w:rPr>
                            </w:pPr>
                            <w:r w:rsidRPr="000418B0">
                              <w:rPr>
                                <w:rFonts w:ascii="標楷體" w:eastAsia="標楷體" w:hAnsi="標楷體" w:cs="新細明體" w:hint="eastAsia"/>
                                <w:color w:val="000000"/>
                                <w:kern w:val="0"/>
                                <w:sz w:val="20"/>
                                <w:szCs w:val="20"/>
                              </w:rPr>
                              <w:t>109</w:t>
                            </w:r>
                          </w:p>
                        </w:tc>
                        <w:tc>
                          <w:tcPr>
                            <w:tcW w:w="979" w:type="dxa"/>
                            <w:tcBorders>
                              <w:top w:val="nil"/>
                              <w:left w:val="nil"/>
                              <w:bottom w:val="single" w:sz="4" w:space="0" w:color="auto"/>
                              <w:right w:val="single" w:sz="4" w:space="0" w:color="auto"/>
                            </w:tcBorders>
                            <w:shd w:val="clear" w:color="auto" w:fill="auto"/>
                            <w:noWrap/>
                            <w:tcMar>
                              <w:right w:w="113" w:type="dxa"/>
                            </w:tcMar>
                            <w:vAlign w:val="center"/>
                            <w:hideMark/>
                          </w:tcPr>
                          <w:p w:rsidR="000908A6" w:rsidRPr="000418B0" w:rsidRDefault="000908A6" w:rsidP="00B81103">
                            <w:pPr>
                              <w:widowControl/>
                              <w:suppressOverlap/>
                              <w:jc w:val="right"/>
                              <w:rPr>
                                <w:rFonts w:ascii="標楷體" w:eastAsia="標楷體" w:hAnsi="標楷體" w:cs="新細明體"/>
                                <w:color w:val="000000"/>
                                <w:kern w:val="0"/>
                                <w:sz w:val="20"/>
                                <w:szCs w:val="20"/>
                              </w:rPr>
                            </w:pPr>
                            <w:r w:rsidRPr="000418B0">
                              <w:rPr>
                                <w:rFonts w:ascii="標楷體" w:eastAsia="標楷體" w:hAnsi="標楷體" w:cs="新細明體" w:hint="eastAsia"/>
                                <w:color w:val="000000"/>
                                <w:kern w:val="0"/>
                                <w:sz w:val="20"/>
                                <w:szCs w:val="20"/>
                              </w:rPr>
                              <w:t>83,640</w:t>
                            </w:r>
                          </w:p>
                        </w:tc>
                        <w:tc>
                          <w:tcPr>
                            <w:tcW w:w="1275" w:type="dxa"/>
                            <w:tcBorders>
                              <w:top w:val="nil"/>
                              <w:left w:val="nil"/>
                              <w:bottom w:val="single" w:sz="4" w:space="0" w:color="auto"/>
                              <w:right w:val="single" w:sz="4" w:space="0" w:color="auto"/>
                            </w:tcBorders>
                            <w:shd w:val="clear" w:color="auto" w:fill="auto"/>
                            <w:noWrap/>
                            <w:tcMar>
                              <w:right w:w="113" w:type="dxa"/>
                            </w:tcMar>
                            <w:vAlign w:val="center"/>
                            <w:hideMark/>
                          </w:tcPr>
                          <w:p w:rsidR="000908A6" w:rsidRPr="000418B0" w:rsidRDefault="000908A6" w:rsidP="00B81103">
                            <w:pPr>
                              <w:widowControl/>
                              <w:suppressOverlap/>
                              <w:jc w:val="right"/>
                              <w:rPr>
                                <w:rFonts w:ascii="標楷體" w:eastAsia="標楷體" w:hAnsi="標楷體" w:cs="新細明體"/>
                                <w:color w:val="000000"/>
                                <w:kern w:val="0"/>
                                <w:sz w:val="20"/>
                                <w:szCs w:val="20"/>
                              </w:rPr>
                            </w:pPr>
                            <w:r w:rsidRPr="000418B0">
                              <w:rPr>
                                <w:rFonts w:ascii="標楷體" w:eastAsia="標楷體" w:hAnsi="標楷體" w:cs="新細明體" w:hint="eastAsia"/>
                                <w:color w:val="000000"/>
                                <w:kern w:val="0"/>
                                <w:sz w:val="20"/>
                                <w:szCs w:val="20"/>
                              </w:rPr>
                              <w:t>252,204</w:t>
                            </w:r>
                          </w:p>
                        </w:tc>
                        <w:tc>
                          <w:tcPr>
                            <w:tcW w:w="1134" w:type="dxa"/>
                            <w:tcBorders>
                              <w:top w:val="nil"/>
                              <w:left w:val="nil"/>
                              <w:bottom w:val="single" w:sz="4" w:space="0" w:color="auto"/>
                              <w:right w:val="single" w:sz="4" w:space="0" w:color="auto"/>
                            </w:tcBorders>
                            <w:shd w:val="clear" w:color="auto" w:fill="auto"/>
                            <w:noWrap/>
                            <w:tcMar>
                              <w:right w:w="113" w:type="dxa"/>
                            </w:tcMar>
                            <w:vAlign w:val="center"/>
                            <w:hideMark/>
                          </w:tcPr>
                          <w:p w:rsidR="000908A6" w:rsidRPr="000418B0" w:rsidRDefault="000908A6" w:rsidP="00B81103">
                            <w:pPr>
                              <w:widowControl/>
                              <w:suppressOverlap/>
                              <w:jc w:val="right"/>
                              <w:rPr>
                                <w:rFonts w:ascii="標楷體" w:eastAsia="標楷體" w:hAnsi="標楷體" w:cs="新細明體"/>
                                <w:color w:val="000000"/>
                                <w:kern w:val="0"/>
                                <w:sz w:val="20"/>
                                <w:szCs w:val="20"/>
                              </w:rPr>
                            </w:pPr>
                            <w:r w:rsidRPr="000418B0">
                              <w:rPr>
                                <w:rFonts w:ascii="標楷體" w:eastAsia="標楷體" w:hAnsi="標楷體" w:cs="新細明體" w:hint="eastAsia"/>
                                <w:color w:val="000000"/>
                                <w:kern w:val="0"/>
                                <w:sz w:val="20"/>
                                <w:szCs w:val="20"/>
                              </w:rPr>
                              <w:t>335,844</w:t>
                            </w:r>
                          </w:p>
                        </w:tc>
                        <w:tc>
                          <w:tcPr>
                            <w:tcW w:w="851" w:type="dxa"/>
                            <w:tcBorders>
                              <w:top w:val="nil"/>
                              <w:left w:val="nil"/>
                              <w:bottom w:val="single" w:sz="4" w:space="0" w:color="auto"/>
                              <w:right w:val="single" w:sz="4" w:space="0" w:color="auto"/>
                            </w:tcBorders>
                            <w:shd w:val="clear" w:color="auto" w:fill="auto"/>
                            <w:noWrap/>
                            <w:tcMar>
                              <w:right w:w="113" w:type="dxa"/>
                            </w:tcMar>
                            <w:vAlign w:val="center"/>
                            <w:hideMark/>
                          </w:tcPr>
                          <w:p w:rsidR="000908A6" w:rsidRPr="000418B0" w:rsidRDefault="000908A6" w:rsidP="00B81103">
                            <w:pPr>
                              <w:widowControl/>
                              <w:suppressOverlap/>
                              <w:jc w:val="right"/>
                              <w:rPr>
                                <w:rFonts w:ascii="標楷體" w:eastAsia="標楷體" w:hAnsi="標楷體" w:cs="新細明體"/>
                                <w:color w:val="000000"/>
                                <w:kern w:val="0"/>
                                <w:sz w:val="20"/>
                                <w:szCs w:val="20"/>
                              </w:rPr>
                            </w:pPr>
                            <w:r w:rsidRPr="000418B0">
                              <w:rPr>
                                <w:rFonts w:ascii="標楷體" w:eastAsia="標楷體" w:hAnsi="標楷體" w:cs="新細明體" w:hint="eastAsia"/>
                                <w:color w:val="000000"/>
                                <w:kern w:val="0"/>
                                <w:sz w:val="20"/>
                                <w:szCs w:val="20"/>
                              </w:rPr>
                              <w:t>84,261</w:t>
                            </w:r>
                          </w:p>
                        </w:tc>
                        <w:tc>
                          <w:tcPr>
                            <w:tcW w:w="850" w:type="dxa"/>
                            <w:tcBorders>
                              <w:top w:val="nil"/>
                              <w:left w:val="nil"/>
                              <w:bottom w:val="single" w:sz="4" w:space="0" w:color="auto"/>
                              <w:right w:val="single" w:sz="4" w:space="0" w:color="auto"/>
                            </w:tcBorders>
                            <w:shd w:val="clear" w:color="auto" w:fill="auto"/>
                            <w:noWrap/>
                            <w:tcMar>
                              <w:right w:w="113" w:type="dxa"/>
                            </w:tcMar>
                            <w:vAlign w:val="center"/>
                            <w:hideMark/>
                          </w:tcPr>
                          <w:p w:rsidR="000908A6" w:rsidRPr="000418B0" w:rsidRDefault="000908A6" w:rsidP="00B81103">
                            <w:pPr>
                              <w:widowControl/>
                              <w:suppressOverlap/>
                              <w:jc w:val="right"/>
                              <w:rPr>
                                <w:rFonts w:ascii="標楷體" w:eastAsia="標楷體" w:hAnsi="標楷體" w:cs="新細明體"/>
                                <w:color w:val="000000"/>
                                <w:kern w:val="0"/>
                                <w:sz w:val="20"/>
                                <w:szCs w:val="20"/>
                              </w:rPr>
                            </w:pPr>
                            <w:r w:rsidRPr="000418B0">
                              <w:rPr>
                                <w:rFonts w:ascii="標楷體" w:eastAsia="標楷體" w:hAnsi="標楷體" w:cs="新細明體" w:hint="eastAsia"/>
                                <w:color w:val="000000"/>
                                <w:kern w:val="0"/>
                                <w:sz w:val="20"/>
                                <w:szCs w:val="20"/>
                              </w:rPr>
                              <w:t>25.09</w:t>
                            </w:r>
                          </w:p>
                        </w:tc>
                      </w:tr>
                      <w:tr w:rsidR="000908A6" w:rsidRPr="000418B0" w:rsidTr="00B81103">
                        <w:trPr>
                          <w:trHeight w:val="324"/>
                        </w:trPr>
                        <w:tc>
                          <w:tcPr>
                            <w:tcW w:w="3984" w:type="dxa"/>
                            <w:gridSpan w:val="4"/>
                            <w:tcBorders>
                              <w:top w:val="nil"/>
                              <w:left w:val="nil"/>
                              <w:bottom w:val="nil"/>
                              <w:right w:val="nil"/>
                            </w:tcBorders>
                            <w:shd w:val="clear" w:color="auto" w:fill="auto"/>
                            <w:noWrap/>
                            <w:vAlign w:val="center"/>
                            <w:hideMark/>
                          </w:tcPr>
                          <w:p w:rsidR="000908A6" w:rsidRPr="000418B0" w:rsidRDefault="000908A6" w:rsidP="00B81103">
                            <w:pPr>
                              <w:widowControl/>
                              <w:suppressOverlap/>
                              <w:rPr>
                                <w:rFonts w:ascii="標楷體" w:eastAsia="標楷體" w:hAnsi="標楷體" w:cs="新細明體"/>
                                <w:color w:val="000000"/>
                                <w:kern w:val="0"/>
                                <w:sz w:val="18"/>
                                <w:szCs w:val="18"/>
                              </w:rPr>
                            </w:pPr>
                            <w:r w:rsidRPr="000418B0">
                              <w:rPr>
                                <w:rFonts w:ascii="標楷體" w:eastAsia="標楷體" w:hAnsi="標楷體" w:cs="新細明體" w:hint="eastAsia"/>
                                <w:color w:val="000000"/>
                                <w:kern w:val="0"/>
                                <w:sz w:val="18"/>
                                <w:szCs w:val="18"/>
                              </w:rPr>
                              <w:t>資料來源：整理自花蓮縣政府提供資料。</w:t>
                            </w:r>
                          </w:p>
                        </w:tc>
                        <w:tc>
                          <w:tcPr>
                            <w:tcW w:w="851" w:type="dxa"/>
                            <w:tcBorders>
                              <w:top w:val="nil"/>
                              <w:left w:val="nil"/>
                              <w:bottom w:val="nil"/>
                              <w:right w:val="nil"/>
                            </w:tcBorders>
                            <w:shd w:val="clear" w:color="auto" w:fill="auto"/>
                            <w:noWrap/>
                            <w:vAlign w:val="center"/>
                            <w:hideMark/>
                          </w:tcPr>
                          <w:p w:rsidR="000908A6" w:rsidRPr="000418B0" w:rsidRDefault="000908A6" w:rsidP="00B81103">
                            <w:pPr>
                              <w:widowControl/>
                              <w:suppressOverlap/>
                              <w:rPr>
                                <w:rFonts w:ascii="新細明體" w:hAnsi="新細明體" w:cs="新細明體"/>
                                <w:color w:val="000000"/>
                                <w:kern w:val="0"/>
                              </w:rPr>
                            </w:pPr>
                          </w:p>
                        </w:tc>
                        <w:tc>
                          <w:tcPr>
                            <w:tcW w:w="850" w:type="dxa"/>
                            <w:tcBorders>
                              <w:top w:val="nil"/>
                              <w:left w:val="nil"/>
                              <w:bottom w:val="nil"/>
                              <w:right w:val="nil"/>
                            </w:tcBorders>
                            <w:shd w:val="clear" w:color="auto" w:fill="auto"/>
                            <w:noWrap/>
                            <w:vAlign w:val="center"/>
                            <w:hideMark/>
                          </w:tcPr>
                          <w:p w:rsidR="000908A6" w:rsidRPr="000418B0" w:rsidRDefault="000908A6" w:rsidP="00B81103">
                            <w:pPr>
                              <w:widowControl/>
                              <w:suppressOverlap/>
                              <w:rPr>
                                <w:rFonts w:ascii="新細明體" w:hAnsi="新細明體" w:cs="新細明體"/>
                                <w:color w:val="000000"/>
                                <w:kern w:val="0"/>
                              </w:rPr>
                            </w:pPr>
                          </w:p>
                        </w:tc>
                      </w:tr>
                    </w:tbl>
                    <w:p w:rsidR="000908A6" w:rsidRPr="00B81103" w:rsidRDefault="000908A6"/>
                  </w:txbxContent>
                </v:textbox>
                <w10:wrap type="square"/>
              </v:shape>
            </w:pict>
          </mc:Fallback>
        </mc:AlternateContent>
      </w:r>
      <w:r w:rsidR="00CB4522" w:rsidRPr="00BE7329">
        <w:rPr>
          <w:rFonts w:ascii="標楷體" w:eastAsia="標楷體" w:hAnsi="標楷體" w:cs="Times New Roman" w:hint="eastAsia"/>
          <w:b/>
          <w:snapToGrid w:val="0"/>
          <w:color w:val="000000" w:themeColor="text1"/>
          <w:sz w:val="28"/>
          <w:szCs w:val="28"/>
        </w:rPr>
        <w:t>（十七）為提升乘客候車服務品質，辦理花蓮先期轉運站計畫，因統包商辦理細部設計及工程施工整合能力欠佳，致計畫執行進度落後，亟</w:t>
      </w:r>
      <w:r w:rsidR="00CB4522" w:rsidRPr="00BE7329">
        <w:rPr>
          <w:rFonts w:ascii="標楷體" w:eastAsia="標楷體" w:hAnsi="標楷體" w:cs="Times New Roman"/>
          <w:b/>
          <w:snapToGrid w:val="0"/>
          <w:color w:val="000000" w:themeColor="text1"/>
          <w:sz w:val="28"/>
          <w:szCs w:val="28"/>
        </w:rPr>
        <w:t>待</w:t>
      </w:r>
      <w:r w:rsidR="00CB4522" w:rsidRPr="00BE7329">
        <w:rPr>
          <w:rFonts w:ascii="標楷體" w:eastAsia="標楷體" w:hAnsi="標楷體" w:cs="Times New Roman" w:hint="eastAsia"/>
          <w:b/>
          <w:snapToGrid w:val="0"/>
          <w:color w:val="000000" w:themeColor="text1"/>
          <w:sz w:val="28"/>
          <w:szCs w:val="28"/>
        </w:rPr>
        <w:t>研謀</w:t>
      </w:r>
      <w:r w:rsidR="00CB4522" w:rsidRPr="00BE7329">
        <w:rPr>
          <w:rFonts w:ascii="標楷體" w:eastAsia="標楷體" w:hAnsi="標楷體" w:cs="Times New Roman"/>
          <w:b/>
          <w:snapToGrid w:val="0"/>
          <w:color w:val="000000" w:themeColor="text1"/>
          <w:sz w:val="28"/>
          <w:szCs w:val="28"/>
        </w:rPr>
        <w:t>改</w:t>
      </w:r>
      <w:r w:rsidR="00CB4522" w:rsidRPr="00BE7329">
        <w:rPr>
          <w:rFonts w:ascii="標楷體" w:eastAsia="標楷體" w:hAnsi="標楷體" w:cs="Times New Roman" w:hint="eastAsia"/>
          <w:b/>
          <w:snapToGrid w:val="0"/>
          <w:color w:val="000000" w:themeColor="text1"/>
          <w:sz w:val="28"/>
          <w:szCs w:val="28"/>
        </w:rPr>
        <w:t>進</w:t>
      </w:r>
    </w:p>
    <w:p w:rsidR="00CB4522" w:rsidRPr="00131807" w:rsidRDefault="00555D67" w:rsidP="00342371">
      <w:pPr>
        <w:kinsoku w:val="0"/>
        <w:overflowPunct w:val="0"/>
        <w:spacing w:line="440" w:lineRule="exact"/>
        <w:jc w:val="both"/>
        <w:rPr>
          <w:rFonts w:ascii="標楷體" w:eastAsia="標楷體" w:hAnsi="標楷體"/>
          <w:szCs w:val="32"/>
        </w:rPr>
      </w:pPr>
      <w:r w:rsidRPr="00660445">
        <w:rPr>
          <w:rFonts w:ascii="標楷體" w:eastAsia="標楷體" w:hAnsi="標楷體"/>
          <w:noProof/>
          <w:szCs w:val="32"/>
        </w:rPr>
        <mc:AlternateContent>
          <mc:Choice Requires="wps">
            <w:drawing>
              <wp:anchor distT="0" distB="0" distL="114300" distR="114300" simplePos="0" relativeHeight="251750400" behindDoc="0" locked="0" layoutInCell="1" allowOverlap="1" wp14:anchorId="0C009BB4" wp14:editId="0E61FDF8">
                <wp:simplePos x="0" y="0"/>
                <wp:positionH relativeFrom="column">
                  <wp:posOffset>2346325</wp:posOffset>
                </wp:positionH>
                <wp:positionV relativeFrom="paragraph">
                  <wp:posOffset>2007235</wp:posOffset>
                </wp:positionV>
                <wp:extent cx="4245610" cy="1423035"/>
                <wp:effectExtent l="0" t="0" r="2540" b="5715"/>
                <wp:wrapSquare wrapText="bothSides"/>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5610" cy="1423035"/>
                        </a:xfrm>
                        <a:prstGeom prst="rect">
                          <a:avLst/>
                        </a:prstGeom>
                        <a:solidFill>
                          <a:srgbClr val="FFFFFF"/>
                        </a:solidFill>
                        <a:ln w="9525">
                          <a:noFill/>
                          <a:miter lim="800000"/>
                          <a:headEnd/>
                          <a:tailEnd/>
                        </a:ln>
                      </wps:spPr>
                      <wps:txbx>
                        <w:txbxContent>
                          <w:p w:rsidR="000908A6" w:rsidRDefault="000908A6" w:rsidP="004F1697">
                            <w:pPr>
                              <w:jc w:val="center"/>
                            </w:pPr>
                            <w:r w:rsidRPr="00EF5E82">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 xml:space="preserve">13 </w:t>
                            </w:r>
                            <w:r w:rsidRPr="00EF5E82">
                              <w:rPr>
                                <w:rFonts w:ascii="標楷體" w:eastAsia="標楷體" w:hAnsi="標楷體" w:cs="新細明體" w:hint="eastAsia"/>
                                <w:b/>
                                <w:bCs/>
                                <w:color w:val="000000"/>
                                <w:kern w:val="0"/>
                              </w:rPr>
                              <w:t>花蓮先期轉運站計畫執行</w:t>
                            </w:r>
                            <w:r>
                              <w:rPr>
                                <w:rFonts w:ascii="標楷體" w:eastAsia="標楷體" w:hAnsi="標楷體" w:cs="新細明體" w:hint="eastAsia"/>
                                <w:b/>
                                <w:bCs/>
                                <w:color w:val="000000"/>
                                <w:kern w:val="0"/>
                              </w:rPr>
                              <w:t>情形</w:t>
                            </w:r>
                          </w:p>
                          <w:tbl>
                            <w:tblPr>
                              <w:tblW w:w="6394" w:type="dxa"/>
                              <w:tblCellMar>
                                <w:left w:w="28" w:type="dxa"/>
                                <w:right w:w="28" w:type="dxa"/>
                              </w:tblCellMar>
                              <w:tblLook w:val="04A0" w:firstRow="1" w:lastRow="0" w:firstColumn="1" w:lastColumn="0" w:noHBand="0" w:noVBand="1"/>
                            </w:tblPr>
                            <w:tblGrid>
                              <w:gridCol w:w="1291"/>
                              <w:gridCol w:w="1276"/>
                              <w:gridCol w:w="1276"/>
                              <w:gridCol w:w="1275"/>
                              <w:gridCol w:w="1276"/>
                            </w:tblGrid>
                            <w:tr w:rsidR="000908A6" w:rsidRPr="00EF5E82" w:rsidTr="00660445">
                              <w:trPr>
                                <w:trHeight w:val="324"/>
                              </w:trPr>
                              <w:tc>
                                <w:tcPr>
                                  <w:tcW w:w="6394" w:type="dxa"/>
                                  <w:gridSpan w:val="5"/>
                                  <w:tcBorders>
                                    <w:top w:val="nil"/>
                                    <w:left w:val="nil"/>
                                    <w:bottom w:val="single" w:sz="4" w:space="0" w:color="auto"/>
                                    <w:right w:val="nil"/>
                                  </w:tcBorders>
                                  <w:shd w:val="clear" w:color="auto" w:fill="auto"/>
                                  <w:noWrap/>
                                  <w:vAlign w:val="center"/>
                                  <w:hideMark/>
                                </w:tcPr>
                                <w:p w:rsidR="000908A6" w:rsidRPr="00EF5E82" w:rsidRDefault="000908A6" w:rsidP="00660445">
                                  <w:pPr>
                                    <w:widowControl/>
                                    <w:jc w:val="right"/>
                                    <w:rPr>
                                      <w:rFonts w:ascii="標楷體" w:eastAsia="標楷體" w:hAnsi="標楷體" w:cs="新細明體"/>
                                      <w:color w:val="000000"/>
                                      <w:kern w:val="0"/>
                                      <w:sz w:val="20"/>
                                      <w:szCs w:val="20"/>
                                    </w:rPr>
                                  </w:pPr>
                                  <w:r w:rsidRPr="00EF5E82">
                                    <w:rPr>
                                      <w:rFonts w:ascii="標楷體" w:eastAsia="標楷體" w:hAnsi="標楷體" w:cs="新細明體" w:hint="eastAsia"/>
                                      <w:color w:val="000000"/>
                                      <w:kern w:val="0"/>
                                      <w:sz w:val="20"/>
                                      <w:szCs w:val="20"/>
                                    </w:rPr>
                                    <w:t>單位：％</w:t>
                                  </w:r>
                                </w:p>
                              </w:tc>
                            </w:tr>
                            <w:tr w:rsidR="000908A6" w:rsidRPr="00EF5E82" w:rsidTr="000833C4">
                              <w:trPr>
                                <w:trHeight w:val="552"/>
                              </w:trPr>
                              <w:tc>
                                <w:tcPr>
                                  <w:tcW w:w="1291"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0908A6" w:rsidRPr="00EF5E82" w:rsidRDefault="000908A6" w:rsidP="00660445">
                                  <w:pPr>
                                    <w:widowControl/>
                                    <w:spacing w:line="240" w:lineRule="exact"/>
                                    <w:jc w:val="center"/>
                                    <w:rPr>
                                      <w:rFonts w:ascii="標楷體" w:eastAsia="標楷體" w:hAnsi="標楷體" w:cs="新細明體"/>
                                      <w:color w:val="000000"/>
                                      <w:kern w:val="0"/>
                                      <w:sz w:val="20"/>
                                      <w:szCs w:val="20"/>
                                    </w:rPr>
                                  </w:pPr>
                                  <w:r w:rsidRPr="00EF5E82">
                                    <w:rPr>
                                      <w:rFonts w:ascii="標楷體" w:eastAsia="標楷體" w:hAnsi="標楷體" w:cs="新細明體" w:hint="eastAsia"/>
                                      <w:color w:val="000000"/>
                                      <w:kern w:val="0"/>
                                      <w:sz w:val="20"/>
                                      <w:szCs w:val="20"/>
                                    </w:rPr>
                                    <w:t>中央核定</w:t>
                                  </w:r>
                                  <w:r w:rsidRPr="00EF5E82">
                                    <w:rPr>
                                      <w:rFonts w:ascii="標楷體" w:eastAsia="標楷體" w:hAnsi="標楷體" w:cs="新細明體" w:hint="eastAsia"/>
                                      <w:color w:val="000000"/>
                                      <w:kern w:val="0"/>
                                      <w:sz w:val="20"/>
                                      <w:szCs w:val="20"/>
                                    </w:rPr>
                                    <w:br/>
                                    <w:t>計畫日期</w:t>
                                  </w:r>
                                </w:p>
                              </w:tc>
                              <w:tc>
                                <w:tcPr>
                                  <w:tcW w:w="1276" w:type="dxa"/>
                                  <w:tcBorders>
                                    <w:top w:val="nil"/>
                                    <w:left w:val="nil"/>
                                    <w:bottom w:val="single" w:sz="4" w:space="0" w:color="auto"/>
                                    <w:right w:val="single" w:sz="4" w:space="0" w:color="auto"/>
                                  </w:tcBorders>
                                  <w:shd w:val="clear" w:color="auto" w:fill="F2F2F2" w:themeFill="background1" w:themeFillShade="F2"/>
                                  <w:vAlign w:val="center"/>
                                  <w:hideMark/>
                                </w:tcPr>
                                <w:p w:rsidR="000908A6" w:rsidRPr="00EF5E82" w:rsidRDefault="000908A6" w:rsidP="00660445">
                                  <w:pPr>
                                    <w:widowControl/>
                                    <w:spacing w:line="240" w:lineRule="exact"/>
                                    <w:jc w:val="center"/>
                                    <w:rPr>
                                      <w:rFonts w:ascii="標楷體" w:eastAsia="標楷體" w:hAnsi="標楷體" w:cs="新細明體"/>
                                      <w:color w:val="000000"/>
                                      <w:kern w:val="0"/>
                                      <w:sz w:val="20"/>
                                      <w:szCs w:val="20"/>
                                    </w:rPr>
                                  </w:pPr>
                                  <w:r w:rsidRPr="00EF5E82">
                                    <w:rPr>
                                      <w:rFonts w:ascii="標楷體" w:eastAsia="標楷體" w:hAnsi="標楷體" w:cs="新細明體" w:hint="eastAsia"/>
                                      <w:color w:val="000000"/>
                                      <w:kern w:val="0"/>
                                      <w:sz w:val="20"/>
                                      <w:szCs w:val="20"/>
                                    </w:rPr>
                                    <w:t>計畫預定</w:t>
                                  </w:r>
                                  <w:r w:rsidRPr="00EF5E82">
                                    <w:rPr>
                                      <w:rFonts w:ascii="標楷體" w:eastAsia="標楷體" w:hAnsi="標楷體" w:cs="新細明體" w:hint="eastAsia"/>
                                      <w:color w:val="000000"/>
                                      <w:kern w:val="0"/>
                                      <w:sz w:val="20"/>
                                      <w:szCs w:val="20"/>
                                    </w:rPr>
                                    <w:br/>
                                    <w:t>完成日期</w:t>
                                  </w:r>
                                </w:p>
                              </w:tc>
                              <w:tc>
                                <w:tcPr>
                                  <w:tcW w:w="1276" w:type="dxa"/>
                                  <w:tcBorders>
                                    <w:top w:val="nil"/>
                                    <w:left w:val="nil"/>
                                    <w:bottom w:val="single" w:sz="4" w:space="0" w:color="auto"/>
                                    <w:right w:val="single" w:sz="4" w:space="0" w:color="auto"/>
                                  </w:tcBorders>
                                  <w:shd w:val="clear" w:color="auto" w:fill="F2F2F2" w:themeFill="background1" w:themeFillShade="F2"/>
                                  <w:vAlign w:val="center"/>
                                  <w:hideMark/>
                                </w:tcPr>
                                <w:p w:rsidR="000908A6" w:rsidRDefault="000908A6" w:rsidP="00660445">
                                  <w:pPr>
                                    <w:widowControl/>
                                    <w:spacing w:line="240" w:lineRule="exact"/>
                                    <w:jc w:val="center"/>
                                    <w:rPr>
                                      <w:rFonts w:ascii="標楷體" w:eastAsia="標楷體" w:hAnsi="標楷體" w:cs="新細明體"/>
                                      <w:color w:val="000000"/>
                                      <w:kern w:val="0"/>
                                      <w:sz w:val="20"/>
                                      <w:szCs w:val="20"/>
                                    </w:rPr>
                                  </w:pPr>
                                  <w:r w:rsidRPr="00EF5E82">
                                    <w:rPr>
                                      <w:rFonts w:ascii="標楷體" w:eastAsia="標楷體" w:hAnsi="標楷體" w:cs="新細明體" w:hint="eastAsia"/>
                                      <w:color w:val="000000"/>
                                      <w:kern w:val="0"/>
                                      <w:sz w:val="20"/>
                                      <w:szCs w:val="20"/>
                                    </w:rPr>
                                    <w:t>工程</w:t>
                                  </w:r>
                                </w:p>
                                <w:p w:rsidR="000908A6" w:rsidRPr="00EF5E82" w:rsidRDefault="000908A6" w:rsidP="00F77E62">
                                  <w:pPr>
                                    <w:widowControl/>
                                    <w:spacing w:line="240" w:lineRule="exact"/>
                                    <w:jc w:val="center"/>
                                    <w:rPr>
                                      <w:rFonts w:ascii="標楷體" w:eastAsia="標楷體" w:hAnsi="標楷體" w:cs="新細明體"/>
                                      <w:color w:val="000000"/>
                                      <w:kern w:val="0"/>
                                      <w:sz w:val="20"/>
                                      <w:szCs w:val="20"/>
                                    </w:rPr>
                                  </w:pPr>
                                  <w:r w:rsidRPr="00EF5E82">
                                    <w:rPr>
                                      <w:rFonts w:ascii="標楷體" w:eastAsia="標楷體" w:hAnsi="標楷體" w:cs="新細明體" w:hint="eastAsia"/>
                                      <w:color w:val="000000"/>
                                      <w:kern w:val="0"/>
                                      <w:sz w:val="20"/>
                                      <w:szCs w:val="20"/>
                                    </w:rPr>
                                    <w:t>開工日期</w:t>
                                  </w:r>
                                </w:p>
                              </w:tc>
                              <w:tc>
                                <w:tcPr>
                                  <w:tcW w:w="1275" w:type="dxa"/>
                                  <w:tcBorders>
                                    <w:top w:val="nil"/>
                                    <w:left w:val="nil"/>
                                    <w:bottom w:val="single" w:sz="4" w:space="0" w:color="auto"/>
                                    <w:right w:val="single" w:sz="4" w:space="0" w:color="auto"/>
                                  </w:tcBorders>
                                  <w:shd w:val="clear" w:color="auto" w:fill="F2F2F2" w:themeFill="background1" w:themeFillShade="F2"/>
                                  <w:vAlign w:val="center"/>
                                  <w:hideMark/>
                                </w:tcPr>
                                <w:p w:rsidR="000908A6" w:rsidRPr="00EF5E82" w:rsidRDefault="000908A6" w:rsidP="00660445">
                                  <w:pPr>
                                    <w:widowControl/>
                                    <w:spacing w:line="240" w:lineRule="exact"/>
                                    <w:jc w:val="center"/>
                                    <w:rPr>
                                      <w:rFonts w:ascii="標楷體" w:eastAsia="標楷體" w:hAnsi="標楷體" w:cs="新細明體"/>
                                      <w:color w:val="000000"/>
                                      <w:spacing w:val="-20"/>
                                      <w:kern w:val="0"/>
                                      <w:sz w:val="20"/>
                                      <w:szCs w:val="20"/>
                                    </w:rPr>
                                  </w:pPr>
                                  <w:r w:rsidRPr="00EF5E82">
                                    <w:rPr>
                                      <w:rFonts w:ascii="標楷體" w:eastAsia="標楷體" w:hAnsi="標楷體" w:cs="新細明體" w:hint="eastAsia"/>
                                      <w:color w:val="000000"/>
                                      <w:spacing w:val="-20"/>
                                      <w:kern w:val="0"/>
                                      <w:sz w:val="20"/>
                                      <w:szCs w:val="20"/>
                                    </w:rPr>
                                    <w:t>截至109年12月底工程預定進度</w:t>
                                  </w:r>
                                </w:p>
                              </w:tc>
                              <w:tc>
                                <w:tcPr>
                                  <w:tcW w:w="1276" w:type="dxa"/>
                                  <w:tcBorders>
                                    <w:top w:val="nil"/>
                                    <w:left w:val="nil"/>
                                    <w:bottom w:val="single" w:sz="4" w:space="0" w:color="auto"/>
                                    <w:right w:val="single" w:sz="4" w:space="0" w:color="auto"/>
                                  </w:tcBorders>
                                  <w:shd w:val="clear" w:color="auto" w:fill="F2F2F2" w:themeFill="background1" w:themeFillShade="F2"/>
                                  <w:vAlign w:val="center"/>
                                  <w:hideMark/>
                                </w:tcPr>
                                <w:p w:rsidR="000908A6" w:rsidRPr="00EF5E82" w:rsidRDefault="000908A6" w:rsidP="00660445">
                                  <w:pPr>
                                    <w:widowControl/>
                                    <w:spacing w:line="240" w:lineRule="exact"/>
                                    <w:jc w:val="center"/>
                                    <w:rPr>
                                      <w:rFonts w:ascii="標楷體" w:eastAsia="標楷體" w:hAnsi="標楷體" w:cs="新細明體"/>
                                      <w:color w:val="000000"/>
                                      <w:spacing w:val="-20"/>
                                      <w:kern w:val="0"/>
                                      <w:sz w:val="20"/>
                                      <w:szCs w:val="20"/>
                                    </w:rPr>
                                  </w:pPr>
                                  <w:r w:rsidRPr="00EF5E82">
                                    <w:rPr>
                                      <w:rFonts w:ascii="標楷體" w:eastAsia="標楷體" w:hAnsi="標楷體" w:cs="新細明體" w:hint="eastAsia"/>
                                      <w:color w:val="000000"/>
                                      <w:spacing w:val="-20"/>
                                      <w:kern w:val="0"/>
                                      <w:sz w:val="20"/>
                                      <w:szCs w:val="20"/>
                                    </w:rPr>
                                    <w:t>截至110年5月底工程實際進度</w:t>
                                  </w:r>
                                </w:p>
                              </w:tc>
                            </w:tr>
                            <w:tr w:rsidR="000908A6" w:rsidRPr="00EF5E82" w:rsidTr="00660445">
                              <w:trPr>
                                <w:trHeight w:val="396"/>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rsidR="000908A6" w:rsidRPr="00EF5E82" w:rsidRDefault="000908A6" w:rsidP="00660445">
                                  <w:pPr>
                                    <w:widowControl/>
                                    <w:jc w:val="center"/>
                                    <w:rPr>
                                      <w:rFonts w:ascii="標楷體" w:eastAsia="標楷體" w:hAnsi="標楷體" w:cs="新細明體"/>
                                      <w:color w:val="000000"/>
                                      <w:spacing w:val="-20"/>
                                      <w:kern w:val="0"/>
                                      <w:sz w:val="20"/>
                                      <w:szCs w:val="20"/>
                                    </w:rPr>
                                  </w:pPr>
                                  <w:r w:rsidRPr="00EF5E82">
                                    <w:rPr>
                                      <w:rFonts w:ascii="標楷體" w:eastAsia="標楷體" w:hAnsi="標楷體" w:cs="新細明體" w:hint="eastAsia"/>
                                      <w:color w:val="000000"/>
                                      <w:spacing w:val="-20"/>
                                      <w:kern w:val="0"/>
                                      <w:sz w:val="20"/>
                                      <w:szCs w:val="20"/>
                                    </w:rPr>
                                    <w:t>108年5月29日</w:t>
                                  </w:r>
                                </w:p>
                              </w:tc>
                              <w:tc>
                                <w:tcPr>
                                  <w:tcW w:w="1276" w:type="dxa"/>
                                  <w:tcBorders>
                                    <w:top w:val="nil"/>
                                    <w:left w:val="nil"/>
                                    <w:bottom w:val="single" w:sz="4" w:space="0" w:color="auto"/>
                                    <w:right w:val="single" w:sz="4" w:space="0" w:color="auto"/>
                                  </w:tcBorders>
                                  <w:shd w:val="clear" w:color="auto" w:fill="auto"/>
                                  <w:noWrap/>
                                  <w:vAlign w:val="center"/>
                                  <w:hideMark/>
                                </w:tcPr>
                                <w:p w:rsidR="000908A6" w:rsidRPr="00EF5E82" w:rsidRDefault="000908A6" w:rsidP="00660445">
                                  <w:pPr>
                                    <w:widowControl/>
                                    <w:jc w:val="center"/>
                                    <w:rPr>
                                      <w:rFonts w:ascii="標楷體" w:eastAsia="標楷體" w:hAnsi="標楷體" w:cs="新細明體"/>
                                      <w:color w:val="000000"/>
                                      <w:spacing w:val="-20"/>
                                      <w:kern w:val="0"/>
                                      <w:sz w:val="20"/>
                                      <w:szCs w:val="20"/>
                                    </w:rPr>
                                  </w:pPr>
                                  <w:r w:rsidRPr="00EF5E82">
                                    <w:rPr>
                                      <w:rFonts w:ascii="標楷體" w:eastAsia="標楷體" w:hAnsi="標楷體" w:cs="新細明體" w:hint="eastAsia"/>
                                      <w:color w:val="000000"/>
                                      <w:spacing w:val="-20"/>
                                      <w:kern w:val="0"/>
                                      <w:sz w:val="20"/>
                                      <w:szCs w:val="20"/>
                                    </w:rPr>
                                    <w:t>109年12月底</w:t>
                                  </w:r>
                                </w:p>
                              </w:tc>
                              <w:tc>
                                <w:tcPr>
                                  <w:tcW w:w="1276" w:type="dxa"/>
                                  <w:tcBorders>
                                    <w:top w:val="nil"/>
                                    <w:left w:val="nil"/>
                                    <w:bottom w:val="single" w:sz="4" w:space="0" w:color="auto"/>
                                    <w:right w:val="single" w:sz="4" w:space="0" w:color="auto"/>
                                  </w:tcBorders>
                                  <w:shd w:val="clear" w:color="auto" w:fill="auto"/>
                                  <w:noWrap/>
                                  <w:vAlign w:val="center"/>
                                  <w:hideMark/>
                                </w:tcPr>
                                <w:p w:rsidR="000908A6" w:rsidRPr="00EF5E82" w:rsidRDefault="000908A6" w:rsidP="00660445">
                                  <w:pPr>
                                    <w:widowControl/>
                                    <w:jc w:val="center"/>
                                    <w:rPr>
                                      <w:rFonts w:ascii="標楷體" w:eastAsia="標楷體" w:hAnsi="標楷體" w:cs="新細明體"/>
                                      <w:color w:val="000000"/>
                                      <w:spacing w:val="-20"/>
                                      <w:kern w:val="0"/>
                                      <w:sz w:val="20"/>
                                      <w:szCs w:val="20"/>
                                    </w:rPr>
                                  </w:pPr>
                                  <w:r w:rsidRPr="00EF5E82">
                                    <w:rPr>
                                      <w:rFonts w:ascii="標楷體" w:eastAsia="標楷體" w:hAnsi="標楷體" w:cs="新細明體" w:hint="eastAsia"/>
                                      <w:color w:val="000000"/>
                                      <w:spacing w:val="-20"/>
                                      <w:kern w:val="0"/>
                                      <w:sz w:val="20"/>
                                      <w:szCs w:val="20"/>
                                    </w:rPr>
                                    <w:t>109年3月5日</w:t>
                                  </w:r>
                                </w:p>
                              </w:tc>
                              <w:tc>
                                <w:tcPr>
                                  <w:tcW w:w="1275" w:type="dxa"/>
                                  <w:tcBorders>
                                    <w:top w:val="nil"/>
                                    <w:left w:val="nil"/>
                                    <w:bottom w:val="single" w:sz="4" w:space="0" w:color="auto"/>
                                    <w:right w:val="single" w:sz="4" w:space="0" w:color="auto"/>
                                  </w:tcBorders>
                                  <w:shd w:val="clear" w:color="auto" w:fill="auto"/>
                                  <w:noWrap/>
                                  <w:tcMar>
                                    <w:right w:w="113" w:type="dxa"/>
                                  </w:tcMar>
                                  <w:vAlign w:val="center"/>
                                  <w:hideMark/>
                                </w:tcPr>
                                <w:p w:rsidR="000908A6" w:rsidRPr="00EF5E82" w:rsidRDefault="000908A6" w:rsidP="00660445">
                                  <w:pPr>
                                    <w:widowControl/>
                                    <w:jc w:val="right"/>
                                    <w:rPr>
                                      <w:rFonts w:ascii="標楷體" w:eastAsia="標楷體" w:hAnsi="標楷體" w:cs="新細明體"/>
                                      <w:color w:val="000000"/>
                                      <w:kern w:val="0"/>
                                      <w:sz w:val="20"/>
                                      <w:szCs w:val="20"/>
                                    </w:rPr>
                                  </w:pPr>
                                  <w:r w:rsidRPr="00EF5E82">
                                    <w:rPr>
                                      <w:rFonts w:ascii="標楷體" w:eastAsia="標楷體" w:hAnsi="標楷體" w:cs="新細明體" w:hint="eastAsia"/>
                                      <w:color w:val="000000"/>
                                      <w:kern w:val="0"/>
                                      <w:sz w:val="20"/>
                                      <w:szCs w:val="20"/>
                                    </w:rPr>
                                    <w:t>100.00</w:t>
                                  </w:r>
                                </w:p>
                              </w:tc>
                              <w:tc>
                                <w:tcPr>
                                  <w:tcW w:w="1276" w:type="dxa"/>
                                  <w:tcBorders>
                                    <w:top w:val="nil"/>
                                    <w:left w:val="nil"/>
                                    <w:bottom w:val="single" w:sz="4" w:space="0" w:color="auto"/>
                                    <w:right w:val="single" w:sz="4" w:space="0" w:color="auto"/>
                                  </w:tcBorders>
                                  <w:shd w:val="clear" w:color="auto" w:fill="auto"/>
                                  <w:noWrap/>
                                  <w:tcMar>
                                    <w:right w:w="113" w:type="dxa"/>
                                  </w:tcMar>
                                  <w:vAlign w:val="center"/>
                                  <w:hideMark/>
                                </w:tcPr>
                                <w:p w:rsidR="000908A6" w:rsidRPr="00EF5E82" w:rsidRDefault="000908A6" w:rsidP="00660445">
                                  <w:pPr>
                                    <w:widowControl/>
                                    <w:jc w:val="right"/>
                                    <w:rPr>
                                      <w:rFonts w:ascii="標楷體" w:eastAsia="標楷體" w:hAnsi="標楷體" w:cs="新細明體"/>
                                      <w:color w:val="000000"/>
                                      <w:kern w:val="0"/>
                                      <w:sz w:val="20"/>
                                      <w:szCs w:val="20"/>
                                    </w:rPr>
                                  </w:pPr>
                                  <w:r w:rsidRPr="00EF5E82">
                                    <w:rPr>
                                      <w:rFonts w:ascii="標楷體" w:eastAsia="標楷體" w:hAnsi="標楷體" w:cs="新細明體" w:hint="eastAsia"/>
                                      <w:color w:val="000000"/>
                                      <w:kern w:val="0"/>
                                      <w:sz w:val="20"/>
                                      <w:szCs w:val="20"/>
                                    </w:rPr>
                                    <w:t>52.80</w:t>
                                  </w:r>
                                </w:p>
                              </w:tc>
                            </w:tr>
                            <w:tr w:rsidR="000908A6" w:rsidRPr="00EF5E82" w:rsidTr="00660445">
                              <w:trPr>
                                <w:trHeight w:val="324"/>
                              </w:trPr>
                              <w:tc>
                                <w:tcPr>
                                  <w:tcW w:w="3843" w:type="dxa"/>
                                  <w:gridSpan w:val="3"/>
                                  <w:tcBorders>
                                    <w:top w:val="nil"/>
                                    <w:left w:val="nil"/>
                                    <w:bottom w:val="nil"/>
                                    <w:right w:val="nil"/>
                                  </w:tcBorders>
                                  <w:shd w:val="clear" w:color="auto" w:fill="auto"/>
                                  <w:noWrap/>
                                  <w:vAlign w:val="center"/>
                                  <w:hideMark/>
                                </w:tcPr>
                                <w:p w:rsidR="000908A6" w:rsidRPr="00EF5E82" w:rsidRDefault="000908A6" w:rsidP="00660445">
                                  <w:pPr>
                                    <w:widowControl/>
                                    <w:rPr>
                                      <w:rFonts w:ascii="標楷體" w:eastAsia="標楷體" w:hAnsi="標楷體" w:cs="新細明體"/>
                                      <w:color w:val="000000"/>
                                      <w:kern w:val="0"/>
                                      <w:sz w:val="18"/>
                                      <w:szCs w:val="18"/>
                                    </w:rPr>
                                  </w:pPr>
                                  <w:r w:rsidRPr="00EF5E82">
                                    <w:rPr>
                                      <w:rFonts w:ascii="標楷體" w:eastAsia="標楷體" w:hAnsi="標楷體" w:cs="新細明體" w:hint="eastAsia"/>
                                      <w:color w:val="000000"/>
                                      <w:kern w:val="0"/>
                                      <w:sz w:val="18"/>
                                      <w:szCs w:val="18"/>
                                    </w:rPr>
                                    <w:t>資料來源：整理自花蓮縣政府提供資料。</w:t>
                                  </w:r>
                                </w:p>
                              </w:tc>
                              <w:tc>
                                <w:tcPr>
                                  <w:tcW w:w="1275" w:type="dxa"/>
                                  <w:tcBorders>
                                    <w:top w:val="nil"/>
                                    <w:left w:val="nil"/>
                                    <w:bottom w:val="nil"/>
                                    <w:right w:val="nil"/>
                                  </w:tcBorders>
                                  <w:shd w:val="clear" w:color="auto" w:fill="auto"/>
                                  <w:noWrap/>
                                  <w:vAlign w:val="center"/>
                                  <w:hideMark/>
                                </w:tcPr>
                                <w:p w:rsidR="000908A6" w:rsidRPr="00EF5E82" w:rsidRDefault="000908A6" w:rsidP="00660445">
                                  <w:pPr>
                                    <w:widowControl/>
                                    <w:rPr>
                                      <w:rFonts w:ascii="新細明體" w:hAnsi="新細明體" w:cs="新細明體"/>
                                      <w:color w:val="000000"/>
                                      <w:kern w:val="0"/>
                                    </w:rPr>
                                  </w:pPr>
                                </w:p>
                              </w:tc>
                              <w:tc>
                                <w:tcPr>
                                  <w:tcW w:w="1276" w:type="dxa"/>
                                  <w:tcBorders>
                                    <w:top w:val="nil"/>
                                    <w:left w:val="nil"/>
                                    <w:bottom w:val="nil"/>
                                    <w:right w:val="nil"/>
                                  </w:tcBorders>
                                  <w:shd w:val="clear" w:color="auto" w:fill="auto"/>
                                  <w:noWrap/>
                                  <w:vAlign w:val="center"/>
                                  <w:hideMark/>
                                </w:tcPr>
                                <w:p w:rsidR="000908A6" w:rsidRPr="00EF5E82" w:rsidRDefault="000908A6" w:rsidP="00660445">
                                  <w:pPr>
                                    <w:widowControl/>
                                    <w:rPr>
                                      <w:rFonts w:ascii="新細明體" w:hAnsi="新細明體" w:cs="新細明體"/>
                                      <w:color w:val="000000"/>
                                      <w:kern w:val="0"/>
                                    </w:rPr>
                                  </w:pPr>
                                </w:p>
                              </w:tc>
                            </w:tr>
                          </w:tbl>
                          <w:p w:rsidR="000908A6" w:rsidRPr="00660445" w:rsidRDefault="000908A6" w:rsidP="004F169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left:0;text-align:left;margin-left:184.75pt;margin-top:158.05pt;width:334.3pt;height:112.0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" stroked="f">
                <v:textbox>
                  <w:txbxContent>
                    <w:p w:rsidR="000908A6" w:rsidRDefault="000908A6" w:rsidP="004F1697">
                      <w:pPr>
                        <w:jc w:val="center"/>
                      </w:pPr>
                      <w:r w:rsidRPr="00EF5E82">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 xml:space="preserve">13 </w:t>
                      </w:r>
                      <w:r w:rsidRPr="00EF5E82">
                        <w:rPr>
                          <w:rFonts w:ascii="標楷體" w:eastAsia="標楷體" w:hAnsi="標楷體" w:cs="新細明體" w:hint="eastAsia"/>
                          <w:b/>
                          <w:bCs/>
                          <w:color w:val="000000"/>
                          <w:kern w:val="0"/>
                        </w:rPr>
                        <w:t>花蓮先期轉運站計畫執行</w:t>
                      </w:r>
                      <w:r>
                        <w:rPr>
                          <w:rFonts w:ascii="標楷體" w:eastAsia="標楷體" w:hAnsi="標楷體" w:cs="新細明體" w:hint="eastAsia"/>
                          <w:b/>
                          <w:bCs/>
                          <w:color w:val="000000"/>
                          <w:kern w:val="0"/>
                        </w:rPr>
                        <w:t>情形</w:t>
                      </w:r>
                    </w:p>
                    <w:tbl>
                      <w:tblPr>
                        <w:tblW w:w="6394" w:type="dxa"/>
                        <w:tblCellMar>
                          <w:left w:w="28" w:type="dxa"/>
                          <w:right w:w="28" w:type="dxa"/>
                        </w:tblCellMar>
                        <w:tblLook w:val="04A0" w:firstRow="1" w:lastRow="0" w:firstColumn="1" w:lastColumn="0" w:noHBand="0" w:noVBand="1"/>
                      </w:tblPr>
                      <w:tblGrid>
                        <w:gridCol w:w="1291"/>
                        <w:gridCol w:w="1276"/>
                        <w:gridCol w:w="1276"/>
                        <w:gridCol w:w="1275"/>
                        <w:gridCol w:w="1276"/>
                      </w:tblGrid>
                      <w:tr w:rsidR="000908A6" w:rsidRPr="00EF5E82" w:rsidTr="00660445">
                        <w:trPr>
                          <w:trHeight w:val="324"/>
                        </w:trPr>
                        <w:tc>
                          <w:tcPr>
                            <w:tcW w:w="6394" w:type="dxa"/>
                            <w:gridSpan w:val="5"/>
                            <w:tcBorders>
                              <w:top w:val="nil"/>
                              <w:left w:val="nil"/>
                              <w:bottom w:val="single" w:sz="4" w:space="0" w:color="auto"/>
                              <w:right w:val="nil"/>
                            </w:tcBorders>
                            <w:shd w:val="clear" w:color="auto" w:fill="auto"/>
                            <w:noWrap/>
                            <w:vAlign w:val="center"/>
                            <w:hideMark/>
                          </w:tcPr>
                          <w:p w:rsidR="000908A6" w:rsidRPr="00EF5E82" w:rsidRDefault="000908A6" w:rsidP="00660445">
                            <w:pPr>
                              <w:widowControl/>
                              <w:jc w:val="right"/>
                              <w:rPr>
                                <w:rFonts w:ascii="標楷體" w:eastAsia="標楷體" w:hAnsi="標楷體" w:cs="新細明體"/>
                                <w:color w:val="000000"/>
                                <w:kern w:val="0"/>
                                <w:sz w:val="20"/>
                                <w:szCs w:val="20"/>
                              </w:rPr>
                            </w:pPr>
                            <w:r w:rsidRPr="00EF5E82">
                              <w:rPr>
                                <w:rFonts w:ascii="標楷體" w:eastAsia="標楷體" w:hAnsi="標楷體" w:cs="新細明體" w:hint="eastAsia"/>
                                <w:color w:val="000000"/>
                                <w:kern w:val="0"/>
                                <w:sz w:val="20"/>
                                <w:szCs w:val="20"/>
                              </w:rPr>
                              <w:t>單位：％</w:t>
                            </w:r>
                          </w:p>
                        </w:tc>
                      </w:tr>
                      <w:tr w:rsidR="000908A6" w:rsidRPr="00EF5E82" w:rsidTr="000833C4">
                        <w:trPr>
                          <w:trHeight w:val="552"/>
                        </w:trPr>
                        <w:tc>
                          <w:tcPr>
                            <w:tcW w:w="1291"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0908A6" w:rsidRPr="00EF5E82" w:rsidRDefault="000908A6" w:rsidP="00660445">
                            <w:pPr>
                              <w:widowControl/>
                              <w:spacing w:line="240" w:lineRule="exact"/>
                              <w:jc w:val="center"/>
                              <w:rPr>
                                <w:rFonts w:ascii="標楷體" w:eastAsia="標楷體" w:hAnsi="標楷體" w:cs="新細明體"/>
                                <w:color w:val="000000"/>
                                <w:kern w:val="0"/>
                                <w:sz w:val="20"/>
                                <w:szCs w:val="20"/>
                              </w:rPr>
                            </w:pPr>
                            <w:r w:rsidRPr="00EF5E82">
                              <w:rPr>
                                <w:rFonts w:ascii="標楷體" w:eastAsia="標楷體" w:hAnsi="標楷體" w:cs="新細明體" w:hint="eastAsia"/>
                                <w:color w:val="000000"/>
                                <w:kern w:val="0"/>
                                <w:sz w:val="20"/>
                                <w:szCs w:val="20"/>
                              </w:rPr>
                              <w:t>中央核定</w:t>
                            </w:r>
                            <w:r w:rsidRPr="00EF5E82">
                              <w:rPr>
                                <w:rFonts w:ascii="標楷體" w:eastAsia="標楷體" w:hAnsi="標楷體" w:cs="新細明體" w:hint="eastAsia"/>
                                <w:color w:val="000000"/>
                                <w:kern w:val="0"/>
                                <w:sz w:val="20"/>
                                <w:szCs w:val="20"/>
                              </w:rPr>
                              <w:br/>
                              <w:t>計畫日期</w:t>
                            </w:r>
                          </w:p>
                        </w:tc>
                        <w:tc>
                          <w:tcPr>
                            <w:tcW w:w="1276" w:type="dxa"/>
                            <w:tcBorders>
                              <w:top w:val="nil"/>
                              <w:left w:val="nil"/>
                              <w:bottom w:val="single" w:sz="4" w:space="0" w:color="auto"/>
                              <w:right w:val="single" w:sz="4" w:space="0" w:color="auto"/>
                            </w:tcBorders>
                            <w:shd w:val="clear" w:color="auto" w:fill="F2F2F2" w:themeFill="background1" w:themeFillShade="F2"/>
                            <w:vAlign w:val="center"/>
                            <w:hideMark/>
                          </w:tcPr>
                          <w:p w:rsidR="000908A6" w:rsidRPr="00EF5E82" w:rsidRDefault="000908A6" w:rsidP="00660445">
                            <w:pPr>
                              <w:widowControl/>
                              <w:spacing w:line="240" w:lineRule="exact"/>
                              <w:jc w:val="center"/>
                              <w:rPr>
                                <w:rFonts w:ascii="標楷體" w:eastAsia="標楷體" w:hAnsi="標楷體" w:cs="新細明體"/>
                                <w:color w:val="000000"/>
                                <w:kern w:val="0"/>
                                <w:sz w:val="20"/>
                                <w:szCs w:val="20"/>
                              </w:rPr>
                            </w:pPr>
                            <w:r w:rsidRPr="00EF5E82">
                              <w:rPr>
                                <w:rFonts w:ascii="標楷體" w:eastAsia="標楷體" w:hAnsi="標楷體" w:cs="新細明體" w:hint="eastAsia"/>
                                <w:color w:val="000000"/>
                                <w:kern w:val="0"/>
                                <w:sz w:val="20"/>
                                <w:szCs w:val="20"/>
                              </w:rPr>
                              <w:t>計畫預定</w:t>
                            </w:r>
                            <w:r w:rsidRPr="00EF5E82">
                              <w:rPr>
                                <w:rFonts w:ascii="標楷體" w:eastAsia="標楷體" w:hAnsi="標楷體" w:cs="新細明體" w:hint="eastAsia"/>
                                <w:color w:val="000000"/>
                                <w:kern w:val="0"/>
                                <w:sz w:val="20"/>
                                <w:szCs w:val="20"/>
                              </w:rPr>
                              <w:br/>
                              <w:t>完成日期</w:t>
                            </w:r>
                          </w:p>
                        </w:tc>
                        <w:tc>
                          <w:tcPr>
                            <w:tcW w:w="1276" w:type="dxa"/>
                            <w:tcBorders>
                              <w:top w:val="nil"/>
                              <w:left w:val="nil"/>
                              <w:bottom w:val="single" w:sz="4" w:space="0" w:color="auto"/>
                              <w:right w:val="single" w:sz="4" w:space="0" w:color="auto"/>
                            </w:tcBorders>
                            <w:shd w:val="clear" w:color="auto" w:fill="F2F2F2" w:themeFill="background1" w:themeFillShade="F2"/>
                            <w:vAlign w:val="center"/>
                            <w:hideMark/>
                          </w:tcPr>
                          <w:p w:rsidR="000908A6" w:rsidRDefault="000908A6" w:rsidP="00660445">
                            <w:pPr>
                              <w:widowControl/>
                              <w:spacing w:line="240" w:lineRule="exact"/>
                              <w:jc w:val="center"/>
                              <w:rPr>
                                <w:rFonts w:ascii="標楷體" w:eastAsia="標楷體" w:hAnsi="標楷體" w:cs="新細明體"/>
                                <w:color w:val="000000"/>
                                <w:kern w:val="0"/>
                                <w:sz w:val="20"/>
                                <w:szCs w:val="20"/>
                              </w:rPr>
                            </w:pPr>
                            <w:r w:rsidRPr="00EF5E82">
                              <w:rPr>
                                <w:rFonts w:ascii="標楷體" w:eastAsia="標楷體" w:hAnsi="標楷體" w:cs="新細明體" w:hint="eastAsia"/>
                                <w:color w:val="000000"/>
                                <w:kern w:val="0"/>
                                <w:sz w:val="20"/>
                                <w:szCs w:val="20"/>
                              </w:rPr>
                              <w:t>工程</w:t>
                            </w:r>
                          </w:p>
                          <w:p w:rsidR="000908A6" w:rsidRPr="00EF5E82" w:rsidRDefault="000908A6" w:rsidP="00F77E62">
                            <w:pPr>
                              <w:widowControl/>
                              <w:spacing w:line="240" w:lineRule="exact"/>
                              <w:jc w:val="center"/>
                              <w:rPr>
                                <w:rFonts w:ascii="標楷體" w:eastAsia="標楷體" w:hAnsi="標楷體" w:cs="新細明體"/>
                                <w:color w:val="000000"/>
                                <w:kern w:val="0"/>
                                <w:sz w:val="20"/>
                                <w:szCs w:val="20"/>
                              </w:rPr>
                            </w:pPr>
                            <w:r w:rsidRPr="00EF5E82">
                              <w:rPr>
                                <w:rFonts w:ascii="標楷體" w:eastAsia="標楷體" w:hAnsi="標楷體" w:cs="新細明體" w:hint="eastAsia"/>
                                <w:color w:val="000000"/>
                                <w:kern w:val="0"/>
                                <w:sz w:val="20"/>
                                <w:szCs w:val="20"/>
                              </w:rPr>
                              <w:t>開工日期</w:t>
                            </w:r>
                          </w:p>
                        </w:tc>
                        <w:tc>
                          <w:tcPr>
                            <w:tcW w:w="1275" w:type="dxa"/>
                            <w:tcBorders>
                              <w:top w:val="nil"/>
                              <w:left w:val="nil"/>
                              <w:bottom w:val="single" w:sz="4" w:space="0" w:color="auto"/>
                              <w:right w:val="single" w:sz="4" w:space="0" w:color="auto"/>
                            </w:tcBorders>
                            <w:shd w:val="clear" w:color="auto" w:fill="F2F2F2" w:themeFill="background1" w:themeFillShade="F2"/>
                            <w:vAlign w:val="center"/>
                            <w:hideMark/>
                          </w:tcPr>
                          <w:p w:rsidR="000908A6" w:rsidRPr="00EF5E82" w:rsidRDefault="000908A6" w:rsidP="00660445">
                            <w:pPr>
                              <w:widowControl/>
                              <w:spacing w:line="240" w:lineRule="exact"/>
                              <w:jc w:val="center"/>
                              <w:rPr>
                                <w:rFonts w:ascii="標楷體" w:eastAsia="標楷體" w:hAnsi="標楷體" w:cs="新細明體"/>
                                <w:color w:val="000000"/>
                                <w:spacing w:val="-20"/>
                                <w:kern w:val="0"/>
                                <w:sz w:val="20"/>
                                <w:szCs w:val="20"/>
                              </w:rPr>
                            </w:pPr>
                            <w:r w:rsidRPr="00EF5E82">
                              <w:rPr>
                                <w:rFonts w:ascii="標楷體" w:eastAsia="標楷體" w:hAnsi="標楷體" w:cs="新細明體" w:hint="eastAsia"/>
                                <w:color w:val="000000"/>
                                <w:spacing w:val="-20"/>
                                <w:kern w:val="0"/>
                                <w:sz w:val="20"/>
                                <w:szCs w:val="20"/>
                              </w:rPr>
                              <w:t>截至109年12月底工程預定進度</w:t>
                            </w:r>
                          </w:p>
                        </w:tc>
                        <w:tc>
                          <w:tcPr>
                            <w:tcW w:w="1276" w:type="dxa"/>
                            <w:tcBorders>
                              <w:top w:val="nil"/>
                              <w:left w:val="nil"/>
                              <w:bottom w:val="single" w:sz="4" w:space="0" w:color="auto"/>
                              <w:right w:val="single" w:sz="4" w:space="0" w:color="auto"/>
                            </w:tcBorders>
                            <w:shd w:val="clear" w:color="auto" w:fill="F2F2F2" w:themeFill="background1" w:themeFillShade="F2"/>
                            <w:vAlign w:val="center"/>
                            <w:hideMark/>
                          </w:tcPr>
                          <w:p w:rsidR="000908A6" w:rsidRPr="00EF5E82" w:rsidRDefault="000908A6" w:rsidP="00660445">
                            <w:pPr>
                              <w:widowControl/>
                              <w:spacing w:line="240" w:lineRule="exact"/>
                              <w:jc w:val="center"/>
                              <w:rPr>
                                <w:rFonts w:ascii="標楷體" w:eastAsia="標楷體" w:hAnsi="標楷體" w:cs="新細明體"/>
                                <w:color w:val="000000"/>
                                <w:spacing w:val="-20"/>
                                <w:kern w:val="0"/>
                                <w:sz w:val="20"/>
                                <w:szCs w:val="20"/>
                              </w:rPr>
                            </w:pPr>
                            <w:r w:rsidRPr="00EF5E82">
                              <w:rPr>
                                <w:rFonts w:ascii="標楷體" w:eastAsia="標楷體" w:hAnsi="標楷體" w:cs="新細明體" w:hint="eastAsia"/>
                                <w:color w:val="000000"/>
                                <w:spacing w:val="-20"/>
                                <w:kern w:val="0"/>
                                <w:sz w:val="20"/>
                                <w:szCs w:val="20"/>
                              </w:rPr>
                              <w:t>截至110年5月底工程實際進度</w:t>
                            </w:r>
                          </w:p>
                        </w:tc>
                      </w:tr>
                      <w:tr w:rsidR="000908A6" w:rsidRPr="00EF5E82" w:rsidTr="00660445">
                        <w:trPr>
                          <w:trHeight w:val="396"/>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rsidR="000908A6" w:rsidRPr="00EF5E82" w:rsidRDefault="000908A6" w:rsidP="00660445">
                            <w:pPr>
                              <w:widowControl/>
                              <w:jc w:val="center"/>
                              <w:rPr>
                                <w:rFonts w:ascii="標楷體" w:eastAsia="標楷體" w:hAnsi="標楷體" w:cs="新細明體"/>
                                <w:color w:val="000000"/>
                                <w:spacing w:val="-20"/>
                                <w:kern w:val="0"/>
                                <w:sz w:val="20"/>
                                <w:szCs w:val="20"/>
                              </w:rPr>
                            </w:pPr>
                            <w:r w:rsidRPr="00EF5E82">
                              <w:rPr>
                                <w:rFonts w:ascii="標楷體" w:eastAsia="標楷體" w:hAnsi="標楷體" w:cs="新細明體" w:hint="eastAsia"/>
                                <w:color w:val="000000"/>
                                <w:spacing w:val="-20"/>
                                <w:kern w:val="0"/>
                                <w:sz w:val="20"/>
                                <w:szCs w:val="20"/>
                              </w:rPr>
                              <w:t>108年5月29日</w:t>
                            </w:r>
                          </w:p>
                        </w:tc>
                        <w:tc>
                          <w:tcPr>
                            <w:tcW w:w="1276" w:type="dxa"/>
                            <w:tcBorders>
                              <w:top w:val="nil"/>
                              <w:left w:val="nil"/>
                              <w:bottom w:val="single" w:sz="4" w:space="0" w:color="auto"/>
                              <w:right w:val="single" w:sz="4" w:space="0" w:color="auto"/>
                            </w:tcBorders>
                            <w:shd w:val="clear" w:color="auto" w:fill="auto"/>
                            <w:noWrap/>
                            <w:vAlign w:val="center"/>
                            <w:hideMark/>
                          </w:tcPr>
                          <w:p w:rsidR="000908A6" w:rsidRPr="00EF5E82" w:rsidRDefault="000908A6" w:rsidP="00660445">
                            <w:pPr>
                              <w:widowControl/>
                              <w:jc w:val="center"/>
                              <w:rPr>
                                <w:rFonts w:ascii="標楷體" w:eastAsia="標楷體" w:hAnsi="標楷體" w:cs="新細明體"/>
                                <w:color w:val="000000"/>
                                <w:spacing w:val="-20"/>
                                <w:kern w:val="0"/>
                                <w:sz w:val="20"/>
                                <w:szCs w:val="20"/>
                              </w:rPr>
                            </w:pPr>
                            <w:r w:rsidRPr="00EF5E82">
                              <w:rPr>
                                <w:rFonts w:ascii="標楷體" w:eastAsia="標楷體" w:hAnsi="標楷體" w:cs="新細明體" w:hint="eastAsia"/>
                                <w:color w:val="000000"/>
                                <w:spacing w:val="-20"/>
                                <w:kern w:val="0"/>
                                <w:sz w:val="20"/>
                                <w:szCs w:val="20"/>
                              </w:rPr>
                              <w:t>109年12月底</w:t>
                            </w:r>
                          </w:p>
                        </w:tc>
                        <w:tc>
                          <w:tcPr>
                            <w:tcW w:w="1276" w:type="dxa"/>
                            <w:tcBorders>
                              <w:top w:val="nil"/>
                              <w:left w:val="nil"/>
                              <w:bottom w:val="single" w:sz="4" w:space="0" w:color="auto"/>
                              <w:right w:val="single" w:sz="4" w:space="0" w:color="auto"/>
                            </w:tcBorders>
                            <w:shd w:val="clear" w:color="auto" w:fill="auto"/>
                            <w:noWrap/>
                            <w:vAlign w:val="center"/>
                            <w:hideMark/>
                          </w:tcPr>
                          <w:p w:rsidR="000908A6" w:rsidRPr="00EF5E82" w:rsidRDefault="000908A6" w:rsidP="00660445">
                            <w:pPr>
                              <w:widowControl/>
                              <w:jc w:val="center"/>
                              <w:rPr>
                                <w:rFonts w:ascii="標楷體" w:eastAsia="標楷體" w:hAnsi="標楷體" w:cs="新細明體"/>
                                <w:color w:val="000000"/>
                                <w:spacing w:val="-20"/>
                                <w:kern w:val="0"/>
                                <w:sz w:val="20"/>
                                <w:szCs w:val="20"/>
                              </w:rPr>
                            </w:pPr>
                            <w:r w:rsidRPr="00EF5E82">
                              <w:rPr>
                                <w:rFonts w:ascii="標楷體" w:eastAsia="標楷體" w:hAnsi="標楷體" w:cs="新細明體" w:hint="eastAsia"/>
                                <w:color w:val="000000"/>
                                <w:spacing w:val="-20"/>
                                <w:kern w:val="0"/>
                                <w:sz w:val="20"/>
                                <w:szCs w:val="20"/>
                              </w:rPr>
                              <w:t>109年3月5日</w:t>
                            </w:r>
                          </w:p>
                        </w:tc>
                        <w:tc>
                          <w:tcPr>
                            <w:tcW w:w="1275" w:type="dxa"/>
                            <w:tcBorders>
                              <w:top w:val="nil"/>
                              <w:left w:val="nil"/>
                              <w:bottom w:val="single" w:sz="4" w:space="0" w:color="auto"/>
                              <w:right w:val="single" w:sz="4" w:space="0" w:color="auto"/>
                            </w:tcBorders>
                            <w:shd w:val="clear" w:color="auto" w:fill="auto"/>
                            <w:noWrap/>
                            <w:tcMar>
                              <w:right w:w="113" w:type="dxa"/>
                            </w:tcMar>
                            <w:vAlign w:val="center"/>
                            <w:hideMark/>
                          </w:tcPr>
                          <w:p w:rsidR="000908A6" w:rsidRPr="00EF5E82" w:rsidRDefault="000908A6" w:rsidP="00660445">
                            <w:pPr>
                              <w:widowControl/>
                              <w:jc w:val="right"/>
                              <w:rPr>
                                <w:rFonts w:ascii="標楷體" w:eastAsia="標楷體" w:hAnsi="標楷體" w:cs="新細明體"/>
                                <w:color w:val="000000"/>
                                <w:kern w:val="0"/>
                                <w:sz w:val="20"/>
                                <w:szCs w:val="20"/>
                              </w:rPr>
                            </w:pPr>
                            <w:r w:rsidRPr="00EF5E82">
                              <w:rPr>
                                <w:rFonts w:ascii="標楷體" w:eastAsia="標楷體" w:hAnsi="標楷體" w:cs="新細明體" w:hint="eastAsia"/>
                                <w:color w:val="000000"/>
                                <w:kern w:val="0"/>
                                <w:sz w:val="20"/>
                                <w:szCs w:val="20"/>
                              </w:rPr>
                              <w:t>100.00</w:t>
                            </w:r>
                          </w:p>
                        </w:tc>
                        <w:tc>
                          <w:tcPr>
                            <w:tcW w:w="1276" w:type="dxa"/>
                            <w:tcBorders>
                              <w:top w:val="nil"/>
                              <w:left w:val="nil"/>
                              <w:bottom w:val="single" w:sz="4" w:space="0" w:color="auto"/>
                              <w:right w:val="single" w:sz="4" w:space="0" w:color="auto"/>
                            </w:tcBorders>
                            <w:shd w:val="clear" w:color="auto" w:fill="auto"/>
                            <w:noWrap/>
                            <w:tcMar>
                              <w:right w:w="113" w:type="dxa"/>
                            </w:tcMar>
                            <w:vAlign w:val="center"/>
                            <w:hideMark/>
                          </w:tcPr>
                          <w:p w:rsidR="000908A6" w:rsidRPr="00EF5E82" w:rsidRDefault="000908A6" w:rsidP="00660445">
                            <w:pPr>
                              <w:widowControl/>
                              <w:jc w:val="right"/>
                              <w:rPr>
                                <w:rFonts w:ascii="標楷體" w:eastAsia="標楷體" w:hAnsi="標楷體" w:cs="新細明體"/>
                                <w:color w:val="000000"/>
                                <w:kern w:val="0"/>
                                <w:sz w:val="20"/>
                                <w:szCs w:val="20"/>
                              </w:rPr>
                            </w:pPr>
                            <w:r w:rsidRPr="00EF5E82">
                              <w:rPr>
                                <w:rFonts w:ascii="標楷體" w:eastAsia="標楷體" w:hAnsi="標楷體" w:cs="新細明體" w:hint="eastAsia"/>
                                <w:color w:val="000000"/>
                                <w:kern w:val="0"/>
                                <w:sz w:val="20"/>
                                <w:szCs w:val="20"/>
                              </w:rPr>
                              <w:t>52.80</w:t>
                            </w:r>
                          </w:p>
                        </w:tc>
                      </w:tr>
                      <w:tr w:rsidR="000908A6" w:rsidRPr="00EF5E82" w:rsidTr="00660445">
                        <w:trPr>
                          <w:trHeight w:val="324"/>
                        </w:trPr>
                        <w:tc>
                          <w:tcPr>
                            <w:tcW w:w="3843" w:type="dxa"/>
                            <w:gridSpan w:val="3"/>
                            <w:tcBorders>
                              <w:top w:val="nil"/>
                              <w:left w:val="nil"/>
                              <w:bottom w:val="nil"/>
                              <w:right w:val="nil"/>
                            </w:tcBorders>
                            <w:shd w:val="clear" w:color="auto" w:fill="auto"/>
                            <w:noWrap/>
                            <w:vAlign w:val="center"/>
                            <w:hideMark/>
                          </w:tcPr>
                          <w:p w:rsidR="000908A6" w:rsidRPr="00EF5E82" w:rsidRDefault="000908A6" w:rsidP="00660445">
                            <w:pPr>
                              <w:widowControl/>
                              <w:rPr>
                                <w:rFonts w:ascii="標楷體" w:eastAsia="標楷體" w:hAnsi="標楷體" w:cs="新細明體"/>
                                <w:color w:val="000000"/>
                                <w:kern w:val="0"/>
                                <w:sz w:val="18"/>
                                <w:szCs w:val="18"/>
                              </w:rPr>
                            </w:pPr>
                            <w:r w:rsidRPr="00EF5E82">
                              <w:rPr>
                                <w:rFonts w:ascii="標楷體" w:eastAsia="標楷體" w:hAnsi="標楷體" w:cs="新細明體" w:hint="eastAsia"/>
                                <w:color w:val="000000"/>
                                <w:kern w:val="0"/>
                                <w:sz w:val="18"/>
                                <w:szCs w:val="18"/>
                              </w:rPr>
                              <w:t>資料來源：整理自花蓮縣政府提供資料。</w:t>
                            </w:r>
                          </w:p>
                        </w:tc>
                        <w:tc>
                          <w:tcPr>
                            <w:tcW w:w="1275" w:type="dxa"/>
                            <w:tcBorders>
                              <w:top w:val="nil"/>
                              <w:left w:val="nil"/>
                              <w:bottom w:val="nil"/>
                              <w:right w:val="nil"/>
                            </w:tcBorders>
                            <w:shd w:val="clear" w:color="auto" w:fill="auto"/>
                            <w:noWrap/>
                            <w:vAlign w:val="center"/>
                            <w:hideMark/>
                          </w:tcPr>
                          <w:p w:rsidR="000908A6" w:rsidRPr="00EF5E82" w:rsidRDefault="000908A6" w:rsidP="00660445">
                            <w:pPr>
                              <w:widowControl/>
                              <w:rPr>
                                <w:rFonts w:ascii="新細明體" w:hAnsi="新細明體" w:cs="新細明體"/>
                                <w:color w:val="000000"/>
                                <w:kern w:val="0"/>
                              </w:rPr>
                            </w:pPr>
                          </w:p>
                        </w:tc>
                        <w:tc>
                          <w:tcPr>
                            <w:tcW w:w="1276" w:type="dxa"/>
                            <w:tcBorders>
                              <w:top w:val="nil"/>
                              <w:left w:val="nil"/>
                              <w:bottom w:val="nil"/>
                              <w:right w:val="nil"/>
                            </w:tcBorders>
                            <w:shd w:val="clear" w:color="auto" w:fill="auto"/>
                            <w:noWrap/>
                            <w:vAlign w:val="center"/>
                            <w:hideMark/>
                          </w:tcPr>
                          <w:p w:rsidR="000908A6" w:rsidRPr="00EF5E82" w:rsidRDefault="000908A6" w:rsidP="00660445">
                            <w:pPr>
                              <w:widowControl/>
                              <w:rPr>
                                <w:rFonts w:ascii="新細明體" w:hAnsi="新細明體" w:cs="新細明體"/>
                                <w:color w:val="000000"/>
                                <w:kern w:val="0"/>
                              </w:rPr>
                            </w:pPr>
                          </w:p>
                        </w:tc>
                      </w:tr>
                    </w:tbl>
                    <w:p w:rsidR="000908A6" w:rsidRPr="00660445" w:rsidRDefault="000908A6" w:rsidP="004F1697"/>
                  </w:txbxContent>
                </v:textbox>
                <w10:wrap type="square"/>
              </v:shape>
            </w:pict>
          </mc:Fallback>
        </mc:AlternateContent>
      </w:r>
      <w:r w:rsidR="00CB4522" w:rsidRPr="00131807">
        <w:rPr>
          <w:rFonts w:ascii="標楷體" w:eastAsia="標楷體" w:hAnsi="標楷體" w:hint="eastAsia"/>
          <w:szCs w:val="32"/>
        </w:rPr>
        <w:t xml:space="preserve">    縣府考量蘇花改全線通車後，花蓮火車站現有客運停靠空間不敷使用，規劃設置臨時平面轉運站，以整合國道、公路及市區客運，提升乘客候車服務品質，並降低大客車進出車站之衝擊，經提報「108年公路公共運輸多元推升計畫-花蓮先期轉運站」，獲交通部公路總局核定經費7,029萬餘元，預定設置大客車發車月台13個、臨停車位數14格，轉運空間包含旅客服務、行車服務、行政服務、安全管制、公共設施及電信機房等系統。經查執行情形，核有：1.因統包商細部設計階段履約逾期；為降低設施完工後之淹水風險，調整站體1樓地坪高程並修正細部設計圖說；統包商工程施工整合</w:t>
      </w:r>
      <w:r w:rsidR="00CB4522">
        <w:rPr>
          <w:rFonts w:ascii="標楷體" w:eastAsia="標楷體" w:hAnsi="標楷體" w:hint="eastAsia"/>
          <w:szCs w:val="32"/>
        </w:rPr>
        <w:t>能力欠佳等因素，致工程進度大幅落後，未能依計畫期限辦理完成（表13</w:t>
      </w:r>
      <w:r w:rsidR="00CB4522" w:rsidRPr="00131807">
        <w:rPr>
          <w:rFonts w:ascii="標楷體" w:eastAsia="標楷體" w:hAnsi="標楷體" w:hint="eastAsia"/>
          <w:szCs w:val="32"/>
        </w:rPr>
        <w:t>）；2.對於廠商涉有可歸責事由致延誤履約期限情事，尚未依約處罰逾期違約金，亦未審查認定應否刊登政府採購公報等情事，經函請研謀改進。據復：1.已請廠商提出趕工計畫，並</w:t>
      </w:r>
      <w:r w:rsidR="00CB4522" w:rsidRPr="00131807">
        <w:rPr>
          <w:rFonts w:ascii="標楷體" w:eastAsia="標楷體" w:hAnsi="標楷體" w:hint="eastAsia"/>
          <w:szCs w:val="32"/>
        </w:rPr>
        <w:lastRenderedPageBreak/>
        <w:t>請專案管理單位加強控管；2.已依約暫停估驗計價付款作業，將成立採購工作及審查小組，審議應否將廠商刊登政府採購公報。</w:t>
      </w:r>
    </w:p>
    <w:p w:rsidR="00CB4522" w:rsidRPr="00A50233" w:rsidRDefault="00CB4522" w:rsidP="00A11785">
      <w:pPr>
        <w:spacing w:line="420" w:lineRule="exact"/>
        <w:ind w:firstLineChars="221" w:firstLine="619"/>
        <w:jc w:val="both"/>
        <w:rPr>
          <w:rFonts w:ascii="標楷體" w:eastAsia="標楷體" w:hAnsi="標楷體"/>
          <w:b/>
          <w:sz w:val="28"/>
          <w:szCs w:val="28"/>
        </w:rPr>
      </w:pPr>
      <w:r w:rsidRPr="00A50233">
        <w:rPr>
          <w:rFonts w:ascii="標楷體" w:eastAsia="標楷體" w:hAnsi="標楷體" w:hint="eastAsia"/>
          <w:b/>
          <w:sz w:val="28"/>
          <w:szCs w:val="28"/>
        </w:rPr>
        <w:t>（</w:t>
      </w:r>
      <w:r>
        <w:rPr>
          <w:rFonts w:ascii="標楷體" w:eastAsia="標楷體" w:hAnsi="標楷體" w:hint="eastAsia"/>
          <w:b/>
          <w:sz w:val="28"/>
          <w:szCs w:val="28"/>
        </w:rPr>
        <w:t>十八</w:t>
      </w:r>
      <w:r w:rsidRPr="00A50233">
        <w:rPr>
          <w:rFonts w:ascii="標楷體" w:eastAsia="標楷體" w:hAnsi="標楷體" w:hint="eastAsia"/>
          <w:b/>
          <w:sz w:val="28"/>
          <w:szCs w:val="28"/>
        </w:rPr>
        <w:t>）</w:t>
      </w:r>
      <w:r w:rsidR="00555D67" w:rsidRPr="00A50233">
        <w:rPr>
          <w:rFonts w:ascii="標楷體" w:eastAsia="標楷體" w:hAnsi="標楷體" w:hint="eastAsia"/>
          <w:b/>
          <w:sz w:val="28"/>
          <w:szCs w:val="28"/>
        </w:rPr>
        <w:t>辦理</w:t>
      </w:r>
      <w:r w:rsidRPr="00A50233">
        <w:rPr>
          <w:rFonts w:ascii="標楷體" w:eastAsia="標楷體" w:hAnsi="標楷體" w:hint="eastAsia"/>
          <w:b/>
          <w:sz w:val="28"/>
          <w:szCs w:val="28"/>
        </w:rPr>
        <w:t>慕谷慕魚聯外道路災害復建工程，惟設計過程未覈實分析災害肇因，且遇災</w:t>
      </w:r>
      <w:r w:rsidR="00555D67">
        <w:rPr>
          <w:rFonts w:ascii="標楷體" w:eastAsia="標楷體" w:hAnsi="標楷體" w:hint="eastAsia"/>
          <w:b/>
          <w:sz w:val="28"/>
          <w:szCs w:val="28"/>
        </w:rPr>
        <w:t>害規模擴大，而須重新辦理規劃設計作業，復建進度嚴重落後，亟待</w:t>
      </w:r>
      <w:r w:rsidRPr="00A50233">
        <w:rPr>
          <w:rFonts w:ascii="標楷體" w:eastAsia="標楷體" w:hAnsi="標楷體" w:hint="eastAsia"/>
          <w:b/>
          <w:sz w:val="28"/>
          <w:szCs w:val="28"/>
        </w:rPr>
        <w:t>研謀改善</w:t>
      </w:r>
    </w:p>
    <w:p w:rsidR="00CB4522" w:rsidRPr="00A50233" w:rsidRDefault="00F327C1" w:rsidP="00FD6558">
      <w:pPr>
        <w:kinsoku w:val="0"/>
        <w:overflowPunct w:val="0"/>
        <w:spacing w:line="420" w:lineRule="exact"/>
        <w:jc w:val="both"/>
        <w:rPr>
          <w:rFonts w:ascii="標楷體" w:eastAsia="標楷體" w:hAnsi="標楷體"/>
          <w:szCs w:val="32"/>
        </w:rPr>
      </w:pPr>
      <w:r w:rsidRPr="00A50233">
        <w:rPr>
          <w:rFonts w:ascii="標楷體" w:eastAsia="標楷體" w:hAnsi="標楷體"/>
          <w:b/>
          <w:noProof/>
          <w:sz w:val="28"/>
          <w:szCs w:val="28"/>
        </w:rPr>
        <mc:AlternateContent>
          <mc:Choice Requires="wps">
            <w:drawing>
              <wp:anchor distT="0" distB="0" distL="114300" distR="114300" simplePos="0" relativeHeight="251748352" behindDoc="0" locked="0" layoutInCell="1" allowOverlap="1" wp14:anchorId="6058C1B3" wp14:editId="480BC91E">
                <wp:simplePos x="0" y="0"/>
                <wp:positionH relativeFrom="column">
                  <wp:posOffset>2560320</wp:posOffset>
                </wp:positionH>
                <wp:positionV relativeFrom="paragraph">
                  <wp:posOffset>1215390</wp:posOffset>
                </wp:positionV>
                <wp:extent cx="3999865" cy="1616075"/>
                <wp:effectExtent l="0" t="0" r="635" b="3175"/>
                <wp:wrapSquare wrapText="bothSides"/>
                <wp:docPr id="4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9865" cy="1616075"/>
                        </a:xfrm>
                        <a:prstGeom prst="rect">
                          <a:avLst/>
                        </a:prstGeom>
                        <a:solidFill>
                          <a:srgbClr val="FFFFFF"/>
                        </a:solidFill>
                        <a:ln w="9525">
                          <a:noFill/>
                          <a:miter lim="800000"/>
                          <a:headEnd/>
                          <a:tailEnd/>
                        </a:ln>
                      </wps:spPr>
                      <wps:txbx>
                        <w:txbxContent>
                          <w:tbl>
                            <w:tblPr>
                              <w:tblStyle w:val="af7"/>
                              <w:tblOverlap w:val="never"/>
                              <w:tblW w:w="0" w:type="auto"/>
                              <w:jc w:val="center"/>
                              <w:tblLook w:val="04A0" w:firstRow="1" w:lastRow="0" w:firstColumn="1" w:lastColumn="0" w:noHBand="0" w:noVBand="1"/>
                            </w:tblPr>
                            <w:tblGrid>
                              <w:gridCol w:w="1949"/>
                              <w:gridCol w:w="1643"/>
                              <w:gridCol w:w="1313"/>
                              <w:gridCol w:w="1056"/>
                            </w:tblGrid>
                            <w:tr w:rsidR="000908A6" w:rsidTr="00F327C1">
                              <w:trPr>
                                <w:jc w:val="center"/>
                              </w:trPr>
                              <w:tc>
                                <w:tcPr>
                                  <w:tcW w:w="5961" w:type="dxa"/>
                                  <w:gridSpan w:val="4"/>
                                  <w:tcBorders>
                                    <w:top w:val="nil"/>
                                    <w:left w:val="nil"/>
                                    <w:bottom w:val="single" w:sz="4" w:space="0" w:color="auto"/>
                                    <w:right w:val="nil"/>
                                  </w:tcBorders>
                                </w:tcPr>
                                <w:p w:rsidR="000908A6" w:rsidRPr="00342371" w:rsidRDefault="000908A6" w:rsidP="00342371">
                                  <w:pPr>
                                    <w:kinsoku w:val="0"/>
                                    <w:overflowPunct w:val="0"/>
                                    <w:ind w:leftChars="-17" w:left="-41" w:rightChars="-11" w:right="-26"/>
                                    <w:suppressOverlap/>
                                    <w:jc w:val="center"/>
                                    <w:rPr>
                                      <w:rFonts w:ascii="標楷體" w:eastAsia="標楷體" w:hAnsi="標楷體"/>
                                      <w:b/>
                                      <w:spacing w:val="-10"/>
                                    </w:rPr>
                                  </w:pPr>
                                  <w:r w:rsidRPr="00342371">
                                    <w:rPr>
                                      <w:rFonts w:ascii="標楷體" w:eastAsia="標楷體" w:hAnsi="標楷體" w:hint="eastAsia"/>
                                      <w:b/>
                                      <w:spacing w:val="-10"/>
                                      <w:sz w:val="24"/>
                                    </w:rPr>
                                    <w:t xml:space="preserve">表14 </w:t>
                                  </w:r>
                                  <w:r w:rsidRPr="00DD6A0E">
                                    <w:rPr>
                                      <w:rFonts w:ascii="標楷體" w:eastAsia="標楷體" w:hAnsi="標楷體" w:hint="eastAsia"/>
                                      <w:b/>
                                      <w:spacing w:val="-2"/>
                                      <w:sz w:val="24"/>
                                    </w:rPr>
                                    <w:t>慕谷慕魚聯外道路災害復建工程計畫核定情形</w:t>
                                  </w:r>
                                </w:p>
                                <w:p w:rsidR="000908A6" w:rsidRPr="00DA2DE9" w:rsidRDefault="000908A6" w:rsidP="00131807">
                                  <w:pPr>
                                    <w:kinsoku w:val="0"/>
                                    <w:overflowPunct w:val="0"/>
                                    <w:suppressOverlap/>
                                    <w:jc w:val="right"/>
                                    <w:rPr>
                                      <w:rFonts w:ascii="標楷體" w:eastAsia="標楷體" w:hAnsi="標楷體"/>
                                      <w:sz w:val="18"/>
                                      <w:szCs w:val="18"/>
                                    </w:rPr>
                                  </w:pPr>
                                  <w:r w:rsidRPr="00DA2DE9">
                                    <w:rPr>
                                      <w:rFonts w:ascii="標楷體" w:eastAsia="標楷體" w:hAnsi="標楷體" w:hint="eastAsia"/>
                                      <w:sz w:val="18"/>
                                      <w:szCs w:val="18"/>
                                    </w:rPr>
                                    <w:t>單位：新臺幣千元</w:t>
                                  </w:r>
                                </w:p>
                              </w:tc>
                            </w:tr>
                            <w:tr w:rsidR="000908A6" w:rsidTr="00F327C1">
                              <w:trPr>
                                <w:jc w:val="center"/>
                              </w:trPr>
                              <w:tc>
                                <w:tcPr>
                                  <w:tcW w:w="1949" w:type="dxa"/>
                                  <w:shd w:val="clear" w:color="auto" w:fill="F2F2F2" w:themeFill="background1" w:themeFillShade="F2"/>
                                  <w:vAlign w:val="center"/>
                                </w:tcPr>
                                <w:p w:rsidR="000908A6" w:rsidRPr="0008545E" w:rsidRDefault="000908A6" w:rsidP="00131807">
                                  <w:pPr>
                                    <w:kinsoku w:val="0"/>
                                    <w:overflowPunct w:val="0"/>
                                    <w:spacing w:line="240" w:lineRule="exact"/>
                                    <w:suppressOverlap/>
                                    <w:jc w:val="center"/>
                                    <w:rPr>
                                      <w:rFonts w:ascii="標楷體" w:eastAsia="標楷體" w:hAnsi="標楷體"/>
                                    </w:rPr>
                                  </w:pPr>
                                  <w:r>
                                    <w:rPr>
                                      <w:rFonts w:ascii="標楷體" w:eastAsia="標楷體" w:hAnsi="標楷體" w:hint="eastAsia"/>
                                    </w:rPr>
                                    <w:t>颱風名稱</w:t>
                                  </w:r>
                                </w:p>
                              </w:tc>
                              <w:tc>
                                <w:tcPr>
                                  <w:tcW w:w="1643" w:type="dxa"/>
                                  <w:shd w:val="clear" w:color="auto" w:fill="F2F2F2" w:themeFill="background1" w:themeFillShade="F2"/>
                                  <w:vAlign w:val="center"/>
                                </w:tcPr>
                                <w:p w:rsidR="000908A6" w:rsidRPr="0008545E" w:rsidRDefault="000908A6" w:rsidP="00131807">
                                  <w:pPr>
                                    <w:kinsoku w:val="0"/>
                                    <w:overflowPunct w:val="0"/>
                                    <w:spacing w:line="240" w:lineRule="exact"/>
                                    <w:suppressOverlap/>
                                    <w:jc w:val="center"/>
                                    <w:rPr>
                                      <w:rFonts w:ascii="標楷體" w:eastAsia="標楷體" w:hAnsi="標楷體"/>
                                    </w:rPr>
                                  </w:pPr>
                                  <w:r>
                                    <w:rPr>
                                      <w:rFonts w:ascii="標楷體" w:eastAsia="標楷體" w:hAnsi="標楷體" w:hint="eastAsia"/>
                                    </w:rPr>
                                    <w:t>災害發生時間</w:t>
                                  </w:r>
                                </w:p>
                              </w:tc>
                              <w:tc>
                                <w:tcPr>
                                  <w:tcW w:w="1313" w:type="dxa"/>
                                  <w:shd w:val="clear" w:color="auto" w:fill="F2F2F2" w:themeFill="background1" w:themeFillShade="F2"/>
                                  <w:tcMar>
                                    <w:left w:w="0" w:type="dxa"/>
                                    <w:right w:w="0" w:type="dxa"/>
                                  </w:tcMar>
                                  <w:vAlign w:val="center"/>
                                </w:tcPr>
                                <w:p w:rsidR="000908A6" w:rsidRDefault="000908A6" w:rsidP="00131807">
                                  <w:pPr>
                                    <w:kinsoku w:val="0"/>
                                    <w:overflowPunct w:val="0"/>
                                    <w:spacing w:line="240" w:lineRule="exact"/>
                                    <w:suppressOverlap/>
                                    <w:jc w:val="center"/>
                                    <w:rPr>
                                      <w:rFonts w:ascii="標楷體" w:eastAsia="標楷體" w:hAnsi="標楷體"/>
                                    </w:rPr>
                                  </w:pPr>
                                  <w:r>
                                    <w:rPr>
                                      <w:rFonts w:ascii="標楷體" w:eastAsia="標楷體" w:hAnsi="標楷體" w:hint="eastAsia"/>
                                    </w:rPr>
                                    <w:t>復建工程</w:t>
                                  </w:r>
                                </w:p>
                                <w:p w:rsidR="000908A6" w:rsidRPr="0008545E" w:rsidRDefault="000908A6" w:rsidP="00131807">
                                  <w:pPr>
                                    <w:kinsoku w:val="0"/>
                                    <w:overflowPunct w:val="0"/>
                                    <w:spacing w:line="240" w:lineRule="exact"/>
                                    <w:suppressOverlap/>
                                    <w:jc w:val="center"/>
                                    <w:rPr>
                                      <w:rFonts w:ascii="標楷體" w:eastAsia="標楷體" w:hAnsi="標楷體"/>
                                    </w:rPr>
                                  </w:pPr>
                                  <w:r>
                                    <w:rPr>
                                      <w:rFonts w:ascii="標楷體" w:eastAsia="標楷體" w:hAnsi="標楷體" w:hint="eastAsia"/>
                                    </w:rPr>
                                    <w:t>核定時間</w:t>
                                  </w:r>
                                </w:p>
                              </w:tc>
                              <w:tc>
                                <w:tcPr>
                                  <w:tcW w:w="1056" w:type="dxa"/>
                                  <w:shd w:val="clear" w:color="auto" w:fill="F2F2F2" w:themeFill="background1" w:themeFillShade="F2"/>
                                  <w:vAlign w:val="center"/>
                                </w:tcPr>
                                <w:p w:rsidR="000908A6" w:rsidRPr="0008545E" w:rsidRDefault="000908A6" w:rsidP="00131807">
                                  <w:pPr>
                                    <w:kinsoku w:val="0"/>
                                    <w:overflowPunct w:val="0"/>
                                    <w:spacing w:line="240" w:lineRule="exact"/>
                                    <w:suppressOverlap/>
                                    <w:jc w:val="center"/>
                                    <w:rPr>
                                      <w:rFonts w:ascii="標楷體" w:eastAsia="標楷體" w:hAnsi="標楷體"/>
                                    </w:rPr>
                                  </w:pPr>
                                  <w:r>
                                    <w:rPr>
                                      <w:rFonts w:ascii="標楷體" w:eastAsia="標楷體" w:hAnsi="標楷體" w:hint="eastAsia"/>
                                    </w:rPr>
                                    <w:t>復建工程核定經費</w:t>
                                  </w:r>
                                </w:p>
                              </w:tc>
                            </w:tr>
                            <w:tr w:rsidR="000908A6" w:rsidTr="00F327C1">
                              <w:trPr>
                                <w:trHeight w:val="343"/>
                                <w:jc w:val="center"/>
                              </w:trPr>
                              <w:tc>
                                <w:tcPr>
                                  <w:tcW w:w="1949" w:type="dxa"/>
                                  <w:vAlign w:val="center"/>
                                </w:tcPr>
                                <w:p w:rsidR="000908A6" w:rsidRPr="0008545E" w:rsidRDefault="000908A6" w:rsidP="00131807">
                                  <w:pPr>
                                    <w:kinsoku w:val="0"/>
                                    <w:overflowPunct w:val="0"/>
                                    <w:spacing w:line="240" w:lineRule="exact"/>
                                    <w:suppressOverlap/>
                                    <w:jc w:val="both"/>
                                    <w:rPr>
                                      <w:rFonts w:ascii="標楷體" w:eastAsia="標楷體" w:hAnsi="標楷體"/>
                                    </w:rPr>
                                  </w:pPr>
                                  <w:r w:rsidRPr="00C10DA1">
                                    <w:rPr>
                                      <w:rFonts w:ascii="標楷體" w:eastAsia="標楷體" w:hAnsi="標楷體" w:hint="eastAsia"/>
                                    </w:rPr>
                                    <w:t>麥德姆颱風</w:t>
                                  </w:r>
                                </w:p>
                              </w:tc>
                              <w:tc>
                                <w:tcPr>
                                  <w:tcW w:w="1643" w:type="dxa"/>
                                  <w:vAlign w:val="center"/>
                                </w:tcPr>
                                <w:p w:rsidR="000908A6" w:rsidRPr="0008545E" w:rsidRDefault="000908A6" w:rsidP="00131807">
                                  <w:pPr>
                                    <w:kinsoku w:val="0"/>
                                    <w:overflowPunct w:val="0"/>
                                    <w:spacing w:line="240" w:lineRule="exact"/>
                                    <w:suppressOverlap/>
                                    <w:jc w:val="both"/>
                                    <w:rPr>
                                      <w:rFonts w:ascii="標楷體" w:eastAsia="標楷體" w:hAnsi="標楷體"/>
                                    </w:rPr>
                                  </w:pPr>
                                  <w:r>
                                    <w:rPr>
                                      <w:rFonts w:ascii="標楷體" w:eastAsia="標楷體" w:hAnsi="標楷體" w:hint="eastAsia"/>
                                    </w:rPr>
                                    <w:t>103年7月</w:t>
                                  </w:r>
                                </w:p>
                              </w:tc>
                              <w:tc>
                                <w:tcPr>
                                  <w:tcW w:w="1313" w:type="dxa"/>
                                  <w:vAlign w:val="center"/>
                                </w:tcPr>
                                <w:p w:rsidR="000908A6" w:rsidRPr="0008545E" w:rsidRDefault="000908A6" w:rsidP="00131807">
                                  <w:pPr>
                                    <w:kinsoku w:val="0"/>
                                    <w:overflowPunct w:val="0"/>
                                    <w:spacing w:line="240" w:lineRule="exact"/>
                                    <w:suppressOverlap/>
                                    <w:jc w:val="both"/>
                                    <w:rPr>
                                      <w:rFonts w:ascii="標楷體" w:eastAsia="標楷體" w:hAnsi="標楷體"/>
                                    </w:rPr>
                                  </w:pPr>
                                  <w:r>
                                    <w:rPr>
                                      <w:rFonts w:ascii="標楷體" w:eastAsia="標楷體" w:hAnsi="標楷體" w:hint="eastAsia"/>
                                    </w:rPr>
                                    <w:t>103年10月</w:t>
                                  </w:r>
                                </w:p>
                              </w:tc>
                              <w:tc>
                                <w:tcPr>
                                  <w:tcW w:w="1056" w:type="dxa"/>
                                  <w:vAlign w:val="center"/>
                                </w:tcPr>
                                <w:p w:rsidR="000908A6" w:rsidRPr="0008545E" w:rsidRDefault="000908A6" w:rsidP="00131807">
                                  <w:pPr>
                                    <w:kinsoku w:val="0"/>
                                    <w:overflowPunct w:val="0"/>
                                    <w:spacing w:line="240" w:lineRule="exact"/>
                                    <w:suppressOverlap/>
                                    <w:jc w:val="right"/>
                                    <w:rPr>
                                      <w:rFonts w:ascii="標楷體" w:eastAsia="標楷體" w:hAnsi="標楷體"/>
                                    </w:rPr>
                                  </w:pPr>
                                  <w:r>
                                    <w:rPr>
                                      <w:rFonts w:ascii="標楷體" w:eastAsia="標楷體" w:hAnsi="標楷體" w:hint="eastAsia"/>
                                    </w:rPr>
                                    <w:t>29,380</w:t>
                                  </w:r>
                                </w:p>
                              </w:tc>
                            </w:tr>
                            <w:tr w:rsidR="000908A6" w:rsidTr="00F327C1">
                              <w:trPr>
                                <w:jc w:val="center"/>
                              </w:trPr>
                              <w:tc>
                                <w:tcPr>
                                  <w:tcW w:w="1949" w:type="dxa"/>
                                </w:tcPr>
                                <w:p w:rsidR="000908A6" w:rsidRPr="0008545E" w:rsidRDefault="000908A6" w:rsidP="00131807">
                                  <w:pPr>
                                    <w:kinsoku w:val="0"/>
                                    <w:overflowPunct w:val="0"/>
                                    <w:spacing w:line="240" w:lineRule="exact"/>
                                    <w:suppressOverlap/>
                                    <w:rPr>
                                      <w:rFonts w:ascii="標楷體" w:eastAsia="標楷體" w:hAnsi="標楷體"/>
                                    </w:rPr>
                                  </w:pPr>
                                  <w:r w:rsidRPr="00B85BD3">
                                    <w:rPr>
                                      <w:rFonts w:ascii="標楷體" w:eastAsia="標楷體" w:hAnsi="標楷體" w:hint="eastAsia"/>
                                    </w:rPr>
                                    <w:t>莫蘭蒂、馬勒卡、梅姬</w:t>
                                  </w:r>
                                  <w:r>
                                    <w:rPr>
                                      <w:rFonts w:ascii="標楷體" w:eastAsia="標楷體" w:hAnsi="標楷體" w:hint="eastAsia"/>
                                    </w:rPr>
                                    <w:t>、</w:t>
                                  </w:r>
                                  <w:r w:rsidRPr="00B85BD3">
                                    <w:rPr>
                                      <w:rFonts w:ascii="標楷體" w:eastAsia="標楷體" w:hAnsi="標楷體" w:hint="eastAsia"/>
                                    </w:rPr>
                                    <w:t>艾利</w:t>
                                  </w:r>
                                  <w:r>
                                    <w:rPr>
                                      <w:rFonts w:ascii="標楷體" w:eastAsia="標楷體" w:hAnsi="標楷體" w:hint="eastAsia"/>
                                    </w:rPr>
                                    <w:t>等</w:t>
                                  </w:r>
                                  <w:r w:rsidRPr="00B85BD3">
                                    <w:rPr>
                                      <w:rFonts w:ascii="標楷體" w:eastAsia="標楷體" w:hAnsi="標楷體" w:hint="eastAsia"/>
                                    </w:rPr>
                                    <w:t>颱風</w:t>
                                  </w:r>
                                </w:p>
                              </w:tc>
                              <w:tc>
                                <w:tcPr>
                                  <w:tcW w:w="1643" w:type="dxa"/>
                                  <w:vAlign w:val="center"/>
                                </w:tcPr>
                                <w:p w:rsidR="000908A6" w:rsidRPr="00B85BD3" w:rsidRDefault="000908A6" w:rsidP="00131807">
                                  <w:pPr>
                                    <w:kinsoku w:val="0"/>
                                    <w:overflowPunct w:val="0"/>
                                    <w:spacing w:line="240" w:lineRule="exact"/>
                                    <w:suppressOverlap/>
                                    <w:jc w:val="both"/>
                                    <w:rPr>
                                      <w:rFonts w:ascii="標楷體" w:eastAsia="標楷體" w:hAnsi="標楷體"/>
                                    </w:rPr>
                                  </w:pPr>
                                  <w:r>
                                    <w:rPr>
                                      <w:rFonts w:ascii="標楷體" w:eastAsia="標楷體" w:hAnsi="標楷體" w:hint="eastAsia"/>
                                    </w:rPr>
                                    <w:t>105年9至10月</w:t>
                                  </w:r>
                                </w:p>
                              </w:tc>
                              <w:tc>
                                <w:tcPr>
                                  <w:tcW w:w="1313" w:type="dxa"/>
                                  <w:vAlign w:val="center"/>
                                </w:tcPr>
                                <w:p w:rsidR="000908A6" w:rsidRPr="0008545E" w:rsidRDefault="000908A6" w:rsidP="00131807">
                                  <w:pPr>
                                    <w:kinsoku w:val="0"/>
                                    <w:overflowPunct w:val="0"/>
                                    <w:spacing w:line="240" w:lineRule="exact"/>
                                    <w:suppressOverlap/>
                                    <w:jc w:val="both"/>
                                    <w:rPr>
                                      <w:rFonts w:ascii="標楷體" w:eastAsia="標楷體" w:hAnsi="標楷體"/>
                                    </w:rPr>
                                  </w:pPr>
                                  <w:r>
                                    <w:rPr>
                                      <w:rFonts w:ascii="標楷體" w:eastAsia="標楷體" w:hAnsi="標楷體" w:hint="eastAsia"/>
                                    </w:rPr>
                                    <w:t>109年3月</w:t>
                                  </w:r>
                                </w:p>
                              </w:tc>
                              <w:tc>
                                <w:tcPr>
                                  <w:tcW w:w="1056" w:type="dxa"/>
                                  <w:vAlign w:val="center"/>
                                </w:tcPr>
                                <w:p w:rsidR="000908A6" w:rsidRPr="0008545E" w:rsidRDefault="000908A6" w:rsidP="00131807">
                                  <w:pPr>
                                    <w:kinsoku w:val="0"/>
                                    <w:overflowPunct w:val="0"/>
                                    <w:spacing w:line="240" w:lineRule="exact"/>
                                    <w:suppressOverlap/>
                                    <w:jc w:val="right"/>
                                    <w:rPr>
                                      <w:rFonts w:ascii="標楷體" w:eastAsia="標楷體" w:hAnsi="標楷體"/>
                                    </w:rPr>
                                  </w:pPr>
                                  <w:r>
                                    <w:rPr>
                                      <w:rFonts w:ascii="標楷體" w:eastAsia="標楷體" w:hAnsi="標楷體" w:hint="eastAsia"/>
                                    </w:rPr>
                                    <w:t>187,580</w:t>
                                  </w:r>
                                </w:p>
                              </w:tc>
                            </w:tr>
                            <w:tr w:rsidR="000908A6" w:rsidTr="00F327C1">
                              <w:trPr>
                                <w:jc w:val="center"/>
                              </w:trPr>
                              <w:tc>
                                <w:tcPr>
                                  <w:tcW w:w="5961" w:type="dxa"/>
                                  <w:gridSpan w:val="4"/>
                                  <w:tcBorders>
                                    <w:left w:val="nil"/>
                                    <w:bottom w:val="nil"/>
                                    <w:right w:val="nil"/>
                                  </w:tcBorders>
                                </w:tcPr>
                                <w:p w:rsidR="000908A6" w:rsidRPr="0008545E" w:rsidRDefault="000908A6" w:rsidP="00131807">
                                  <w:pPr>
                                    <w:pStyle w:val="16"/>
                                    <w:spacing w:before="0" w:beforeAutospacing="0" w:after="0" w:afterAutospacing="0" w:line="240" w:lineRule="auto"/>
                                    <w:ind w:leftChars="-50" w:left="-120" w:firstLineChars="0" w:firstLine="0"/>
                                    <w:suppressOverlap/>
                                    <w:rPr>
                                      <w:rFonts w:hAnsi="標楷體" w:cs="Arial"/>
                                      <w:snapToGrid w:val="0"/>
                                      <w:sz w:val="18"/>
                                      <w:szCs w:val="24"/>
                                    </w:rPr>
                                  </w:pPr>
                                  <w:r w:rsidRPr="004D7AEB">
                                    <w:rPr>
                                      <w:rFonts w:hAnsi="標楷體" w:cs="Arial" w:hint="eastAsia"/>
                                      <w:snapToGrid w:val="0"/>
                                      <w:sz w:val="18"/>
                                      <w:szCs w:val="24"/>
                                    </w:rPr>
                                    <w:t>資料來源：整理自</w:t>
                                  </w:r>
                                  <w:r>
                                    <w:rPr>
                                      <w:rFonts w:hAnsi="標楷體" w:cs="Arial" w:hint="eastAsia"/>
                                      <w:snapToGrid w:val="0"/>
                                      <w:sz w:val="18"/>
                                      <w:szCs w:val="24"/>
                                    </w:rPr>
                                    <w:t>花蓮縣政</w:t>
                                  </w:r>
                                  <w:r w:rsidRPr="004D7AEB">
                                    <w:rPr>
                                      <w:rFonts w:hAnsi="標楷體" w:cs="Arial" w:hint="eastAsia"/>
                                      <w:snapToGrid w:val="0"/>
                                      <w:sz w:val="18"/>
                                      <w:szCs w:val="24"/>
                                    </w:rPr>
                                    <w:t>府提供資料。</w:t>
                                  </w:r>
                                </w:p>
                              </w:tc>
                            </w:tr>
                          </w:tbl>
                          <w:p w:rsidR="000908A6" w:rsidRPr="00A50233" w:rsidRDefault="000908A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4" type="#_x0000_t202" style="position:absolute;left:0;text-align:left;margin-left:201.6pt;margin-top:95.7pt;width:314.95pt;height:127.2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" stroked="f">
                <v:textbox>
                  <w:txbxContent>
                    <w:tbl>
                      <w:tblPr>
                        <w:tblStyle w:val="af7"/>
                        <w:tblOverlap w:val="never"/>
                        <w:tblW w:w="0" w:type="auto"/>
                        <w:jc w:val="center"/>
                        <w:tblLook w:val="04A0" w:firstRow="1" w:lastRow="0" w:firstColumn="1" w:lastColumn="0" w:noHBand="0" w:noVBand="1"/>
                      </w:tblPr>
                      <w:tblGrid>
                        <w:gridCol w:w="1949"/>
                        <w:gridCol w:w="1643"/>
                        <w:gridCol w:w="1313"/>
                        <w:gridCol w:w="1056"/>
                      </w:tblGrid>
                      <w:tr w:rsidR="000908A6" w:rsidTr="00F327C1">
                        <w:trPr>
                          <w:jc w:val="center"/>
                        </w:trPr>
                        <w:tc>
                          <w:tcPr>
                            <w:tcW w:w="5961" w:type="dxa"/>
                            <w:gridSpan w:val="4"/>
                            <w:tcBorders>
                              <w:top w:val="nil"/>
                              <w:left w:val="nil"/>
                              <w:bottom w:val="single" w:sz="4" w:space="0" w:color="auto"/>
                              <w:right w:val="nil"/>
                            </w:tcBorders>
                          </w:tcPr>
                          <w:p w:rsidR="000908A6" w:rsidRPr="00342371" w:rsidRDefault="000908A6" w:rsidP="00342371">
                            <w:pPr>
                              <w:kinsoku w:val="0"/>
                              <w:overflowPunct w:val="0"/>
                              <w:ind w:leftChars="-17" w:left="-41" w:rightChars="-11" w:right="-26"/>
                              <w:suppressOverlap/>
                              <w:jc w:val="center"/>
                              <w:rPr>
                                <w:rFonts w:ascii="標楷體" w:eastAsia="標楷體" w:hAnsi="標楷體"/>
                                <w:b/>
                                <w:spacing w:val="-10"/>
                              </w:rPr>
                            </w:pPr>
                            <w:r w:rsidRPr="00342371">
                              <w:rPr>
                                <w:rFonts w:ascii="標楷體" w:eastAsia="標楷體" w:hAnsi="標楷體" w:hint="eastAsia"/>
                                <w:b/>
                                <w:spacing w:val="-10"/>
                                <w:sz w:val="24"/>
                              </w:rPr>
                              <w:t xml:space="preserve">表14 </w:t>
                            </w:r>
                            <w:r w:rsidRPr="00DD6A0E">
                              <w:rPr>
                                <w:rFonts w:ascii="標楷體" w:eastAsia="標楷體" w:hAnsi="標楷體" w:hint="eastAsia"/>
                                <w:b/>
                                <w:spacing w:val="-2"/>
                                <w:sz w:val="24"/>
                              </w:rPr>
                              <w:t>慕谷慕魚聯外道路災害復建工程計畫核定情形</w:t>
                            </w:r>
                          </w:p>
                          <w:p w:rsidR="000908A6" w:rsidRPr="00DA2DE9" w:rsidRDefault="000908A6" w:rsidP="00131807">
                            <w:pPr>
                              <w:kinsoku w:val="0"/>
                              <w:overflowPunct w:val="0"/>
                              <w:suppressOverlap/>
                              <w:jc w:val="right"/>
                              <w:rPr>
                                <w:rFonts w:ascii="標楷體" w:eastAsia="標楷體" w:hAnsi="標楷體"/>
                                <w:sz w:val="18"/>
                                <w:szCs w:val="18"/>
                              </w:rPr>
                            </w:pPr>
                            <w:r w:rsidRPr="00DA2DE9">
                              <w:rPr>
                                <w:rFonts w:ascii="標楷體" w:eastAsia="標楷體" w:hAnsi="標楷體" w:hint="eastAsia"/>
                                <w:sz w:val="18"/>
                                <w:szCs w:val="18"/>
                              </w:rPr>
                              <w:t>單位：新臺幣千元</w:t>
                            </w:r>
                          </w:p>
                        </w:tc>
                      </w:tr>
                      <w:tr w:rsidR="000908A6" w:rsidTr="00F327C1">
                        <w:trPr>
                          <w:jc w:val="center"/>
                        </w:trPr>
                        <w:tc>
                          <w:tcPr>
                            <w:tcW w:w="1949" w:type="dxa"/>
                            <w:shd w:val="clear" w:color="auto" w:fill="F2F2F2" w:themeFill="background1" w:themeFillShade="F2"/>
                            <w:vAlign w:val="center"/>
                          </w:tcPr>
                          <w:p w:rsidR="000908A6" w:rsidRPr="0008545E" w:rsidRDefault="000908A6" w:rsidP="00131807">
                            <w:pPr>
                              <w:kinsoku w:val="0"/>
                              <w:overflowPunct w:val="0"/>
                              <w:spacing w:line="240" w:lineRule="exact"/>
                              <w:suppressOverlap/>
                              <w:jc w:val="center"/>
                              <w:rPr>
                                <w:rFonts w:ascii="標楷體" w:eastAsia="標楷體" w:hAnsi="標楷體"/>
                              </w:rPr>
                            </w:pPr>
                            <w:r>
                              <w:rPr>
                                <w:rFonts w:ascii="標楷體" w:eastAsia="標楷體" w:hAnsi="標楷體" w:hint="eastAsia"/>
                              </w:rPr>
                              <w:t>颱風名稱</w:t>
                            </w:r>
                          </w:p>
                        </w:tc>
                        <w:tc>
                          <w:tcPr>
                            <w:tcW w:w="1643" w:type="dxa"/>
                            <w:shd w:val="clear" w:color="auto" w:fill="F2F2F2" w:themeFill="background1" w:themeFillShade="F2"/>
                            <w:vAlign w:val="center"/>
                          </w:tcPr>
                          <w:p w:rsidR="000908A6" w:rsidRPr="0008545E" w:rsidRDefault="000908A6" w:rsidP="00131807">
                            <w:pPr>
                              <w:kinsoku w:val="0"/>
                              <w:overflowPunct w:val="0"/>
                              <w:spacing w:line="240" w:lineRule="exact"/>
                              <w:suppressOverlap/>
                              <w:jc w:val="center"/>
                              <w:rPr>
                                <w:rFonts w:ascii="標楷體" w:eastAsia="標楷體" w:hAnsi="標楷體"/>
                              </w:rPr>
                            </w:pPr>
                            <w:r>
                              <w:rPr>
                                <w:rFonts w:ascii="標楷體" w:eastAsia="標楷體" w:hAnsi="標楷體" w:hint="eastAsia"/>
                              </w:rPr>
                              <w:t>災害發生時間</w:t>
                            </w:r>
                          </w:p>
                        </w:tc>
                        <w:tc>
                          <w:tcPr>
                            <w:tcW w:w="1313" w:type="dxa"/>
                            <w:shd w:val="clear" w:color="auto" w:fill="F2F2F2" w:themeFill="background1" w:themeFillShade="F2"/>
                            <w:tcMar>
                              <w:left w:w="0" w:type="dxa"/>
                              <w:right w:w="0" w:type="dxa"/>
                            </w:tcMar>
                            <w:vAlign w:val="center"/>
                          </w:tcPr>
                          <w:p w:rsidR="000908A6" w:rsidRDefault="000908A6" w:rsidP="00131807">
                            <w:pPr>
                              <w:kinsoku w:val="0"/>
                              <w:overflowPunct w:val="0"/>
                              <w:spacing w:line="240" w:lineRule="exact"/>
                              <w:suppressOverlap/>
                              <w:jc w:val="center"/>
                              <w:rPr>
                                <w:rFonts w:ascii="標楷體" w:eastAsia="標楷體" w:hAnsi="標楷體"/>
                              </w:rPr>
                            </w:pPr>
                            <w:r>
                              <w:rPr>
                                <w:rFonts w:ascii="標楷體" w:eastAsia="標楷體" w:hAnsi="標楷體" w:hint="eastAsia"/>
                              </w:rPr>
                              <w:t>復建工程</w:t>
                            </w:r>
                          </w:p>
                          <w:p w:rsidR="000908A6" w:rsidRPr="0008545E" w:rsidRDefault="000908A6" w:rsidP="00131807">
                            <w:pPr>
                              <w:kinsoku w:val="0"/>
                              <w:overflowPunct w:val="0"/>
                              <w:spacing w:line="240" w:lineRule="exact"/>
                              <w:suppressOverlap/>
                              <w:jc w:val="center"/>
                              <w:rPr>
                                <w:rFonts w:ascii="標楷體" w:eastAsia="標楷體" w:hAnsi="標楷體"/>
                              </w:rPr>
                            </w:pPr>
                            <w:r>
                              <w:rPr>
                                <w:rFonts w:ascii="標楷體" w:eastAsia="標楷體" w:hAnsi="標楷體" w:hint="eastAsia"/>
                              </w:rPr>
                              <w:t>核定時間</w:t>
                            </w:r>
                          </w:p>
                        </w:tc>
                        <w:tc>
                          <w:tcPr>
                            <w:tcW w:w="1056" w:type="dxa"/>
                            <w:shd w:val="clear" w:color="auto" w:fill="F2F2F2" w:themeFill="background1" w:themeFillShade="F2"/>
                            <w:vAlign w:val="center"/>
                          </w:tcPr>
                          <w:p w:rsidR="000908A6" w:rsidRPr="0008545E" w:rsidRDefault="000908A6" w:rsidP="00131807">
                            <w:pPr>
                              <w:kinsoku w:val="0"/>
                              <w:overflowPunct w:val="0"/>
                              <w:spacing w:line="240" w:lineRule="exact"/>
                              <w:suppressOverlap/>
                              <w:jc w:val="center"/>
                              <w:rPr>
                                <w:rFonts w:ascii="標楷體" w:eastAsia="標楷體" w:hAnsi="標楷體"/>
                              </w:rPr>
                            </w:pPr>
                            <w:r>
                              <w:rPr>
                                <w:rFonts w:ascii="標楷體" w:eastAsia="標楷體" w:hAnsi="標楷體" w:hint="eastAsia"/>
                              </w:rPr>
                              <w:t>復建工程核定經費</w:t>
                            </w:r>
                          </w:p>
                        </w:tc>
                      </w:tr>
                      <w:tr w:rsidR="000908A6" w:rsidTr="00F327C1">
                        <w:trPr>
                          <w:trHeight w:val="343"/>
                          <w:jc w:val="center"/>
                        </w:trPr>
                        <w:tc>
                          <w:tcPr>
                            <w:tcW w:w="1949" w:type="dxa"/>
                            <w:vAlign w:val="center"/>
                          </w:tcPr>
                          <w:p w:rsidR="000908A6" w:rsidRPr="0008545E" w:rsidRDefault="000908A6" w:rsidP="00131807">
                            <w:pPr>
                              <w:kinsoku w:val="0"/>
                              <w:overflowPunct w:val="0"/>
                              <w:spacing w:line="240" w:lineRule="exact"/>
                              <w:suppressOverlap/>
                              <w:jc w:val="both"/>
                              <w:rPr>
                                <w:rFonts w:ascii="標楷體" w:eastAsia="標楷體" w:hAnsi="標楷體"/>
                              </w:rPr>
                            </w:pPr>
                            <w:r w:rsidRPr="00C10DA1">
                              <w:rPr>
                                <w:rFonts w:ascii="標楷體" w:eastAsia="標楷體" w:hAnsi="標楷體" w:hint="eastAsia"/>
                              </w:rPr>
                              <w:t>麥德姆颱風</w:t>
                            </w:r>
                          </w:p>
                        </w:tc>
                        <w:tc>
                          <w:tcPr>
                            <w:tcW w:w="1643" w:type="dxa"/>
                            <w:vAlign w:val="center"/>
                          </w:tcPr>
                          <w:p w:rsidR="000908A6" w:rsidRPr="0008545E" w:rsidRDefault="000908A6" w:rsidP="00131807">
                            <w:pPr>
                              <w:kinsoku w:val="0"/>
                              <w:overflowPunct w:val="0"/>
                              <w:spacing w:line="240" w:lineRule="exact"/>
                              <w:suppressOverlap/>
                              <w:jc w:val="both"/>
                              <w:rPr>
                                <w:rFonts w:ascii="標楷體" w:eastAsia="標楷體" w:hAnsi="標楷體"/>
                              </w:rPr>
                            </w:pPr>
                            <w:r>
                              <w:rPr>
                                <w:rFonts w:ascii="標楷體" w:eastAsia="標楷體" w:hAnsi="標楷體" w:hint="eastAsia"/>
                              </w:rPr>
                              <w:t>103年7月</w:t>
                            </w:r>
                          </w:p>
                        </w:tc>
                        <w:tc>
                          <w:tcPr>
                            <w:tcW w:w="1313" w:type="dxa"/>
                            <w:vAlign w:val="center"/>
                          </w:tcPr>
                          <w:p w:rsidR="000908A6" w:rsidRPr="0008545E" w:rsidRDefault="000908A6" w:rsidP="00131807">
                            <w:pPr>
                              <w:kinsoku w:val="0"/>
                              <w:overflowPunct w:val="0"/>
                              <w:spacing w:line="240" w:lineRule="exact"/>
                              <w:suppressOverlap/>
                              <w:jc w:val="both"/>
                              <w:rPr>
                                <w:rFonts w:ascii="標楷體" w:eastAsia="標楷體" w:hAnsi="標楷體"/>
                              </w:rPr>
                            </w:pPr>
                            <w:r>
                              <w:rPr>
                                <w:rFonts w:ascii="標楷體" w:eastAsia="標楷體" w:hAnsi="標楷體" w:hint="eastAsia"/>
                              </w:rPr>
                              <w:t>103年10月</w:t>
                            </w:r>
                          </w:p>
                        </w:tc>
                        <w:tc>
                          <w:tcPr>
                            <w:tcW w:w="1056" w:type="dxa"/>
                            <w:vAlign w:val="center"/>
                          </w:tcPr>
                          <w:p w:rsidR="000908A6" w:rsidRPr="0008545E" w:rsidRDefault="000908A6" w:rsidP="00131807">
                            <w:pPr>
                              <w:kinsoku w:val="0"/>
                              <w:overflowPunct w:val="0"/>
                              <w:spacing w:line="240" w:lineRule="exact"/>
                              <w:suppressOverlap/>
                              <w:jc w:val="right"/>
                              <w:rPr>
                                <w:rFonts w:ascii="標楷體" w:eastAsia="標楷體" w:hAnsi="標楷體"/>
                              </w:rPr>
                            </w:pPr>
                            <w:r>
                              <w:rPr>
                                <w:rFonts w:ascii="標楷體" w:eastAsia="標楷體" w:hAnsi="標楷體" w:hint="eastAsia"/>
                              </w:rPr>
                              <w:t>29,380</w:t>
                            </w:r>
                          </w:p>
                        </w:tc>
                      </w:tr>
                      <w:tr w:rsidR="000908A6" w:rsidTr="00F327C1">
                        <w:trPr>
                          <w:jc w:val="center"/>
                        </w:trPr>
                        <w:tc>
                          <w:tcPr>
                            <w:tcW w:w="1949" w:type="dxa"/>
                          </w:tcPr>
                          <w:p w:rsidR="000908A6" w:rsidRPr="0008545E" w:rsidRDefault="000908A6" w:rsidP="00131807">
                            <w:pPr>
                              <w:kinsoku w:val="0"/>
                              <w:overflowPunct w:val="0"/>
                              <w:spacing w:line="240" w:lineRule="exact"/>
                              <w:suppressOverlap/>
                              <w:rPr>
                                <w:rFonts w:ascii="標楷體" w:eastAsia="標楷體" w:hAnsi="標楷體"/>
                              </w:rPr>
                            </w:pPr>
                            <w:r w:rsidRPr="00B85BD3">
                              <w:rPr>
                                <w:rFonts w:ascii="標楷體" w:eastAsia="標楷體" w:hAnsi="標楷體" w:hint="eastAsia"/>
                              </w:rPr>
                              <w:t>莫蘭蒂、馬勒卡、梅姬</w:t>
                            </w:r>
                            <w:r>
                              <w:rPr>
                                <w:rFonts w:ascii="標楷體" w:eastAsia="標楷體" w:hAnsi="標楷體" w:hint="eastAsia"/>
                              </w:rPr>
                              <w:t>、</w:t>
                            </w:r>
                            <w:r w:rsidRPr="00B85BD3">
                              <w:rPr>
                                <w:rFonts w:ascii="標楷體" w:eastAsia="標楷體" w:hAnsi="標楷體" w:hint="eastAsia"/>
                              </w:rPr>
                              <w:t>艾利</w:t>
                            </w:r>
                            <w:r>
                              <w:rPr>
                                <w:rFonts w:ascii="標楷體" w:eastAsia="標楷體" w:hAnsi="標楷體" w:hint="eastAsia"/>
                              </w:rPr>
                              <w:t>等</w:t>
                            </w:r>
                            <w:r w:rsidRPr="00B85BD3">
                              <w:rPr>
                                <w:rFonts w:ascii="標楷體" w:eastAsia="標楷體" w:hAnsi="標楷體" w:hint="eastAsia"/>
                              </w:rPr>
                              <w:t>颱風</w:t>
                            </w:r>
                          </w:p>
                        </w:tc>
                        <w:tc>
                          <w:tcPr>
                            <w:tcW w:w="1643" w:type="dxa"/>
                            <w:vAlign w:val="center"/>
                          </w:tcPr>
                          <w:p w:rsidR="000908A6" w:rsidRPr="00B85BD3" w:rsidRDefault="000908A6" w:rsidP="00131807">
                            <w:pPr>
                              <w:kinsoku w:val="0"/>
                              <w:overflowPunct w:val="0"/>
                              <w:spacing w:line="240" w:lineRule="exact"/>
                              <w:suppressOverlap/>
                              <w:jc w:val="both"/>
                              <w:rPr>
                                <w:rFonts w:ascii="標楷體" w:eastAsia="標楷體" w:hAnsi="標楷體"/>
                              </w:rPr>
                            </w:pPr>
                            <w:r>
                              <w:rPr>
                                <w:rFonts w:ascii="標楷體" w:eastAsia="標楷體" w:hAnsi="標楷體" w:hint="eastAsia"/>
                              </w:rPr>
                              <w:t>105年9至10月</w:t>
                            </w:r>
                          </w:p>
                        </w:tc>
                        <w:tc>
                          <w:tcPr>
                            <w:tcW w:w="1313" w:type="dxa"/>
                            <w:vAlign w:val="center"/>
                          </w:tcPr>
                          <w:p w:rsidR="000908A6" w:rsidRPr="0008545E" w:rsidRDefault="000908A6" w:rsidP="00131807">
                            <w:pPr>
                              <w:kinsoku w:val="0"/>
                              <w:overflowPunct w:val="0"/>
                              <w:spacing w:line="240" w:lineRule="exact"/>
                              <w:suppressOverlap/>
                              <w:jc w:val="both"/>
                              <w:rPr>
                                <w:rFonts w:ascii="標楷體" w:eastAsia="標楷體" w:hAnsi="標楷體"/>
                              </w:rPr>
                            </w:pPr>
                            <w:r>
                              <w:rPr>
                                <w:rFonts w:ascii="標楷體" w:eastAsia="標楷體" w:hAnsi="標楷體" w:hint="eastAsia"/>
                              </w:rPr>
                              <w:t>109年3月</w:t>
                            </w:r>
                          </w:p>
                        </w:tc>
                        <w:tc>
                          <w:tcPr>
                            <w:tcW w:w="1056" w:type="dxa"/>
                            <w:vAlign w:val="center"/>
                          </w:tcPr>
                          <w:p w:rsidR="000908A6" w:rsidRPr="0008545E" w:rsidRDefault="000908A6" w:rsidP="00131807">
                            <w:pPr>
                              <w:kinsoku w:val="0"/>
                              <w:overflowPunct w:val="0"/>
                              <w:spacing w:line="240" w:lineRule="exact"/>
                              <w:suppressOverlap/>
                              <w:jc w:val="right"/>
                              <w:rPr>
                                <w:rFonts w:ascii="標楷體" w:eastAsia="標楷體" w:hAnsi="標楷體"/>
                              </w:rPr>
                            </w:pPr>
                            <w:r>
                              <w:rPr>
                                <w:rFonts w:ascii="標楷體" w:eastAsia="標楷體" w:hAnsi="標楷體" w:hint="eastAsia"/>
                              </w:rPr>
                              <w:t>187,580</w:t>
                            </w:r>
                          </w:p>
                        </w:tc>
                      </w:tr>
                      <w:tr w:rsidR="000908A6" w:rsidTr="00F327C1">
                        <w:trPr>
                          <w:jc w:val="center"/>
                        </w:trPr>
                        <w:tc>
                          <w:tcPr>
                            <w:tcW w:w="5961" w:type="dxa"/>
                            <w:gridSpan w:val="4"/>
                            <w:tcBorders>
                              <w:left w:val="nil"/>
                              <w:bottom w:val="nil"/>
                              <w:right w:val="nil"/>
                            </w:tcBorders>
                          </w:tcPr>
                          <w:p w:rsidR="000908A6" w:rsidRPr="0008545E" w:rsidRDefault="000908A6" w:rsidP="00131807">
                            <w:pPr>
                              <w:pStyle w:val="16"/>
                              <w:spacing w:before="0" w:beforeAutospacing="0" w:after="0" w:afterAutospacing="0" w:line="240" w:lineRule="auto"/>
                              <w:ind w:leftChars="-50" w:left="-120" w:firstLineChars="0" w:firstLine="0"/>
                              <w:suppressOverlap/>
                              <w:rPr>
                                <w:rFonts w:hAnsi="標楷體" w:cs="Arial"/>
                                <w:snapToGrid w:val="0"/>
                                <w:sz w:val="18"/>
                                <w:szCs w:val="24"/>
                              </w:rPr>
                            </w:pPr>
                            <w:r w:rsidRPr="004D7AEB">
                              <w:rPr>
                                <w:rFonts w:hAnsi="標楷體" w:cs="Arial" w:hint="eastAsia"/>
                                <w:snapToGrid w:val="0"/>
                                <w:sz w:val="18"/>
                                <w:szCs w:val="24"/>
                              </w:rPr>
                              <w:t>資料來源：整理自</w:t>
                            </w:r>
                            <w:r>
                              <w:rPr>
                                <w:rFonts w:hAnsi="標楷體" w:cs="Arial" w:hint="eastAsia"/>
                                <w:snapToGrid w:val="0"/>
                                <w:sz w:val="18"/>
                                <w:szCs w:val="24"/>
                              </w:rPr>
                              <w:t>花蓮縣政</w:t>
                            </w:r>
                            <w:r w:rsidRPr="004D7AEB">
                              <w:rPr>
                                <w:rFonts w:hAnsi="標楷體" w:cs="Arial" w:hint="eastAsia"/>
                                <w:snapToGrid w:val="0"/>
                                <w:sz w:val="18"/>
                                <w:szCs w:val="24"/>
                              </w:rPr>
                              <w:t>府提供資料。</w:t>
                            </w:r>
                          </w:p>
                        </w:tc>
                      </w:tr>
                    </w:tbl>
                    <w:p w:rsidR="000908A6" w:rsidRPr="00A50233" w:rsidRDefault="000908A6"/>
                  </w:txbxContent>
                </v:textbox>
                <w10:wrap type="square"/>
              </v:shape>
            </w:pict>
          </mc:Fallback>
        </mc:AlternateContent>
      </w:r>
      <w:r w:rsidR="00CB4522">
        <w:rPr>
          <w:rFonts w:ascii="標楷體" w:eastAsia="標楷體" w:hAnsi="標楷體" w:hint="eastAsia"/>
          <w:sz w:val="32"/>
          <w:szCs w:val="32"/>
        </w:rPr>
        <w:t xml:space="preserve">　 </w:t>
      </w:r>
      <w:r w:rsidR="00CB4522" w:rsidRPr="00A50233">
        <w:rPr>
          <w:rFonts w:ascii="標楷體" w:eastAsia="標楷體" w:hAnsi="標楷體" w:hint="eastAsia"/>
          <w:szCs w:val="32"/>
        </w:rPr>
        <w:t>103年麥德姆颱風侵襲花蓮縣，造成秀林鄉慕谷慕魚聯外道路受損而交通中斷，縣府依「花蓮縣公共設施災害搶險搶修暨復建作業要點」，提報銅門村往慕谷慕魚道路災害復建工程計畫，經行政院於103年10月31日核定經費2,938萬元。嗣於開工後又逢颱風再次侵襲，致使道路受損規模擴大，經重新辦理規劃設計，獲行政院於</w:t>
      </w:r>
      <w:r w:rsidR="00CB4522" w:rsidRPr="00A50233">
        <w:rPr>
          <w:rFonts w:ascii="標楷體" w:eastAsia="標楷體" w:hAnsi="標楷體" w:cs="Arial" w:hint="eastAsia"/>
          <w:szCs w:val="32"/>
        </w:rPr>
        <w:t>109年3月31日重新核定復建經費1</w:t>
      </w:r>
      <w:r w:rsidR="00CB4522" w:rsidRPr="00A50233">
        <w:rPr>
          <w:rFonts w:ascii="標楷體" w:eastAsia="標楷體" w:hAnsi="標楷體" w:cs="Arial"/>
          <w:szCs w:val="32"/>
        </w:rPr>
        <w:t>億</w:t>
      </w:r>
      <w:r w:rsidR="00CB4522" w:rsidRPr="00A50233">
        <w:rPr>
          <w:rFonts w:ascii="標楷體" w:eastAsia="標楷體" w:hAnsi="標楷體" w:cs="Arial" w:hint="eastAsia"/>
          <w:szCs w:val="32"/>
        </w:rPr>
        <w:t>8,758萬</w:t>
      </w:r>
      <w:r w:rsidR="00CB4522" w:rsidRPr="00A50233">
        <w:rPr>
          <w:rFonts w:ascii="標楷體" w:eastAsia="標楷體" w:hAnsi="標楷體" w:cs="Arial"/>
          <w:szCs w:val="32"/>
        </w:rPr>
        <w:t>元</w:t>
      </w:r>
      <w:r w:rsidR="00CB4522" w:rsidRPr="00A50233">
        <w:rPr>
          <w:rFonts w:ascii="標楷體" w:eastAsia="標楷體" w:hAnsi="標楷體" w:cs="Arial" w:hint="eastAsia"/>
          <w:szCs w:val="32"/>
        </w:rPr>
        <w:t>(表</w:t>
      </w:r>
      <w:r w:rsidR="00CB4522">
        <w:rPr>
          <w:rFonts w:ascii="標楷體" w:eastAsia="標楷體" w:hAnsi="標楷體" w:cs="Arial" w:hint="eastAsia"/>
          <w:szCs w:val="32"/>
        </w:rPr>
        <w:t>14</w:t>
      </w:r>
      <w:r w:rsidR="00CB4522" w:rsidRPr="00A50233">
        <w:rPr>
          <w:rFonts w:ascii="標楷體" w:eastAsia="標楷體" w:hAnsi="標楷體" w:cs="Arial" w:hint="eastAsia"/>
          <w:szCs w:val="32"/>
        </w:rPr>
        <w:t>)，截至110年5月底止，該道路中斷已逾6年，仍無法修復提供通行。</w:t>
      </w:r>
      <w:r w:rsidR="00CB4522" w:rsidRPr="00A50233">
        <w:rPr>
          <w:rFonts w:ascii="標楷體" w:eastAsia="標楷體" w:hAnsi="標楷體" w:hint="eastAsia"/>
          <w:szCs w:val="32"/>
        </w:rPr>
        <w:t>經查執行情形，核有：1.於原復建工程設計過程，未督導設計廠商覈實分析致災原因並據以妥為設計，致須多次修正設計書圖，耗時1年始完成，影響後續工程發包期程；工程發包後復因未先與銅門部落居民協調施工事宜，部落居民不同意廠商進場施工而長期停工；又適逢颱風再次侵襲致災害規模擴大，造成現況地形地貌變動，無法按原設計施工而終止施作；2.重新辦理復建工程之委託評估採購作業行政效率不彰，且廠商提出評估報告品質欠佳，未有效督促改善；又未督導廠商儘早釐清致災原因，並據以妥擬因應對策，致復建方案評估耗時，延宕新辦復建工程後續設計與施工期程等情事，經函請研謀改進。據復：1.嗣後督導廠商覈實分析致災原因與妥為辦理設計，並加強與居民溝通協調作業；2.嗣後加強採購作業行政效率，督導廠商完善評估報告品質，復建工程基本設計業於110年1月獲內政部營建署核定，將加速辦理後續細部設計與施工作業。</w:t>
      </w:r>
    </w:p>
    <w:p w:rsidR="00CB4522" w:rsidRPr="00A50233" w:rsidRDefault="00CB4522" w:rsidP="00FD6558">
      <w:pPr>
        <w:spacing w:line="420" w:lineRule="exact"/>
        <w:ind w:firstLineChars="221" w:firstLine="619"/>
        <w:jc w:val="both"/>
        <w:rPr>
          <w:rFonts w:ascii="標楷體" w:eastAsia="標楷體" w:hAnsi="標楷體"/>
          <w:b/>
          <w:sz w:val="28"/>
          <w:szCs w:val="28"/>
        </w:rPr>
      </w:pPr>
      <w:r w:rsidRPr="00A50233">
        <w:rPr>
          <w:rFonts w:ascii="標楷體" w:eastAsia="標楷體" w:hAnsi="標楷體" w:hint="eastAsia"/>
          <w:b/>
          <w:sz w:val="28"/>
          <w:szCs w:val="28"/>
        </w:rPr>
        <w:t>（十</w:t>
      </w:r>
      <w:r>
        <w:rPr>
          <w:rFonts w:ascii="標楷體" w:eastAsia="標楷體" w:hAnsi="標楷體" w:hint="eastAsia"/>
          <w:b/>
          <w:sz w:val="28"/>
          <w:szCs w:val="28"/>
        </w:rPr>
        <w:t>九</w:t>
      </w:r>
      <w:r w:rsidRPr="00A50233">
        <w:rPr>
          <w:rFonts w:ascii="標楷體" w:eastAsia="標楷體" w:hAnsi="標楷體" w:hint="eastAsia"/>
          <w:b/>
          <w:sz w:val="28"/>
          <w:szCs w:val="28"/>
        </w:rPr>
        <w:t>）為提升生活環境品質，建設花蓮地區污水下水道系統，惟尚未開徵污水下水道使用費，系統維護管理費用負擔沉重，允宜落實徵收作業，以符合使用者付費公平原則，維護在地環境永續發展</w:t>
      </w:r>
    </w:p>
    <w:p w:rsidR="00CB4522" w:rsidRPr="00A50233" w:rsidRDefault="00CB4522" w:rsidP="00FD6558">
      <w:pPr>
        <w:kinsoku w:val="0"/>
        <w:overflowPunct w:val="0"/>
        <w:spacing w:line="420" w:lineRule="exact"/>
        <w:jc w:val="both"/>
        <w:rPr>
          <w:rFonts w:ascii="標楷體" w:eastAsia="標楷體" w:hAnsi="標楷體"/>
          <w:b/>
          <w:sz w:val="20"/>
        </w:rPr>
      </w:pPr>
      <w:r>
        <w:rPr>
          <w:rFonts w:ascii="標楷體" w:eastAsia="標楷體" w:hAnsi="標楷體" w:hint="eastAsia"/>
          <w:sz w:val="32"/>
          <w:szCs w:val="32"/>
        </w:rPr>
        <w:t xml:space="preserve">   </w:t>
      </w:r>
      <w:r w:rsidRPr="00A50233">
        <w:rPr>
          <w:rFonts w:ascii="標楷體" w:eastAsia="標楷體" w:hAnsi="標楷體" w:hint="eastAsia"/>
          <w:szCs w:val="32"/>
        </w:rPr>
        <w:t>聯合國於2015年訂定永續發展目標（Sustainable Development Goals，簡稱SDGs），第6.3細項目標為「在2030年以前，改善水質，減少污染，消除垃圾傾倒，減少有毒物化學物質與危險材料的釋出，將未經處理廢水比例減少一半，將全球之回收與安全再使用率提高。」與我國行政院國家永續發展委員會於108年7月公布「臺灣永續發展目標」之具體目標第6.3項略以，改善民眾居住衛生，提升河川水質，加強推動廢污水妥善處理。花蓮地區污水下水道系統包括花蓮市、吉安鄉及新城鄉等3個行政區，縣府為持續佈建該系統，提報「花蓮地區污水下水道系統第3期實施計畫」，經內政部於106年7月18日核定經費25億4,437萬元，執行期程至109年底，預定完成計</w:t>
      </w:r>
      <w:r w:rsidRPr="00A50233">
        <w:rPr>
          <w:rFonts w:ascii="標楷體" w:eastAsia="標楷體" w:hAnsi="標楷體" w:hint="eastAsia"/>
          <w:szCs w:val="32"/>
        </w:rPr>
        <w:lastRenderedPageBreak/>
        <w:t>畫區花蓮市、吉安鄉及新城鄉之用戶接管數4萬7,202戶。實際執行結果，完成用戶接管數4萬5,039戶，達成該系統計畫區用戶接管普及率（下稱系統用戶接管率）66.43％、全縣用戶接管率35.48％，最近5個年度之系統用戶接管率及全縣用戶接管率已逐年提升（圖</w:t>
      </w:r>
      <w:r w:rsidR="00343C1A">
        <w:rPr>
          <w:rFonts w:ascii="標楷體" w:eastAsia="標楷體" w:hAnsi="標楷體" w:hint="eastAsia"/>
          <w:szCs w:val="32"/>
        </w:rPr>
        <w:t>5</w:t>
      </w:r>
      <w:r w:rsidRPr="00A50233">
        <w:rPr>
          <w:rFonts w:ascii="標楷體" w:eastAsia="標楷體" w:hAnsi="標楷體" w:hint="eastAsia"/>
          <w:szCs w:val="32"/>
        </w:rPr>
        <w:t>）。經查執行情形，核有：賡續推動花蓮地區污水下水道系統建設計畫，惟對於議會審議花蓮縣污水下水道使用費徵收</w:t>
      </w:r>
      <w:r w:rsidR="00F327C1">
        <w:rPr>
          <w:rFonts w:ascii="標楷體" w:eastAsia="標楷體" w:hAnsi="標楷體" w:hint="eastAsia"/>
          <w:noProof/>
          <w:sz w:val="32"/>
          <w:szCs w:val="32"/>
        </w:rPr>
        <mc:AlternateContent>
          <mc:Choice Requires="wpg">
            <w:drawing>
              <wp:anchor distT="0" distB="0" distL="114300" distR="114300" simplePos="0" relativeHeight="251751424" behindDoc="0" locked="0" layoutInCell="1" allowOverlap="1" wp14:anchorId="072F5C9E" wp14:editId="3F00CF46">
                <wp:simplePos x="0" y="0"/>
                <wp:positionH relativeFrom="column">
                  <wp:posOffset>3256915</wp:posOffset>
                </wp:positionH>
                <wp:positionV relativeFrom="paragraph">
                  <wp:posOffset>1245235</wp:posOffset>
                </wp:positionV>
                <wp:extent cx="3253740" cy="3695700"/>
                <wp:effectExtent l="0" t="0" r="0" b="0"/>
                <wp:wrapSquare wrapText="bothSides"/>
                <wp:docPr id="28" name="群組 28"/>
                <wp:cNvGraphicFramePr/>
                <a:graphic xmlns:a="http://schemas.openxmlformats.org/drawingml/2006/main">
                  <a:graphicData uri="http://schemas.microsoft.com/office/word/2010/wordprocessingGroup">
                    <wpg:wgp>
                      <wpg:cNvGrpSpPr/>
                      <wpg:grpSpPr>
                        <a:xfrm>
                          <a:off x="0" y="0"/>
                          <a:ext cx="3253740" cy="3695700"/>
                          <a:chOff x="0" y="0"/>
                          <a:chExt cx="3619500" cy="3695700"/>
                        </a:xfrm>
                      </wpg:grpSpPr>
                      <wps:wsp>
                        <wps:cNvPr id="30" name="文字方塊 2"/>
                        <wps:cNvSpPr txBox="1">
                          <a:spLocks noChangeArrowheads="1"/>
                        </wps:cNvSpPr>
                        <wps:spPr bwMode="auto">
                          <a:xfrm>
                            <a:off x="114961" y="0"/>
                            <a:ext cx="3147060" cy="328930"/>
                          </a:xfrm>
                          <a:prstGeom prst="rect">
                            <a:avLst/>
                          </a:prstGeom>
                          <a:solidFill>
                            <a:srgbClr val="FFFFFF"/>
                          </a:solidFill>
                          <a:ln w="9525">
                            <a:noFill/>
                            <a:miter lim="800000"/>
                            <a:headEnd/>
                            <a:tailEnd/>
                          </a:ln>
                        </wps:spPr>
                        <wps:txbx>
                          <w:txbxContent>
                            <w:p w:rsidR="000908A6" w:rsidRPr="00A50233" w:rsidRDefault="000908A6" w:rsidP="00CE68F2">
                              <w:pPr>
                                <w:jc w:val="center"/>
                                <w:rPr>
                                  <w:rFonts w:ascii="標楷體" w:eastAsia="標楷體" w:hAnsi="標楷體"/>
                                  <w:b/>
                                  <w:spacing w:val="-6"/>
                                </w:rPr>
                              </w:pPr>
                              <w:r w:rsidRPr="00A50233">
                                <w:rPr>
                                  <w:rFonts w:ascii="標楷體" w:eastAsia="標楷體" w:hAnsi="標楷體" w:hint="eastAsia"/>
                                  <w:b/>
                                  <w:spacing w:val="-6"/>
                                </w:rPr>
                                <w:t>圖</w:t>
                              </w:r>
                              <w:r>
                                <w:rPr>
                                  <w:rFonts w:ascii="標楷體" w:eastAsia="標楷體" w:hAnsi="標楷體" w:hint="eastAsia"/>
                                  <w:b/>
                                  <w:spacing w:val="-6"/>
                                </w:rPr>
                                <w:t xml:space="preserve">5 </w:t>
                              </w:r>
                              <w:r w:rsidRPr="00A50233">
                                <w:rPr>
                                  <w:rFonts w:ascii="標楷體" w:eastAsia="標楷體" w:hAnsi="標楷體" w:hint="eastAsia"/>
                                  <w:b/>
                                  <w:spacing w:val="-6"/>
                                </w:rPr>
                                <w:t>污水下水道接管率趨勢</w:t>
                              </w:r>
                            </w:p>
                          </w:txbxContent>
                        </wps:txbx>
                        <wps:bodyPr rot="0" vert="horz" wrap="square" lIns="91440" tIns="45720" rIns="91440" bIns="45720" anchor="t" anchorCtr="0">
                          <a:noAutofit/>
                        </wps:bodyPr>
                      </wps:wsp>
                      <wpg:grpSp>
                        <wpg:cNvPr id="31" name="群組 31"/>
                        <wpg:cNvGrpSpPr/>
                        <wpg:grpSpPr>
                          <a:xfrm>
                            <a:off x="0" y="129540"/>
                            <a:ext cx="3619500" cy="3566160"/>
                            <a:chOff x="0" y="0"/>
                            <a:chExt cx="3619500" cy="3566160"/>
                          </a:xfrm>
                        </wpg:grpSpPr>
                        <wpg:graphicFrame>
                          <wpg:cNvPr id="32" name="物件 10"/>
                          <wpg:cNvFrPr/>
                          <wpg:xfrm>
                            <a:off x="0" y="0"/>
                            <a:ext cx="3619500" cy="2956560"/>
                          </wpg:xfrm>
                          <a:graphic>
                            <a:graphicData uri="http://schemas.openxmlformats.org/drawingml/2006/chart">
                              <c:chart xmlns:c="http://schemas.openxmlformats.org/drawingml/2006/chart" xmlns:r="http://schemas.openxmlformats.org/officeDocument/2006/relationships" r:id="rId91"/>
                            </a:graphicData>
                          </a:graphic>
                        </wpg:graphicFrame>
                        <wps:wsp>
                          <wps:cNvPr id="33" name="文字方塊 2"/>
                          <wps:cNvSpPr txBox="1">
                            <a:spLocks noChangeArrowheads="1"/>
                          </wps:cNvSpPr>
                          <wps:spPr bwMode="auto">
                            <a:xfrm>
                              <a:off x="0" y="3009900"/>
                              <a:ext cx="3510945" cy="556260"/>
                            </a:xfrm>
                            <a:prstGeom prst="rect">
                              <a:avLst/>
                            </a:prstGeom>
                            <a:solidFill>
                              <a:srgbClr val="FFFFFF"/>
                            </a:solidFill>
                            <a:ln w="9525">
                              <a:noFill/>
                              <a:miter lim="800000"/>
                              <a:headEnd/>
                              <a:tailEnd/>
                            </a:ln>
                          </wps:spPr>
                          <wps:txbx>
                            <w:txbxContent>
                              <w:p w:rsidR="000908A6" w:rsidRPr="00796743" w:rsidRDefault="000908A6" w:rsidP="00342371">
                                <w:pPr>
                                  <w:spacing w:line="240" w:lineRule="exact"/>
                                  <w:ind w:left="540" w:hangingChars="300" w:hanging="540"/>
                                  <w:rPr>
                                    <w:rFonts w:ascii="標楷體" w:eastAsia="標楷體" w:hAnsi="標楷體"/>
                                    <w:sz w:val="18"/>
                                    <w:szCs w:val="18"/>
                                  </w:rPr>
                                </w:pPr>
                                <w:r w:rsidRPr="00796743">
                                  <w:rPr>
                                    <w:rFonts w:ascii="標楷體" w:eastAsia="標楷體" w:hAnsi="標楷體" w:hint="eastAsia"/>
                                    <w:sz w:val="18"/>
                                    <w:szCs w:val="18"/>
                                  </w:rPr>
                                  <w:t>註：1.109年度系統用戶接管率大幅提升，主要係縣府修正計畫區人口數，由21萬3,599人降為17萬4,234人。</w:t>
                                </w:r>
                              </w:p>
                              <w:p w:rsidR="000908A6" w:rsidRPr="00796743" w:rsidRDefault="000908A6" w:rsidP="00342371">
                                <w:pPr>
                                  <w:spacing w:line="240" w:lineRule="exact"/>
                                  <w:ind w:leftChars="150" w:left="360"/>
                                  <w:rPr>
                                    <w:rFonts w:ascii="標楷體" w:eastAsia="標楷體" w:hAnsi="標楷體"/>
                                    <w:sz w:val="18"/>
                                    <w:szCs w:val="18"/>
                                  </w:rPr>
                                </w:pPr>
                                <w:r w:rsidRPr="00796743">
                                  <w:rPr>
                                    <w:rFonts w:ascii="標楷體" w:eastAsia="標楷體" w:hAnsi="標楷體" w:hint="eastAsia"/>
                                    <w:sz w:val="18"/>
                                    <w:szCs w:val="18"/>
                                  </w:rPr>
                                  <w:t>2.資料來源</w:t>
                                </w:r>
                                <w:r>
                                  <w:rPr>
                                    <w:rFonts w:ascii="標楷體" w:eastAsia="標楷體" w:hAnsi="標楷體" w:hint="eastAsia"/>
                                    <w:sz w:val="18"/>
                                    <w:szCs w:val="18"/>
                                  </w:rPr>
                                  <w:t>：</w:t>
                                </w:r>
                                <w:r w:rsidRPr="00796743">
                                  <w:rPr>
                                    <w:rFonts w:ascii="標楷體" w:eastAsia="標楷體" w:hAnsi="標楷體" w:hint="eastAsia"/>
                                    <w:sz w:val="18"/>
                                    <w:szCs w:val="18"/>
                                  </w:rPr>
                                  <w:t>整理自花蓮縣政府提供資料。</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id="群組 28" o:spid="_x0000_s1045" style="position:absolute;left:0;text-align:left;margin-left:256.45pt;margin-top:98.05pt;width:256.2pt;height:291pt;z-index:251751424;mso-width-relative:margin;mso-height-relative:margin" coordsize="36195,36957" o:gfxdata="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">
                <v:shape id="_x0000_s1046" type="#_x0000_t202" style="position:absolute;left:1149;width:31471;height:3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SnHb8A&#10;AADbAAAADwAAAGRycy9kb3ducmV2LnhtbERPy4rCMBTdD/gP4QpuBk0dH9VqlFFQ3Pr4gNvm2hab&#10;m9JEW//eLAZmeTjv9bYzlXhR40rLCsajCARxZnXJuYLb9TBcgHAeWWNlmRS8ycF20/taY6Jty2d6&#10;XXwuQgi7BBUU3teJlC4ryKAb2Zo4cHfbGPQBNrnUDbYh3FTyJ4rm0mDJoaHAmvYFZY/L0yi4n9rv&#10;2bJNj/4Wn6fzHZZxat9KDfrd7wqEp87/i//cJ61gEtaHL+EH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1KcdvwAAANsAAAAPAAAAAAAAAAAAAAAAAJgCAABkcnMvZG93bnJl&#10;di54bWxQSwUGAAAAAAQABAD1AAAAhAMAAAAA&#10;" stroked="f">
                  <v:textbox>
                    <w:txbxContent>
                      <w:p w:rsidR="000908A6" w:rsidRPr="00A50233" w:rsidRDefault="000908A6" w:rsidP="00CE68F2">
                        <w:pPr>
                          <w:jc w:val="center"/>
                          <w:rPr>
                            <w:rFonts w:ascii="標楷體" w:eastAsia="標楷體" w:hAnsi="標楷體"/>
                            <w:b/>
                            <w:spacing w:val="-6"/>
                          </w:rPr>
                        </w:pPr>
                        <w:r w:rsidRPr="00A50233">
                          <w:rPr>
                            <w:rFonts w:ascii="標楷體" w:eastAsia="標楷體" w:hAnsi="標楷體" w:hint="eastAsia"/>
                            <w:b/>
                            <w:spacing w:val="-6"/>
                          </w:rPr>
                          <w:t>圖</w:t>
                        </w:r>
                        <w:r>
                          <w:rPr>
                            <w:rFonts w:ascii="標楷體" w:eastAsia="標楷體" w:hAnsi="標楷體" w:hint="eastAsia"/>
                            <w:b/>
                            <w:spacing w:val="-6"/>
                          </w:rPr>
                          <w:t xml:space="preserve">5 </w:t>
                        </w:r>
                        <w:r w:rsidRPr="00A50233">
                          <w:rPr>
                            <w:rFonts w:ascii="標楷體" w:eastAsia="標楷體" w:hAnsi="標楷體" w:hint="eastAsia"/>
                            <w:b/>
                            <w:spacing w:val="-6"/>
                          </w:rPr>
                          <w:t>污水下水道接管率趨勢</w:t>
                        </w:r>
                      </w:p>
                    </w:txbxContent>
                  </v:textbox>
                </v:shape>
                <v:group id="群組 31" o:spid="_x0000_s1047" style="position:absolute;top:1295;width:36195;height:35662" coordsize="36195,35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物件 10" o:spid="_x0000_s1048" type="#_x0000_t75" style="position:absolute;left:339;top:1508;width:34923;height:2773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">
                    <v:imagedata r:id="rId95" o:title=""/>
                    <o:lock v:ext="edit" aspectratio="f"/>
                  </v:shape>
                  <v:shape id="_x0000_s1049" type="#_x0000_t202" style="position:absolute;top:30099;width:35109;height:5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Y5asEA&#10;AADbAAAADwAAAGRycy9kb3ducmV2LnhtbESP3YrCMBSE7xd8h3AEbxZN/ddqFBVWvPXnAY7NsS02&#10;J6WJtr79RhC8HGbmG2a5bkwhnlS53LKCfi8CQZxYnXOq4HL+685AOI+ssbBMCl7kYL1q/Swx1rbm&#10;Iz1PPhUBwi5GBZn3ZSylSzIy6Hq2JA7ezVYGfZBVKnWFdYCbQg6iaCIN5hwWMixpl1FyPz2Mgtuh&#10;/h3P6+veX6bH0WSL+fRqX0p12s1mAcJT47/hT/ugFQyH8P4SfoB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GOWrBAAAA2wAAAA8AAAAAAAAAAAAAAAAAmAIAAGRycy9kb3du&#10;cmV2LnhtbFBLBQYAAAAABAAEAPUAAACGAwAAAAA=&#10;" stroked="f">
                    <v:textbox>
                      <w:txbxContent>
                        <w:p w:rsidR="000908A6" w:rsidRPr="00796743" w:rsidRDefault="000908A6" w:rsidP="00342371">
                          <w:pPr>
                            <w:spacing w:line="240" w:lineRule="exact"/>
                            <w:ind w:left="540" w:hangingChars="300" w:hanging="540"/>
                            <w:rPr>
                              <w:rFonts w:ascii="標楷體" w:eastAsia="標楷體" w:hAnsi="標楷體"/>
                              <w:sz w:val="18"/>
                              <w:szCs w:val="18"/>
                            </w:rPr>
                          </w:pPr>
                          <w:r w:rsidRPr="00796743">
                            <w:rPr>
                              <w:rFonts w:ascii="標楷體" w:eastAsia="標楷體" w:hAnsi="標楷體" w:hint="eastAsia"/>
                              <w:sz w:val="18"/>
                              <w:szCs w:val="18"/>
                            </w:rPr>
                            <w:t>註：1.109年度系統用戶接管率大幅提升，主要係縣府修正計畫區人口數，由21萬3,599人降為17萬4,234人。</w:t>
                          </w:r>
                        </w:p>
                        <w:p w:rsidR="000908A6" w:rsidRPr="00796743" w:rsidRDefault="000908A6" w:rsidP="00342371">
                          <w:pPr>
                            <w:spacing w:line="240" w:lineRule="exact"/>
                            <w:ind w:leftChars="150" w:left="360"/>
                            <w:rPr>
                              <w:rFonts w:ascii="標楷體" w:eastAsia="標楷體" w:hAnsi="標楷體"/>
                              <w:sz w:val="18"/>
                              <w:szCs w:val="18"/>
                            </w:rPr>
                          </w:pPr>
                          <w:r w:rsidRPr="00796743">
                            <w:rPr>
                              <w:rFonts w:ascii="標楷體" w:eastAsia="標楷體" w:hAnsi="標楷體" w:hint="eastAsia"/>
                              <w:sz w:val="18"/>
                              <w:szCs w:val="18"/>
                            </w:rPr>
                            <w:t>2.資料來源</w:t>
                          </w:r>
                          <w:r>
                            <w:rPr>
                              <w:rFonts w:ascii="標楷體" w:eastAsia="標楷體" w:hAnsi="標楷體" w:hint="eastAsia"/>
                              <w:sz w:val="18"/>
                              <w:szCs w:val="18"/>
                            </w:rPr>
                            <w:t>：</w:t>
                          </w:r>
                          <w:r w:rsidRPr="00796743">
                            <w:rPr>
                              <w:rFonts w:ascii="標楷體" w:eastAsia="標楷體" w:hAnsi="標楷體" w:hint="eastAsia"/>
                              <w:sz w:val="18"/>
                              <w:szCs w:val="18"/>
                            </w:rPr>
                            <w:t>整理自花蓮縣政府提供資料。</w:t>
                          </w:r>
                        </w:p>
                      </w:txbxContent>
                    </v:textbox>
                  </v:shape>
                </v:group>
                <w10:wrap type="square"/>
              </v:group>
              <o:OLEObject Type="Embed" ProgID="Excel.Chart.8" ShapeID="物件 10" DrawAspect="Content" ObjectID="_1687090498" r:id="rId96">
                <o:FieldCodes>\s</o:FieldCodes>
              </o:OLEObject>
            </w:pict>
          </mc:Fallback>
        </mc:AlternateContent>
      </w:r>
      <w:r w:rsidRPr="00A50233">
        <w:rPr>
          <w:rFonts w:ascii="標楷體" w:eastAsia="標楷體" w:hAnsi="標楷體" w:hint="eastAsia"/>
          <w:szCs w:val="32"/>
        </w:rPr>
        <w:t>自治條例，關於「住戶接管率達55％以上始可收費」之附帶決議，未釐清係指系統或全縣用戶接管率，截至110年5月底止，自治條例公布已逾10年，尚未開徵污水下水道使用費，又109年度耗資4,820萬餘元，辦理水資源回收中心、污水加壓站、揚水站等設施之委外操作運轉維護、機械電力儀控養護、水電費，與下水道管線及人孔設施維護等工作，系統維護管理費用負擔沉重，經建請積極商洽議會釐清附帶決議適用範圍，加強溝通協調開徵使用費之環境治理需求及重要性，與妥善規劃使用費徵收各項前置工作，儘早實施徵收作業，俾符合使用者付費公平原則，維護在地環境永續發展。據復：已</w:t>
      </w:r>
      <w:r w:rsidRPr="00A50233">
        <w:rPr>
          <w:rFonts w:ascii="標楷體" w:eastAsia="標楷體" w:hAnsi="標楷體"/>
          <w:szCs w:val="32"/>
        </w:rPr>
        <w:t>籌建花蓮縣下水道使用管理收費系統，辦理用戶接管、未接管及收費等相關資料建檔整備工作，以利推動使用費徵收作業</w:t>
      </w:r>
      <w:r w:rsidRPr="00A50233">
        <w:rPr>
          <w:rFonts w:ascii="標楷體" w:eastAsia="標楷體" w:hAnsi="標楷體" w:hint="eastAsia"/>
          <w:szCs w:val="32"/>
        </w:rPr>
        <w:t>，將配合管理收費系統建置及相關資料整備期程，積極與議會溝通協調，適時執行徵收作業，以達成使用者付費原則。</w:t>
      </w:r>
    </w:p>
    <w:p w:rsidR="00CB4522" w:rsidRPr="00A50233" w:rsidRDefault="00CB4522" w:rsidP="003F20B2">
      <w:pPr>
        <w:spacing w:line="440" w:lineRule="exact"/>
        <w:ind w:firstLineChars="221" w:firstLine="619"/>
        <w:jc w:val="both"/>
        <w:rPr>
          <w:rFonts w:ascii="標楷體" w:eastAsia="標楷體" w:hAnsi="標楷體"/>
          <w:b/>
          <w:sz w:val="28"/>
          <w:szCs w:val="28"/>
        </w:rPr>
      </w:pPr>
      <w:r w:rsidRPr="00A50233">
        <w:rPr>
          <w:rFonts w:ascii="標楷體" w:eastAsia="標楷體" w:hAnsi="標楷體" w:hint="eastAsia"/>
          <w:b/>
          <w:sz w:val="28"/>
          <w:szCs w:val="28"/>
        </w:rPr>
        <w:t>（</w:t>
      </w:r>
      <w:r>
        <w:rPr>
          <w:rFonts w:ascii="標楷體" w:eastAsia="標楷體" w:hAnsi="標楷體" w:hint="eastAsia"/>
          <w:b/>
          <w:sz w:val="28"/>
          <w:szCs w:val="28"/>
        </w:rPr>
        <w:t>二十</w:t>
      </w:r>
      <w:r w:rsidRPr="00A50233">
        <w:rPr>
          <w:rFonts w:ascii="標楷體" w:eastAsia="標楷體" w:hAnsi="標楷體" w:hint="eastAsia"/>
          <w:b/>
          <w:sz w:val="28"/>
          <w:szCs w:val="28"/>
        </w:rPr>
        <w:t>）為提升都市排水通洪容量</w:t>
      </w:r>
      <w:r w:rsidRPr="00A50233">
        <w:rPr>
          <w:rFonts w:ascii="標楷體" w:eastAsia="標楷體" w:hAnsi="標楷體"/>
          <w:b/>
          <w:sz w:val="28"/>
          <w:szCs w:val="28"/>
        </w:rPr>
        <w:t>，確保民眾免</w:t>
      </w:r>
      <w:r w:rsidRPr="00A50233">
        <w:rPr>
          <w:rFonts w:ascii="標楷體" w:eastAsia="標楷體" w:hAnsi="標楷體" w:hint="eastAsia"/>
          <w:b/>
          <w:sz w:val="28"/>
          <w:szCs w:val="28"/>
        </w:rPr>
        <w:t>遭</w:t>
      </w:r>
      <w:r w:rsidRPr="00A50233">
        <w:rPr>
          <w:rFonts w:ascii="標楷體" w:eastAsia="標楷體" w:hAnsi="標楷體"/>
          <w:b/>
          <w:sz w:val="28"/>
          <w:szCs w:val="28"/>
        </w:rPr>
        <w:t>水患，</w:t>
      </w:r>
      <w:r w:rsidRPr="00A50233">
        <w:rPr>
          <w:rFonts w:ascii="標楷體" w:eastAsia="標楷體" w:hAnsi="標楷體" w:hint="eastAsia"/>
          <w:b/>
          <w:sz w:val="28"/>
          <w:szCs w:val="28"/>
        </w:rPr>
        <w:t>辦</w:t>
      </w:r>
      <w:r w:rsidRPr="00A50233">
        <w:rPr>
          <w:rFonts w:ascii="標楷體" w:eastAsia="標楷體" w:hAnsi="標楷體"/>
          <w:b/>
          <w:sz w:val="28"/>
          <w:szCs w:val="28"/>
        </w:rPr>
        <w:t>理雨水下水道建設及管理維護，惟部分系統規劃年代頗久，與設施檢查及清疏作業未盡周延，</w:t>
      </w:r>
      <w:r w:rsidR="00F327C1">
        <w:rPr>
          <w:rFonts w:ascii="標楷體" w:eastAsia="標楷體" w:hAnsi="標楷體"/>
          <w:b/>
          <w:sz w:val="28"/>
          <w:szCs w:val="28"/>
        </w:rPr>
        <w:t>亟</w:t>
      </w:r>
      <w:r w:rsidRPr="00A50233">
        <w:rPr>
          <w:rFonts w:ascii="標楷體" w:eastAsia="標楷體" w:hAnsi="標楷體"/>
          <w:b/>
          <w:sz w:val="28"/>
          <w:szCs w:val="28"/>
        </w:rPr>
        <w:t>待研謀改善</w:t>
      </w:r>
    </w:p>
    <w:p w:rsidR="00CB4522" w:rsidRPr="00A50233" w:rsidRDefault="00CB4522" w:rsidP="00FD6558">
      <w:pPr>
        <w:pStyle w:val="22"/>
        <w:spacing w:line="420" w:lineRule="exact"/>
        <w:ind w:leftChars="0" w:left="0" w:firstLineChars="200" w:firstLine="480"/>
        <w:jc w:val="both"/>
        <w:rPr>
          <w:rFonts w:ascii="標楷體" w:eastAsia="標楷體" w:hAnsi="標楷體"/>
          <w:b/>
          <w:bCs/>
          <w:szCs w:val="32"/>
        </w:rPr>
      </w:pPr>
      <w:r w:rsidRPr="00A50233">
        <w:rPr>
          <w:rFonts w:ascii="標楷體" w:eastAsia="標楷體" w:hAnsi="標楷體" w:hint="eastAsia"/>
          <w:szCs w:val="32"/>
        </w:rPr>
        <w:t>雨水下水道為現代都市不可或缺之公共設施，依行政院國家永續發展委員會於108年7月公告「臺灣永續發展目標」之具體目標第6.6項略以，持續推動流域綜合治理，兼顧環境景觀及棲地營造。縣府鑑於都市快速發展及土地使用變遷，致地表逕流量加大，每年汛期常導致部分地區淹水，造成民眾生命財產損失，經辦理花蓮市、吉安鄉、新城鄉等11個鄉鎮市之雨水下水道系統檢討規劃，以釐訂治理方針與目標，作為雨水下水道工程建設之實施依據，並於107至109年度編列經費3億3,162萬餘元，辦理雨水下水道建設及管理維護。經查執行情形，核有：1.近年來全球氣候異常，水文極端現象頻現，各地遭受洪水侵襲的範圍與程度均較過去嚴重，且臺灣地勢陡峻，降雨強度集中，局部性、短延時的驟雨更有逐年增加之趨勢，惟花蓮市及吉安鄉之雨水下水道系統規劃年代頗久，是否足以因應極端氣候或颱風所帶來的強降雨，與符合都市永續建設發展需求，不無疑慮，</w:t>
      </w:r>
      <w:r w:rsidRPr="00A50233">
        <w:rPr>
          <w:rFonts w:ascii="標楷體" w:eastAsia="標楷體" w:hAnsi="標楷體" w:hint="eastAsia"/>
          <w:szCs w:val="32"/>
        </w:rPr>
        <w:lastRenderedPageBreak/>
        <w:t>亟須審度近年來極端氣候強降雨等情形，重新檢視與規劃雨水下水道系統，以提升設施通洪容量，降低市區淹水風險（表</w:t>
      </w:r>
      <w:r>
        <w:rPr>
          <w:rFonts w:ascii="標楷體" w:eastAsia="標楷體" w:hAnsi="標楷體" w:hint="eastAsia"/>
          <w:szCs w:val="32"/>
        </w:rPr>
        <w:t>15</w:t>
      </w:r>
      <w:r w:rsidRPr="00A50233">
        <w:rPr>
          <w:rFonts w:ascii="標楷體" w:eastAsia="標楷體" w:hAnsi="標楷體" w:hint="eastAsia"/>
          <w:szCs w:val="32"/>
        </w:rPr>
        <w:t>）；2.未依內政部營建署訂定之「雨水下水道設施維護管理手冊」，據以辦理雨水下水道設施檢查，與間有雨水下水道清疏作業未依規定於每年4月底汛期前辦理完成，影響雨水下水道設施排水功能等情事，經函請積極研謀改善。據復：1.研議參酌內政部營建署109年修正之雨水下水道系統規劃原則，爭取中央補助辦理重新檢討規劃，另經中央補助於花蓮市辦理滯洪池工程，以延緩洪峰時間，降低市區淹水風險；2.爾後注意依規定辦理雨水下水道設施檢查及清疏作業，以確保設施排洪功能正常。</w:t>
      </w:r>
    </w:p>
    <w:tbl>
      <w:tblPr>
        <w:tblStyle w:val="1d"/>
        <w:tblW w:w="9982" w:type="dxa"/>
        <w:jc w:val="center"/>
        <w:tblInd w:w="1012" w:type="dxa"/>
        <w:tblLook w:val="04A0" w:firstRow="1" w:lastRow="0" w:firstColumn="1" w:lastColumn="0" w:noHBand="0" w:noVBand="1"/>
      </w:tblPr>
      <w:tblGrid>
        <w:gridCol w:w="939"/>
        <w:gridCol w:w="1134"/>
        <w:gridCol w:w="1785"/>
        <w:gridCol w:w="6124"/>
      </w:tblGrid>
      <w:tr w:rsidR="00CB4522" w:rsidRPr="00480A85" w:rsidTr="00DF6D97">
        <w:trPr>
          <w:jc w:val="center"/>
        </w:trPr>
        <w:tc>
          <w:tcPr>
            <w:tcW w:w="9982" w:type="dxa"/>
            <w:gridSpan w:val="4"/>
            <w:tcBorders>
              <w:top w:val="nil"/>
              <w:left w:val="nil"/>
              <w:bottom w:val="single" w:sz="4" w:space="0" w:color="auto"/>
              <w:right w:val="nil"/>
            </w:tcBorders>
          </w:tcPr>
          <w:p w:rsidR="00CB4522" w:rsidRPr="00F67DBB" w:rsidRDefault="00CB4522" w:rsidP="00263873">
            <w:pPr>
              <w:kinsoku w:val="0"/>
              <w:overflowPunct w:val="0"/>
              <w:spacing w:afterLines="50" w:after="180"/>
              <w:ind w:left="482" w:rightChars="-33" w:right="-79" w:hanging="482"/>
              <w:jc w:val="center"/>
              <w:rPr>
                <w:rFonts w:ascii="標楷體" w:eastAsia="標楷體" w:hAnsi="標楷體"/>
                <w:b/>
              </w:rPr>
            </w:pPr>
            <w:r w:rsidRPr="001818A8">
              <w:rPr>
                <w:rFonts w:ascii="標楷體" w:eastAsia="標楷體" w:hAnsi="標楷體" w:hint="eastAsia"/>
                <w:b/>
                <w:sz w:val="24"/>
              </w:rPr>
              <w:t>表15 花蓮市及吉安鄉雨水下水道系統規劃與近年市區淹水情形</w:t>
            </w:r>
          </w:p>
        </w:tc>
      </w:tr>
      <w:tr w:rsidR="001E4620" w:rsidRPr="00480A85" w:rsidTr="00DF6D97">
        <w:trPr>
          <w:trHeight w:val="340"/>
          <w:jc w:val="center"/>
        </w:trPr>
        <w:tc>
          <w:tcPr>
            <w:tcW w:w="939" w:type="dxa"/>
            <w:shd w:val="clear" w:color="auto" w:fill="F2F2F2" w:themeFill="background1" w:themeFillShade="F2"/>
            <w:vAlign w:val="center"/>
          </w:tcPr>
          <w:p w:rsidR="00CB4522" w:rsidRPr="007004F7" w:rsidRDefault="00CB4522" w:rsidP="00B81103">
            <w:pPr>
              <w:kinsoku w:val="0"/>
              <w:overflowPunct w:val="0"/>
              <w:spacing w:line="240" w:lineRule="exact"/>
              <w:ind w:left="480" w:hanging="480"/>
              <w:jc w:val="center"/>
              <w:rPr>
                <w:rFonts w:ascii="標楷體" w:eastAsia="標楷體" w:hAnsi="標楷體"/>
              </w:rPr>
            </w:pPr>
            <w:r w:rsidRPr="007004F7">
              <w:rPr>
                <w:rFonts w:ascii="標楷體" w:eastAsia="標楷體" w:hAnsi="標楷體" w:hint="eastAsia"/>
              </w:rPr>
              <w:t>鄉鎮市</w:t>
            </w:r>
          </w:p>
        </w:tc>
        <w:tc>
          <w:tcPr>
            <w:tcW w:w="1134" w:type="dxa"/>
            <w:shd w:val="clear" w:color="auto" w:fill="F2F2F2" w:themeFill="background1" w:themeFillShade="F2"/>
            <w:tcMar>
              <w:left w:w="57" w:type="dxa"/>
              <w:right w:w="57" w:type="dxa"/>
            </w:tcMar>
            <w:vAlign w:val="center"/>
          </w:tcPr>
          <w:p w:rsidR="00CB4522" w:rsidRPr="007004F7" w:rsidRDefault="00CB4522" w:rsidP="00B81103">
            <w:pPr>
              <w:kinsoku w:val="0"/>
              <w:overflowPunct w:val="0"/>
              <w:spacing w:line="240" w:lineRule="exact"/>
              <w:ind w:leftChars="10" w:left="504" w:hanging="480"/>
              <w:jc w:val="center"/>
              <w:rPr>
                <w:rFonts w:ascii="標楷體" w:eastAsia="標楷體" w:hAnsi="標楷體"/>
              </w:rPr>
            </w:pPr>
            <w:r w:rsidRPr="007004F7">
              <w:rPr>
                <w:rFonts w:ascii="標楷體" w:eastAsia="標楷體" w:hAnsi="標楷體" w:hint="eastAsia"/>
              </w:rPr>
              <w:t>規劃年份</w:t>
            </w:r>
          </w:p>
        </w:tc>
        <w:tc>
          <w:tcPr>
            <w:tcW w:w="1785" w:type="dxa"/>
            <w:shd w:val="clear" w:color="auto" w:fill="F2F2F2" w:themeFill="background1" w:themeFillShade="F2"/>
            <w:tcMar>
              <w:left w:w="0" w:type="dxa"/>
              <w:right w:w="0" w:type="dxa"/>
            </w:tcMar>
            <w:vAlign w:val="center"/>
          </w:tcPr>
          <w:p w:rsidR="00CB4522" w:rsidRPr="007004F7" w:rsidRDefault="00CB4522" w:rsidP="00B81103">
            <w:pPr>
              <w:kinsoku w:val="0"/>
              <w:overflowPunct w:val="0"/>
              <w:spacing w:line="240" w:lineRule="exact"/>
              <w:ind w:left="480" w:hanging="480"/>
              <w:jc w:val="center"/>
              <w:rPr>
                <w:rFonts w:ascii="標楷體" w:eastAsia="標楷體" w:hAnsi="標楷體"/>
              </w:rPr>
            </w:pPr>
            <w:r w:rsidRPr="007004F7">
              <w:rPr>
                <w:rFonts w:ascii="標楷體" w:eastAsia="標楷體" w:hAnsi="標楷體" w:hint="eastAsia"/>
              </w:rPr>
              <w:t>規劃原則</w:t>
            </w:r>
          </w:p>
        </w:tc>
        <w:tc>
          <w:tcPr>
            <w:tcW w:w="6124" w:type="dxa"/>
            <w:shd w:val="clear" w:color="auto" w:fill="F2F2F2" w:themeFill="background1" w:themeFillShade="F2"/>
            <w:vAlign w:val="center"/>
          </w:tcPr>
          <w:p w:rsidR="00CB4522" w:rsidRPr="007004F7" w:rsidRDefault="00CB4522" w:rsidP="00B81103">
            <w:pPr>
              <w:kinsoku w:val="0"/>
              <w:overflowPunct w:val="0"/>
              <w:spacing w:line="240" w:lineRule="exact"/>
              <w:ind w:left="480" w:hanging="480"/>
              <w:jc w:val="center"/>
              <w:rPr>
                <w:rFonts w:ascii="標楷體" w:eastAsia="標楷體" w:hAnsi="標楷體"/>
              </w:rPr>
            </w:pPr>
            <w:r w:rsidRPr="007004F7">
              <w:rPr>
                <w:rFonts w:ascii="標楷體" w:eastAsia="標楷體" w:hAnsi="標楷體" w:hint="eastAsia"/>
              </w:rPr>
              <w:t>近年市區淹水情形</w:t>
            </w:r>
          </w:p>
        </w:tc>
      </w:tr>
      <w:tr w:rsidR="00885FE9" w:rsidRPr="007004F7" w:rsidTr="00DF6D97">
        <w:trPr>
          <w:trHeight w:val="907"/>
          <w:jc w:val="center"/>
        </w:trPr>
        <w:tc>
          <w:tcPr>
            <w:tcW w:w="939" w:type="dxa"/>
            <w:vAlign w:val="center"/>
          </w:tcPr>
          <w:p w:rsidR="00CB4522" w:rsidRPr="007004F7" w:rsidRDefault="00CB4522" w:rsidP="00B81103">
            <w:pPr>
              <w:kinsoku w:val="0"/>
              <w:overflowPunct w:val="0"/>
              <w:spacing w:line="240" w:lineRule="exact"/>
              <w:ind w:left="480" w:hanging="480"/>
              <w:jc w:val="both"/>
              <w:rPr>
                <w:rFonts w:ascii="標楷體" w:eastAsia="標楷體" w:hAnsi="標楷體"/>
              </w:rPr>
            </w:pPr>
            <w:r w:rsidRPr="007004F7">
              <w:rPr>
                <w:rFonts w:ascii="標楷體" w:eastAsia="標楷體" w:hAnsi="標楷體" w:hint="eastAsia"/>
              </w:rPr>
              <w:t>花蓮市</w:t>
            </w:r>
          </w:p>
        </w:tc>
        <w:tc>
          <w:tcPr>
            <w:tcW w:w="1134" w:type="dxa"/>
            <w:vAlign w:val="center"/>
          </w:tcPr>
          <w:p w:rsidR="00CB4522" w:rsidRPr="007004F7" w:rsidRDefault="00CB4522" w:rsidP="00B81103">
            <w:pPr>
              <w:kinsoku w:val="0"/>
              <w:overflowPunct w:val="0"/>
              <w:spacing w:line="240" w:lineRule="exact"/>
              <w:ind w:left="480" w:hanging="480"/>
              <w:jc w:val="center"/>
              <w:rPr>
                <w:rFonts w:ascii="標楷體" w:eastAsia="標楷體" w:hAnsi="標楷體"/>
              </w:rPr>
            </w:pPr>
            <w:r w:rsidRPr="007004F7">
              <w:rPr>
                <w:rFonts w:ascii="標楷體" w:eastAsia="標楷體" w:hAnsi="標楷體" w:hint="eastAsia"/>
              </w:rPr>
              <w:t>101年</w:t>
            </w:r>
          </w:p>
        </w:tc>
        <w:tc>
          <w:tcPr>
            <w:tcW w:w="1785" w:type="dxa"/>
            <w:vAlign w:val="center"/>
          </w:tcPr>
          <w:p w:rsidR="00CB4522" w:rsidRPr="007004F7" w:rsidRDefault="00CB4522" w:rsidP="00B81103">
            <w:pPr>
              <w:kinsoku w:val="0"/>
              <w:overflowPunct w:val="0"/>
              <w:spacing w:line="240" w:lineRule="exact"/>
              <w:jc w:val="both"/>
              <w:rPr>
                <w:rFonts w:ascii="標楷體" w:eastAsia="標楷體" w:hAnsi="標楷體"/>
              </w:rPr>
            </w:pPr>
            <w:r w:rsidRPr="007004F7">
              <w:rPr>
                <w:rFonts w:ascii="標楷體" w:eastAsia="標楷體" w:hAnsi="標楷體" w:hint="eastAsia"/>
              </w:rPr>
              <w:t>採5年重現期</w:t>
            </w:r>
            <w:r>
              <w:rPr>
                <w:rFonts w:ascii="標楷體" w:eastAsia="標楷體" w:hAnsi="標楷體" w:hint="eastAsia"/>
              </w:rPr>
              <w:t>降雨強度重新檢討</w:t>
            </w:r>
          </w:p>
        </w:tc>
        <w:tc>
          <w:tcPr>
            <w:tcW w:w="6124" w:type="dxa"/>
            <w:vMerge w:val="restart"/>
            <w:vAlign w:val="center"/>
          </w:tcPr>
          <w:p w:rsidR="00CB4522" w:rsidRPr="007004F7" w:rsidRDefault="00CB4522" w:rsidP="007B34A5">
            <w:pPr>
              <w:kinsoku w:val="0"/>
              <w:overflowPunct w:val="0"/>
              <w:spacing w:line="240" w:lineRule="exact"/>
              <w:ind w:left="200" w:hangingChars="100" w:hanging="200"/>
              <w:jc w:val="both"/>
              <w:rPr>
                <w:rFonts w:ascii="標楷體" w:eastAsia="標楷體" w:hAnsi="標楷體"/>
              </w:rPr>
            </w:pPr>
            <w:r>
              <w:rPr>
                <w:rFonts w:ascii="標楷體" w:eastAsia="標楷體" w:hAnsi="標楷體" w:hint="eastAsia"/>
              </w:rPr>
              <w:t>1.</w:t>
            </w:r>
            <w:r w:rsidRPr="007004F7">
              <w:rPr>
                <w:rFonts w:ascii="標楷體" w:eastAsia="標楷體" w:hAnsi="標楷體" w:hint="eastAsia"/>
              </w:rPr>
              <w:t>105年9月9日豪大雨造成花蓮市及吉安鄉部分街道淹水，地下道甚至水深及腰。</w:t>
            </w:r>
          </w:p>
          <w:p w:rsidR="00CB4522" w:rsidRPr="007004F7" w:rsidRDefault="00CB4522" w:rsidP="007B34A5">
            <w:pPr>
              <w:kinsoku w:val="0"/>
              <w:overflowPunct w:val="0"/>
              <w:spacing w:line="240" w:lineRule="exact"/>
              <w:ind w:left="200" w:hangingChars="100" w:hanging="200"/>
              <w:jc w:val="both"/>
              <w:rPr>
                <w:rFonts w:ascii="標楷體" w:eastAsia="標楷體" w:hAnsi="標楷體"/>
              </w:rPr>
            </w:pPr>
            <w:r>
              <w:rPr>
                <w:rFonts w:ascii="標楷體" w:eastAsia="標楷體" w:hAnsi="標楷體" w:hint="eastAsia"/>
              </w:rPr>
              <w:t>2.</w:t>
            </w:r>
            <w:r w:rsidRPr="007004F7">
              <w:rPr>
                <w:rFonts w:ascii="標楷體" w:eastAsia="標楷體" w:hAnsi="標楷體" w:hint="eastAsia"/>
              </w:rPr>
              <w:t>106年10月13日豪大雨造成花蓮市排水溝排水不及，部分人孔蓋因水壓過大湧出路面。</w:t>
            </w:r>
          </w:p>
          <w:p w:rsidR="00CB4522" w:rsidRPr="007004F7" w:rsidRDefault="00CB4522" w:rsidP="007B34A5">
            <w:pPr>
              <w:kinsoku w:val="0"/>
              <w:overflowPunct w:val="0"/>
              <w:spacing w:line="240" w:lineRule="exact"/>
              <w:ind w:left="200" w:hangingChars="100" w:hanging="200"/>
              <w:jc w:val="both"/>
              <w:rPr>
                <w:rFonts w:ascii="標楷體" w:eastAsia="標楷體" w:hAnsi="標楷體"/>
              </w:rPr>
            </w:pPr>
            <w:r>
              <w:rPr>
                <w:rFonts w:ascii="標楷體" w:eastAsia="標楷體" w:hAnsi="標楷體" w:hint="eastAsia"/>
              </w:rPr>
              <w:t>3.</w:t>
            </w:r>
            <w:r w:rsidRPr="007004F7">
              <w:rPr>
                <w:rFonts w:ascii="標楷體" w:eastAsia="標楷體" w:hAnsi="標楷體" w:hint="eastAsia"/>
              </w:rPr>
              <w:t>107年8月27日西南氣流來襲，花蓮火車站地下道淹水。</w:t>
            </w:r>
          </w:p>
          <w:p w:rsidR="00CB4522" w:rsidRPr="007004F7" w:rsidRDefault="00CB4522" w:rsidP="007B34A5">
            <w:pPr>
              <w:kinsoku w:val="0"/>
              <w:overflowPunct w:val="0"/>
              <w:spacing w:line="240" w:lineRule="exact"/>
              <w:ind w:left="200" w:hangingChars="100" w:hanging="200"/>
              <w:jc w:val="both"/>
              <w:rPr>
                <w:rFonts w:ascii="標楷體" w:eastAsia="標楷體" w:hAnsi="標楷體"/>
              </w:rPr>
            </w:pPr>
            <w:r>
              <w:rPr>
                <w:rFonts w:ascii="標楷體" w:eastAsia="標楷體" w:hAnsi="標楷體" w:hint="eastAsia"/>
              </w:rPr>
              <w:t>4.</w:t>
            </w:r>
            <w:r w:rsidRPr="007004F7">
              <w:rPr>
                <w:rFonts w:ascii="標楷體" w:eastAsia="標楷體" w:hAnsi="標楷體" w:hint="eastAsia"/>
              </w:rPr>
              <w:t>108年10月31日雨襲花蓮，東大門夜市淹水。</w:t>
            </w:r>
          </w:p>
          <w:p w:rsidR="00CB4522" w:rsidRPr="007004F7" w:rsidRDefault="00CB4522" w:rsidP="007B34A5">
            <w:pPr>
              <w:kinsoku w:val="0"/>
              <w:overflowPunct w:val="0"/>
              <w:spacing w:line="240" w:lineRule="exact"/>
              <w:ind w:left="200" w:hangingChars="100" w:hanging="200"/>
              <w:jc w:val="both"/>
              <w:rPr>
                <w:rFonts w:ascii="標楷體" w:eastAsia="標楷體" w:hAnsi="標楷體"/>
              </w:rPr>
            </w:pPr>
            <w:r>
              <w:rPr>
                <w:rFonts w:ascii="標楷體" w:eastAsia="標楷體" w:hAnsi="標楷體" w:hint="eastAsia"/>
              </w:rPr>
              <w:t>5.</w:t>
            </w:r>
            <w:r w:rsidRPr="007004F7">
              <w:rPr>
                <w:rFonts w:ascii="標楷體" w:eastAsia="標楷體" w:hAnsi="標楷體" w:hint="eastAsia"/>
              </w:rPr>
              <w:t>109年9月12日花蓮午後大雨，商校街地下道積水。</w:t>
            </w:r>
          </w:p>
        </w:tc>
      </w:tr>
      <w:tr w:rsidR="00885FE9" w:rsidRPr="007004F7" w:rsidTr="00DF6D97">
        <w:trPr>
          <w:trHeight w:val="850"/>
          <w:jc w:val="center"/>
        </w:trPr>
        <w:tc>
          <w:tcPr>
            <w:tcW w:w="939" w:type="dxa"/>
            <w:vAlign w:val="center"/>
          </w:tcPr>
          <w:p w:rsidR="00CB4522" w:rsidRPr="007004F7" w:rsidRDefault="00CB4522" w:rsidP="00B81103">
            <w:pPr>
              <w:kinsoku w:val="0"/>
              <w:overflowPunct w:val="0"/>
              <w:spacing w:line="240" w:lineRule="exact"/>
              <w:ind w:left="480" w:hanging="480"/>
              <w:jc w:val="both"/>
              <w:rPr>
                <w:rFonts w:ascii="標楷體" w:eastAsia="標楷體" w:hAnsi="標楷體"/>
              </w:rPr>
            </w:pPr>
            <w:r w:rsidRPr="007004F7">
              <w:rPr>
                <w:rFonts w:ascii="標楷體" w:eastAsia="標楷體" w:hAnsi="標楷體" w:hint="eastAsia"/>
              </w:rPr>
              <w:t>吉安鄉</w:t>
            </w:r>
          </w:p>
        </w:tc>
        <w:tc>
          <w:tcPr>
            <w:tcW w:w="1134" w:type="dxa"/>
            <w:vAlign w:val="center"/>
          </w:tcPr>
          <w:p w:rsidR="00CB4522" w:rsidRPr="007004F7" w:rsidRDefault="00CB4522" w:rsidP="00B81103">
            <w:pPr>
              <w:kinsoku w:val="0"/>
              <w:overflowPunct w:val="0"/>
              <w:spacing w:line="240" w:lineRule="exact"/>
              <w:ind w:left="480" w:hanging="480"/>
              <w:jc w:val="center"/>
              <w:rPr>
                <w:rFonts w:ascii="標楷體" w:eastAsia="標楷體" w:hAnsi="標楷體"/>
              </w:rPr>
            </w:pPr>
            <w:r w:rsidRPr="007004F7">
              <w:rPr>
                <w:rFonts w:ascii="標楷體" w:eastAsia="標楷體" w:hAnsi="標楷體" w:hint="eastAsia"/>
              </w:rPr>
              <w:t>101年</w:t>
            </w:r>
          </w:p>
        </w:tc>
        <w:tc>
          <w:tcPr>
            <w:tcW w:w="1785" w:type="dxa"/>
            <w:vAlign w:val="center"/>
          </w:tcPr>
          <w:p w:rsidR="00CB4522" w:rsidRPr="007004F7" w:rsidRDefault="00CB4522" w:rsidP="00B81103">
            <w:pPr>
              <w:kinsoku w:val="0"/>
              <w:overflowPunct w:val="0"/>
              <w:spacing w:line="240" w:lineRule="exact"/>
              <w:jc w:val="both"/>
              <w:rPr>
                <w:rFonts w:ascii="標楷體" w:eastAsia="標楷體" w:hAnsi="標楷體"/>
              </w:rPr>
            </w:pPr>
            <w:r w:rsidRPr="007004F7">
              <w:rPr>
                <w:rFonts w:ascii="標楷體" w:eastAsia="標楷體" w:hAnsi="標楷體" w:hint="eastAsia"/>
              </w:rPr>
              <w:t>採</w:t>
            </w:r>
            <w:r>
              <w:rPr>
                <w:rFonts w:ascii="標楷體" w:eastAsia="標楷體" w:hAnsi="標楷體" w:hint="eastAsia"/>
              </w:rPr>
              <w:t>3</w:t>
            </w:r>
            <w:r w:rsidRPr="007004F7">
              <w:rPr>
                <w:rFonts w:ascii="標楷體" w:eastAsia="標楷體" w:hAnsi="標楷體" w:hint="eastAsia"/>
              </w:rPr>
              <w:t>年重現期</w:t>
            </w:r>
            <w:r>
              <w:rPr>
                <w:rFonts w:ascii="標楷體" w:eastAsia="標楷體" w:hAnsi="標楷體" w:hint="eastAsia"/>
              </w:rPr>
              <w:t>降雨強度重新檢討</w:t>
            </w:r>
          </w:p>
        </w:tc>
        <w:tc>
          <w:tcPr>
            <w:tcW w:w="6124" w:type="dxa"/>
            <w:vMerge/>
          </w:tcPr>
          <w:p w:rsidR="00CB4522" w:rsidRPr="007004F7" w:rsidRDefault="00CB4522" w:rsidP="00B81103">
            <w:pPr>
              <w:kinsoku w:val="0"/>
              <w:overflowPunct w:val="0"/>
              <w:spacing w:line="240" w:lineRule="exact"/>
              <w:ind w:left="480" w:hanging="480"/>
              <w:jc w:val="right"/>
              <w:rPr>
                <w:rFonts w:ascii="標楷體" w:eastAsia="標楷體" w:hAnsi="標楷體"/>
              </w:rPr>
            </w:pPr>
          </w:p>
        </w:tc>
      </w:tr>
      <w:tr w:rsidR="00CB4522" w:rsidRPr="00480A85" w:rsidTr="00DF6D97">
        <w:trPr>
          <w:jc w:val="center"/>
        </w:trPr>
        <w:tc>
          <w:tcPr>
            <w:tcW w:w="9982" w:type="dxa"/>
            <w:gridSpan w:val="4"/>
            <w:tcBorders>
              <w:left w:val="nil"/>
              <w:bottom w:val="nil"/>
              <w:right w:val="nil"/>
            </w:tcBorders>
          </w:tcPr>
          <w:p w:rsidR="00CB4522" w:rsidRPr="00F67DBB" w:rsidRDefault="00CB4522" w:rsidP="00B81103">
            <w:pPr>
              <w:ind w:leftChars="-50" w:left="240" w:hanging="360"/>
              <w:jc w:val="both"/>
              <w:rPr>
                <w:rFonts w:ascii="標楷體" w:eastAsia="標楷體" w:hAnsi="標楷體" w:cs="Arial"/>
                <w:snapToGrid w:val="0"/>
                <w:sz w:val="18"/>
                <w:szCs w:val="18"/>
              </w:rPr>
            </w:pPr>
            <w:r w:rsidRPr="00F67DBB">
              <w:rPr>
                <w:rFonts w:ascii="標楷體" w:eastAsia="標楷體" w:hAnsi="標楷體" w:cs="Arial" w:hint="eastAsia"/>
                <w:snapToGrid w:val="0"/>
                <w:sz w:val="18"/>
                <w:szCs w:val="18"/>
              </w:rPr>
              <w:t>資料來源：整理自花蓮縣政府提供資料及新聞</w:t>
            </w:r>
            <w:r>
              <w:rPr>
                <w:rFonts w:ascii="標楷體" w:eastAsia="標楷體" w:hAnsi="標楷體" w:cs="Arial" w:hint="eastAsia"/>
                <w:snapToGrid w:val="0"/>
                <w:sz w:val="18"/>
                <w:szCs w:val="18"/>
              </w:rPr>
              <w:t>報導</w:t>
            </w:r>
            <w:r w:rsidRPr="00F67DBB">
              <w:rPr>
                <w:rFonts w:ascii="標楷體" w:eastAsia="標楷體" w:hAnsi="標楷體" w:cs="Arial" w:hint="eastAsia"/>
                <w:snapToGrid w:val="0"/>
                <w:sz w:val="18"/>
                <w:szCs w:val="18"/>
              </w:rPr>
              <w:t>。</w:t>
            </w:r>
          </w:p>
        </w:tc>
      </w:tr>
    </w:tbl>
    <w:p w:rsidR="00CB4522" w:rsidRPr="00A50233" w:rsidRDefault="00CB4522" w:rsidP="00092182">
      <w:pPr>
        <w:spacing w:beforeLines="20" w:before="72" w:line="420" w:lineRule="exact"/>
        <w:ind w:firstLineChars="221" w:firstLine="619"/>
        <w:jc w:val="both"/>
        <w:rPr>
          <w:rFonts w:ascii="標楷體" w:eastAsia="標楷體" w:hAnsi="標楷體"/>
          <w:b/>
          <w:sz w:val="28"/>
          <w:szCs w:val="28"/>
        </w:rPr>
      </w:pPr>
      <w:r w:rsidRPr="00A50233">
        <w:rPr>
          <w:rFonts w:ascii="標楷體" w:eastAsia="標楷體" w:hAnsi="標楷體" w:hint="eastAsia"/>
          <w:b/>
          <w:sz w:val="28"/>
          <w:szCs w:val="28"/>
        </w:rPr>
        <w:t>（</w:t>
      </w:r>
      <w:r>
        <w:rPr>
          <w:rFonts w:ascii="標楷體" w:eastAsia="標楷體" w:hAnsi="標楷體" w:hint="eastAsia"/>
          <w:b/>
          <w:sz w:val="28"/>
          <w:szCs w:val="28"/>
        </w:rPr>
        <w:t>二十一</w:t>
      </w:r>
      <w:r w:rsidRPr="00A50233">
        <w:rPr>
          <w:rFonts w:ascii="標楷體" w:eastAsia="標楷體" w:hAnsi="標楷體" w:hint="eastAsia"/>
          <w:b/>
          <w:sz w:val="28"/>
          <w:szCs w:val="28"/>
        </w:rPr>
        <w:t>）為營造宜居宜遊城鄉環境與優質河川特色環境，辦理中央政府前瞻基礎建設計畫，惟提報計畫內容未臻周延或規劃設計作業未盡妥適，影響計畫執行成效，允宜</w:t>
      </w:r>
      <w:r w:rsidRPr="00A50233">
        <w:rPr>
          <w:rFonts w:ascii="標楷體" w:eastAsia="標楷體" w:hAnsi="標楷體"/>
          <w:b/>
          <w:sz w:val="28"/>
          <w:szCs w:val="28"/>
        </w:rPr>
        <w:t>積極研謀改</w:t>
      </w:r>
      <w:r w:rsidRPr="00A50233">
        <w:rPr>
          <w:rFonts w:ascii="標楷體" w:eastAsia="標楷體" w:hAnsi="標楷體" w:hint="eastAsia"/>
          <w:b/>
          <w:sz w:val="28"/>
          <w:szCs w:val="28"/>
        </w:rPr>
        <w:t>進</w:t>
      </w:r>
    </w:p>
    <w:p w:rsidR="00CB4522" w:rsidRPr="00A50233" w:rsidRDefault="00343C1A" w:rsidP="00092182">
      <w:pPr>
        <w:kinsoku w:val="0"/>
        <w:overflowPunct w:val="0"/>
        <w:spacing w:line="460" w:lineRule="exact"/>
        <w:jc w:val="both"/>
        <w:rPr>
          <w:rFonts w:ascii="標楷體" w:eastAsia="標楷體" w:hAnsi="標楷體"/>
          <w:szCs w:val="32"/>
        </w:rPr>
      </w:pPr>
      <w:r>
        <w:rPr>
          <w:rFonts w:ascii="標楷體" w:eastAsia="標楷體" w:hAnsi="標楷體" w:hint="eastAsia"/>
          <w:noProof/>
          <w:sz w:val="32"/>
          <w:szCs w:val="32"/>
        </w:rPr>
        <mc:AlternateContent>
          <mc:Choice Requires="wpg">
            <w:drawing>
              <wp:anchor distT="0" distB="0" distL="114300" distR="114300" simplePos="0" relativeHeight="251752448" behindDoc="0" locked="0" layoutInCell="1" allowOverlap="1" wp14:anchorId="1D1C7AE9" wp14:editId="68A4053F">
                <wp:simplePos x="0" y="0"/>
                <wp:positionH relativeFrom="column">
                  <wp:posOffset>4067810</wp:posOffset>
                </wp:positionH>
                <wp:positionV relativeFrom="paragraph">
                  <wp:posOffset>466090</wp:posOffset>
                </wp:positionV>
                <wp:extent cx="2375535" cy="3609975"/>
                <wp:effectExtent l="0" t="0" r="5715" b="9525"/>
                <wp:wrapSquare wrapText="bothSides"/>
                <wp:docPr id="45" name="群組 45"/>
                <wp:cNvGraphicFramePr/>
                <a:graphic xmlns:a="http://schemas.openxmlformats.org/drawingml/2006/main">
                  <a:graphicData uri="http://schemas.microsoft.com/office/word/2010/wordprocessingGroup">
                    <wpg:wgp>
                      <wpg:cNvGrpSpPr/>
                      <wpg:grpSpPr>
                        <a:xfrm>
                          <a:off x="0" y="0"/>
                          <a:ext cx="2375535" cy="3609975"/>
                          <a:chOff x="102412" y="336500"/>
                          <a:chExt cx="2448560" cy="2945485"/>
                        </a:xfrm>
                      </wpg:grpSpPr>
                      <wps:wsp>
                        <wps:cNvPr id="35" name="文字方塊 2"/>
                        <wps:cNvSpPr txBox="1">
                          <a:spLocks noChangeArrowheads="1"/>
                        </wps:cNvSpPr>
                        <wps:spPr bwMode="auto">
                          <a:xfrm>
                            <a:off x="102412" y="2944040"/>
                            <a:ext cx="2448560" cy="337945"/>
                          </a:xfrm>
                          <a:prstGeom prst="rect">
                            <a:avLst/>
                          </a:prstGeom>
                          <a:solidFill>
                            <a:srgbClr val="FFFFFF"/>
                          </a:solidFill>
                          <a:ln w="9525">
                            <a:noFill/>
                            <a:miter lim="800000"/>
                            <a:headEnd/>
                            <a:tailEnd/>
                          </a:ln>
                        </wps:spPr>
                        <wps:txbx>
                          <w:txbxContent>
                            <w:p w:rsidR="000908A6" w:rsidRDefault="000908A6" w:rsidP="00FD6558">
                              <w:pPr>
                                <w:spacing w:line="240" w:lineRule="exact"/>
                                <w:jc w:val="center"/>
                                <w:rPr>
                                  <w:rFonts w:ascii="標楷體" w:eastAsia="標楷體" w:hAnsi="標楷體"/>
                                  <w:b/>
                                  <w:spacing w:val="-14"/>
                                </w:rPr>
                              </w:pPr>
                              <w:r w:rsidRPr="00A50233">
                                <w:rPr>
                                  <w:rFonts w:ascii="標楷體" w:eastAsia="標楷體" w:hAnsi="標楷體" w:hint="eastAsia"/>
                                  <w:b/>
                                  <w:spacing w:val="-14"/>
                                </w:rPr>
                                <w:t>吉安溪河堤步道樓梯入口設施</w:t>
                              </w:r>
                            </w:p>
                            <w:p w:rsidR="000908A6" w:rsidRPr="00A50233" w:rsidRDefault="000908A6" w:rsidP="00FD6558">
                              <w:pPr>
                                <w:spacing w:line="240" w:lineRule="exact"/>
                                <w:jc w:val="center"/>
                                <w:rPr>
                                  <w:rFonts w:ascii="標楷體" w:eastAsia="標楷體" w:hAnsi="標楷體"/>
                                  <w:sz w:val="18"/>
                                  <w:szCs w:val="20"/>
                                </w:rPr>
                              </w:pPr>
                              <w:r>
                                <w:rPr>
                                  <w:rFonts w:ascii="標楷體" w:eastAsia="標楷體" w:hAnsi="標楷體" w:hint="eastAsia"/>
                                  <w:sz w:val="18"/>
                                  <w:szCs w:val="20"/>
                                </w:rPr>
                                <w:t>(</w:t>
                              </w:r>
                              <w:r w:rsidRPr="00A50233">
                                <w:rPr>
                                  <w:rFonts w:ascii="標楷體" w:eastAsia="標楷體" w:hAnsi="標楷體" w:hint="eastAsia"/>
                                  <w:sz w:val="18"/>
                                  <w:szCs w:val="20"/>
                                </w:rPr>
                                <w:t>圖片來源：本室110年3月19日拍攝</w:t>
                              </w:r>
                              <w:r>
                                <w:rPr>
                                  <w:rFonts w:ascii="標楷體" w:eastAsia="標楷體" w:hAnsi="標楷體" w:hint="eastAsia"/>
                                  <w:sz w:val="18"/>
                                  <w:szCs w:val="20"/>
                                </w:rPr>
                                <w:t>)</w:t>
                              </w:r>
                            </w:p>
                          </w:txbxContent>
                        </wps:txbx>
                        <wps:bodyPr rot="0" vert="horz" wrap="square" lIns="91440" tIns="45720" rIns="91440" bIns="45720" anchor="t" anchorCtr="0">
                          <a:noAutofit/>
                        </wps:bodyPr>
                      </wps:wsp>
                      <pic:pic xmlns:pic="http://schemas.openxmlformats.org/drawingml/2006/picture">
                        <pic:nvPicPr>
                          <pic:cNvPr id="36" name="圖片 36" descr="C:\Users\dlyan\AppData\Local\Microsoft\Windows\Temporary Internet Files\Content.IE5\GGIRFS9I\IMG_0902.jpg"/>
                          <pic:cNvPicPr>
                            <a:picLocks noChangeAspect="1"/>
                          </pic:cNvPicPr>
                        </pic:nvPicPr>
                        <pic:blipFill>
                          <a:blip r:embed="rId97">
                            <a:extLst>
                              <a:ext uri="{28A0092B-C50C-407E-A947-70E740481C1C}">
                                <a14:useLocalDpi xmlns:a14="http://schemas.microsoft.com/office/drawing/2010/main" val="0"/>
                              </a:ext>
                            </a:extLst>
                          </a:blip>
                          <a:srcRect/>
                          <a:stretch>
                            <a:fillRect/>
                          </a:stretch>
                        </pic:blipFill>
                        <pic:spPr bwMode="auto">
                          <a:xfrm>
                            <a:off x="102412" y="336500"/>
                            <a:ext cx="2412188" cy="255608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群組 45" o:spid="_x0000_s1050" style="position:absolute;left:0;text-align:left;margin-left:320.3pt;margin-top:36.7pt;width:187.05pt;height:284.25pt;z-index:251752448;mso-width-relative:margin;mso-height-relative:margin" coordorigin="1024,3365" coordsize="24485,294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">
                <v:shape id="_x0000_s1051" type="#_x0000_t202" style="position:absolute;left:1024;top:29440;width:24485;height:33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MEhcMA&#10;AADbAAAADwAAAGRycy9kb3ducmV2LnhtbESP3WrCQBSE7wu+w3IEb4purI22qatUocXbqA9wzB6T&#10;0OzZkF3z8/ZdQfBymJlvmPW2N5VoqXGlZQXzWQSCOLO65FzB+fQz/QDhPLLGyjIpGMjBdjN6WWOi&#10;bccptUefiwBhl6CCwvs6kdJlBRl0M1sTB+9qG4M+yCaXusEuwE0l36JoKQ2WHBYKrGlfUPZ3vBkF&#10;10P3Gn92l19/XqXvyx2Wq4sdlJqM++8vEJ56/ww/2getYBHD/Uv4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qMEhcMAAADbAAAADwAAAAAAAAAAAAAAAACYAgAAZHJzL2Rv&#10;d25yZXYueG1sUEsFBgAAAAAEAAQA9QAAAIgDAAAAAA==&#10;" stroked="f">
                  <v:textbox>
                    <w:txbxContent>
                      <w:p w:rsidR="000908A6" w:rsidRDefault="000908A6" w:rsidP="00FD6558">
                        <w:pPr>
                          <w:spacing w:line="240" w:lineRule="exact"/>
                          <w:jc w:val="center"/>
                          <w:rPr>
                            <w:rFonts w:ascii="標楷體" w:eastAsia="標楷體" w:hAnsi="標楷體"/>
                            <w:b/>
                            <w:spacing w:val="-14"/>
                          </w:rPr>
                        </w:pPr>
                        <w:r w:rsidRPr="00A50233">
                          <w:rPr>
                            <w:rFonts w:ascii="標楷體" w:eastAsia="標楷體" w:hAnsi="標楷體" w:hint="eastAsia"/>
                            <w:b/>
                            <w:spacing w:val="-14"/>
                          </w:rPr>
                          <w:t>吉安溪河堤步道樓梯入口設施</w:t>
                        </w:r>
                      </w:p>
                      <w:p w:rsidR="000908A6" w:rsidRPr="00A50233" w:rsidRDefault="000908A6" w:rsidP="00FD6558">
                        <w:pPr>
                          <w:spacing w:line="240" w:lineRule="exact"/>
                          <w:jc w:val="center"/>
                          <w:rPr>
                            <w:rFonts w:ascii="標楷體" w:eastAsia="標楷體" w:hAnsi="標楷體"/>
                            <w:sz w:val="18"/>
                            <w:szCs w:val="20"/>
                          </w:rPr>
                        </w:pPr>
                        <w:r>
                          <w:rPr>
                            <w:rFonts w:ascii="標楷體" w:eastAsia="標楷體" w:hAnsi="標楷體" w:hint="eastAsia"/>
                            <w:sz w:val="18"/>
                            <w:szCs w:val="20"/>
                          </w:rPr>
                          <w:t>(</w:t>
                        </w:r>
                        <w:r w:rsidRPr="00A50233">
                          <w:rPr>
                            <w:rFonts w:ascii="標楷體" w:eastAsia="標楷體" w:hAnsi="標楷體" w:hint="eastAsia"/>
                            <w:sz w:val="18"/>
                            <w:szCs w:val="20"/>
                          </w:rPr>
                          <w:t>圖片來源：本室110年3月19日拍攝</w:t>
                        </w:r>
                        <w:r>
                          <w:rPr>
                            <w:rFonts w:ascii="標楷體" w:eastAsia="標楷體" w:hAnsi="標楷體" w:hint="eastAsia"/>
                            <w:sz w:val="18"/>
                            <w:szCs w:val="20"/>
                          </w:rPr>
                          <w:t>)</w:t>
                        </w:r>
                      </w:p>
                    </w:txbxContent>
                  </v:textbox>
                </v:shape>
                <v:shape id="圖片 36" o:spid="_x0000_s1052" type="#_x0000_t75" style="position:absolute;left:1024;top:3365;width:24122;height:255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MswXEAAAA2wAAAA8AAABkcnMvZG93bnJldi54bWxEj0FrwkAUhO9C/8PyCt7Mpi0Gia6hhLYI&#10;IiVp8fzIviZps29DdqPx37tCweMwM98wm2wynTjR4FrLCp6iGARxZXXLtYLvr/fFCoTzyBo7y6Tg&#10;Qg6y7cNsg6m2Zy7oVPpaBAi7FBU03veplK5qyKCLbE8cvB87GPRBDrXUA54D3HTyOY4TabDlsNBg&#10;T3lD1V85GgVFP/q3/XQ45vz5kfweirxc5hel5o/T6xqEp8nfw//tnVbwksDtS/gBcns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cMswXEAAAA2wAAAA8AAAAAAAAAAAAAAAAA&#10;nwIAAGRycy9kb3ducmV2LnhtbFBLBQYAAAAABAAEAPcAAACQAwAAAAA=&#10;">
                  <v:imagedata r:id="rId98" o:title="IMG_0902"/>
                  <v:path arrowok="t"/>
                </v:shape>
                <w10:wrap type="square"/>
              </v:group>
            </w:pict>
          </mc:Fallback>
        </mc:AlternateContent>
      </w:r>
      <w:r w:rsidR="00CB4522">
        <w:rPr>
          <w:rFonts w:ascii="標楷體" w:eastAsia="標楷體" w:hAnsi="標楷體" w:hint="eastAsia"/>
          <w:sz w:val="32"/>
          <w:szCs w:val="32"/>
        </w:rPr>
        <w:t xml:space="preserve">   </w:t>
      </w:r>
      <w:r w:rsidR="00CB4522" w:rsidRPr="00A50233">
        <w:rPr>
          <w:rFonts w:ascii="標楷體" w:eastAsia="標楷體" w:hAnsi="標楷體" w:hint="eastAsia"/>
          <w:szCs w:val="32"/>
        </w:rPr>
        <w:t>縣府為營造宜居宜遊城鄉環境與優質河川特色環境，使民眾安心快樂生活並促進地方觀光發展，辦理「洄瀾回藍－花蓮市河海人文廊道建置」、「太平洋左岸宜居城市－美崙綠網營造」及「吉安溪水環境－休憩水岸廊道營造」等3項計畫，經內政部或經濟部列入中央政府前瞻基礎建設計畫第1及2期特別預算－城鄉建設或水環境建設項下，核定經費合計7億2,403萬餘元。經查執行情形，核有：1.</w:t>
      </w:r>
      <w:r w:rsidR="00CB4522" w:rsidRPr="00A50233">
        <w:rPr>
          <w:rFonts w:ascii="標楷體" w:eastAsia="標楷體" w:hAnsi="標楷體" w:hint="eastAsia"/>
          <w:snapToGrid w:val="0"/>
          <w:kern w:val="0"/>
          <w:szCs w:val="32"/>
        </w:rPr>
        <w:t>因計畫實施範圍牽涉其他工程之施作而須縮減，並經中央調降計畫經費，影響整體計畫效益；2</w:t>
      </w:r>
      <w:r w:rsidR="00CB4522" w:rsidRPr="00A50233">
        <w:rPr>
          <w:rFonts w:ascii="標楷體" w:eastAsia="標楷體" w:hAnsi="標楷體" w:hint="eastAsia"/>
          <w:szCs w:val="32"/>
        </w:rPr>
        <w:t>.</w:t>
      </w:r>
      <w:r w:rsidR="00CB4522" w:rsidRPr="00A50233">
        <w:rPr>
          <w:rFonts w:ascii="標楷體" w:eastAsia="標楷體" w:hAnsi="標楷體" w:hint="eastAsia"/>
          <w:snapToGrid w:val="0"/>
          <w:kern w:val="0"/>
          <w:szCs w:val="32"/>
        </w:rPr>
        <w:t>計畫執行因用</w:t>
      </w:r>
      <w:r w:rsidR="00CB4522" w:rsidRPr="00A50233">
        <w:rPr>
          <w:rFonts w:ascii="標楷體" w:eastAsia="標楷體" w:hAnsi="標楷體" w:hint="eastAsia"/>
          <w:szCs w:val="32"/>
        </w:rPr>
        <w:t>地涉及眾多單位協調費時等因素</w:t>
      </w:r>
      <w:r w:rsidR="00CB4522" w:rsidRPr="00A50233">
        <w:rPr>
          <w:rFonts w:eastAsia="標楷體" w:hint="eastAsia"/>
          <w:bCs/>
          <w:spacing w:val="6"/>
          <w:kern w:val="0"/>
          <w:szCs w:val="32"/>
        </w:rPr>
        <w:t>，致預算執行率偏低，且未能如期辦理完成</w:t>
      </w:r>
      <w:r w:rsidR="00CB4522" w:rsidRPr="00A50233">
        <w:rPr>
          <w:rFonts w:ascii="標楷體" w:eastAsia="標楷體" w:hAnsi="標楷體" w:hint="eastAsia"/>
          <w:szCs w:val="32"/>
        </w:rPr>
        <w:t>；</w:t>
      </w:r>
      <w:r w:rsidR="00CB4522" w:rsidRPr="00A50233">
        <w:rPr>
          <w:rFonts w:ascii="標楷體" w:eastAsia="標楷體" w:hAnsi="標楷體" w:hint="eastAsia"/>
          <w:snapToGrid w:val="0"/>
          <w:kern w:val="0"/>
          <w:szCs w:val="32"/>
        </w:rPr>
        <w:t>3.沿河堤步道設置多處進入河川高灘地之樓梯，惟開口處欠缺相關安全阻隔設施，易</w:t>
      </w:r>
      <w:r w:rsidR="00F327C1">
        <w:rPr>
          <w:rFonts w:ascii="標楷體" w:eastAsia="標楷體" w:hAnsi="標楷體" w:hint="eastAsia"/>
          <w:snapToGrid w:val="0"/>
          <w:kern w:val="0"/>
          <w:szCs w:val="32"/>
        </w:rPr>
        <w:t>因休憩民眾或自行車進出跌落受傷，衍生</w:t>
      </w:r>
      <w:r w:rsidR="00CB4522" w:rsidRPr="00A50233">
        <w:rPr>
          <w:rFonts w:ascii="標楷體" w:eastAsia="標楷體" w:hAnsi="標楷體" w:hint="eastAsia"/>
          <w:snapToGrid w:val="0"/>
          <w:kern w:val="0"/>
          <w:szCs w:val="32"/>
        </w:rPr>
        <w:t>國家賠償爭議風險等情事，經函請研謀改進。</w:t>
      </w:r>
      <w:r w:rsidR="00CB4522" w:rsidRPr="00A50233">
        <w:rPr>
          <w:rFonts w:ascii="標楷體" w:eastAsia="標楷體" w:hAnsi="標楷體" w:hint="eastAsia"/>
          <w:szCs w:val="32"/>
        </w:rPr>
        <w:t>據復：1.</w:t>
      </w:r>
      <w:r w:rsidR="00CB4522" w:rsidRPr="00A50233">
        <w:rPr>
          <w:rFonts w:ascii="標楷體" w:eastAsia="標楷體" w:hAnsi="標楷體"/>
          <w:snapToGrid w:val="0"/>
          <w:kern w:val="0"/>
          <w:szCs w:val="32"/>
        </w:rPr>
        <w:t>爾後加強提報計畫內容之相關調查作業，以確保獲中央核定補助後可依計畫執行</w:t>
      </w:r>
      <w:r w:rsidR="00CB4522" w:rsidRPr="00A50233">
        <w:rPr>
          <w:rFonts w:ascii="標楷體" w:eastAsia="標楷體" w:hAnsi="標楷體" w:hint="eastAsia"/>
          <w:szCs w:val="32"/>
        </w:rPr>
        <w:t>；2.已積極</w:t>
      </w:r>
      <w:r w:rsidR="00CB4522" w:rsidRPr="00A50233">
        <w:rPr>
          <w:rFonts w:ascii="標楷體" w:eastAsia="標楷體" w:hAnsi="標楷體"/>
          <w:szCs w:val="32"/>
        </w:rPr>
        <w:t>溝通</w:t>
      </w:r>
      <w:r w:rsidR="00CB4522" w:rsidRPr="00A50233">
        <w:rPr>
          <w:rFonts w:ascii="標楷體" w:eastAsia="標楷體" w:hAnsi="標楷體"/>
          <w:szCs w:val="32"/>
        </w:rPr>
        <w:lastRenderedPageBreak/>
        <w:t>協調逐一獲致共識，將積極控管工程執行進度，以達成計畫預期效益</w:t>
      </w:r>
      <w:r w:rsidR="00CB4522" w:rsidRPr="00A50233">
        <w:rPr>
          <w:rFonts w:ascii="標楷體" w:eastAsia="標楷體" w:hAnsi="標楷體" w:hint="eastAsia"/>
          <w:szCs w:val="32"/>
        </w:rPr>
        <w:t>；3.</w:t>
      </w:r>
      <w:r w:rsidR="00CB4522" w:rsidRPr="00A50233">
        <w:rPr>
          <w:rFonts w:ascii="標楷體" w:eastAsia="標楷體" w:hAnsi="標楷體"/>
          <w:szCs w:val="32"/>
        </w:rPr>
        <w:t>已發包增設警示牌及警語與安全阻隔設施</w:t>
      </w:r>
      <w:r w:rsidR="00CB4522" w:rsidRPr="00A50233">
        <w:rPr>
          <w:rFonts w:ascii="標楷體" w:eastAsia="標楷體" w:hAnsi="標楷體" w:hint="eastAsia"/>
          <w:szCs w:val="32"/>
        </w:rPr>
        <w:t>。</w:t>
      </w:r>
    </w:p>
    <w:p w:rsidR="00CB4522" w:rsidRPr="00243AA5" w:rsidRDefault="00CB4522" w:rsidP="00754A6F">
      <w:pPr>
        <w:spacing w:line="470" w:lineRule="exact"/>
        <w:ind w:firstLineChars="221" w:firstLine="619"/>
        <w:jc w:val="both"/>
        <w:rPr>
          <w:rFonts w:ascii="標楷體" w:eastAsia="標楷體" w:hAnsi="標楷體"/>
          <w:b/>
          <w:sz w:val="28"/>
          <w:szCs w:val="28"/>
        </w:rPr>
      </w:pPr>
      <w:r>
        <w:rPr>
          <w:rFonts w:ascii="標楷體" w:eastAsia="標楷體" w:hAnsi="標楷體" w:hint="eastAsia"/>
          <w:b/>
          <w:sz w:val="28"/>
          <w:szCs w:val="28"/>
        </w:rPr>
        <w:t>（二十二</w:t>
      </w:r>
      <w:r w:rsidRPr="00243AA5">
        <w:rPr>
          <w:rFonts w:ascii="標楷體" w:eastAsia="標楷體" w:hAnsi="標楷體" w:hint="eastAsia"/>
          <w:b/>
          <w:sz w:val="28"/>
          <w:szCs w:val="28"/>
        </w:rPr>
        <w:t>）工程採購履約過程發現廠商以不實文件申請估驗計價之不法情事，惟未及時辦理刊登政府採購公報作業，影響政府採購法建立處罰不良廠商機制之功能，亟</w:t>
      </w:r>
      <w:r w:rsidRPr="00243AA5">
        <w:rPr>
          <w:rFonts w:ascii="標楷體" w:eastAsia="標楷體" w:hAnsi="標楷體"/>
          <w:b/>
          <w:sz w:val="28"/>
          <w:szCs w:val="28"/>
        </w:rPr>
        <w:t>待</w:t>
      </w:r>
      <w:r w:rsidRPr="00243AA5">
        <w:rPr>
          <w:rFonts w:ascii="標楷體" w:eastAsia="標楷體" w:hAnsi="標楷體" w:hint="eastAsia"/>
          <w:b/>
          <w:sz w:val="28"/>
          <w:szCs w:val="28"/>
        </w:rPr>
        <w:t>研謀</w:t>
      </w:r>
      <w:r w:rsidRPr="00243AA5">
        <w:rPr>
          <w:rFonts w:ascii="標楷體" w:eastAsia="標楷體" w:hAnsi="標楷體"/>
          <w:b/>
          <w:sz w:val="28"/>
          <w:szCs w:val="28"/>
        </w:rPr>
        <w:t>改</w:t>
      </w:r>
      <w:r w:rsidRPr="00243AA5">
        <w:rPr>
          <w:rFonts w:ascii="標楷體" w:eastAsia="標楷體" w:hAnsi="標楷體" w:hint="eastAsia"/>
          <w:b/>
          <w:sz w:val="28"/>
          <w:szCs w:val="28"/>
        </w:rPr>
        <w:t>進</w:t>
      </w:r>
    </w:p>
    <w:p w:rsidR="00CB4522" w:rsidRPr="00BE373C" w:rsidRDefault="003200CA" w:rsidP="002333E2">
      <w:pPr>
        <w:kinsoku w:val="0"/>
        <w:overflowPunct w:val="0"/>
        <w:spacing w:line="480" w:lineRule="exact"/>
        <w:jc w:val="both"/>
        <w:rPr>
          <w:rFonts w:ascii="標楷體" w:eastAsia="標楷體" w:hAnsi="標楷體"/>
          <w:spacing w:val="1"/>
          <w:szCs w:val="32"/>
        </w:rPr>
      </w:pPr>
      <w:r w:rsidRPr="00DF01BB">
        <w:rPr>
          <w:rFonts w:ascii="標楷體" w:eastAsia="標楷體" w:hAnsi="標楷體"/>
          <w:noProof/>
          <w:szCs w:val="32"/>
        </w:rPr>
        <mc:AlternateContent>
          <mc:Choice Requires="wps">
            <w:drawing>
              <wp:anchor distT="0" distB="0" distL="114300" distR="114300" simplePos="0" relativeHeight="251753472" behindDoc="0" locked="0" layoutInCell="1" allowOverlap="1" wp14:anchorId="776A4276" wp14:editId="42849D61">
                <wp:simplePos x="0" y="0"/>
                <wp:positionH relativeFrom="column">
                  <wp:posOffset>-89535</wp:posOffset>
                </wp:positionH>
                <wp:positionV relativeFrom="paragraph">
                  <wp:posOffset>5337175</wp:posOffset>
                </wp:positionV>
                <wp:extent cx="6663690" cy="2083435"/>
                <wp:effectExtent l="0" t="0" r="3810" b="0"/>
                <wp:wrapTopAndBottom/>
                <wp:docPr id="3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3690" cy="2083435"/>
                        </a:xfrm>
                        <a:prstGeom prst="rect">
                          <a:avLst/>
                        </a:prstGeom>
                        <a:solidFill>
                          <a:srgbClr val="FFFFFF"/>
                        </a:solidFill>
                        <a:ln w="9525">
                          <a:noFill/>
                          <a:miter lim="800000"/>
                          <a:headEnd/>
                          <a:tailEnd/>
                        </a:ln>
                      </wps:spPr>
                      <wps:txbx>
                        <w:txbxContent>
                          <w:tbl>
                            <w:tblPr>
                              <w:tblW w:w="10234" w:type="dxa"/>
                              <w:tblCellMar>
                                <w:left w:w="28" w:type="dxa"/>
                                <w:right w:w="28" w:type="dxa"/>
                              </w:tblCellMar>
                              <w:tblLook w:val="04A0" w:firstRow="1" w:lastRow="0" w:firstColumn="1" w:lastColumn="0" w:noHBand="0" w:noVBand="1"/>
                            </w:tblPr>
                            <w:tblGrid>
                              <w:gridCol w:w="879"/>
                              <w:gridCol w:w="1478"/>
                              <w:gridCol w:w="1559"/>
                              <w:gridCol w:w="1559"/>
                              <w:gridCol w:w="1559"/>
                              <w:gridCol w:w="1499"/>
                              <w:gridCol w:w="1701"/>
                            </w:tblGrid>
                            <w:tr w:rsidR="000908A6" w:rsidRPr="00225FE2" w:rsidTr="001302C4">
                              <w:trPr>
                                <w:trHeight w:val="429"/>
                              </w:trPr>
                              <w:tc>
                                <w:tcPr>
                                  <w:tcW w:w="10234" w:type="dxa"/>
                                  <w:gridSpan w:val="7"/>
                                  <w:tcBorders>
                                    <w:top w:val="nil"/>
                                    <w:left w:val="nil"/>
                                    <w:bottom w:val="nil"/>
                                    <w:right w:val="nil"/>
                                  </w:tcBorders>
                                  <w:shd w:val="clear" w:color="auto" w:fill="auto"/>
                                  <w:noWrap/>
                                  <w:vAlign w:val="center"/>
                                  <w:hideMark/>
                                </w:tcPr>
                                <w:p w:rsidR="000908A6" w:rsidRPr="00225FE2" w:rsidRDefault="000908A6" w:rsidP="001302C4">
                                  <w:pPr>
                                    <w:widowControl/>
                                    <w:spacing w:afterLines="50" w:after="180"/>
                                    <w:jc w:val="center"/>
                                    <w:rPr>
                                      <w:rFonts w:ascii="標楷體" w:eastAsia="標楷體" w:hAnsi="標楷體" w:cs="新細明體"/>
                                      <w:b/>
                                      <w:bCs/>
                                      <w:color w:val="000000"/>
                                      <w:kern w:val="0"/>
                                    </w:rPr>
                                  </w:pPr>
                                  <w:r w:rsidRPr="00225FE2">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 xml:space="preserve">16 </w:t>
                                  </w:r>
                                  <w:r w:rsidRPr="00225FE2">
                                    <w:rPr>
                                      <w:rFonts w:ascii="標楷體" w:eastAsia="標楷體" w:hAnsi="標楷體" w:cs="新細明體" w:hint="eastAsia"/>
                                      <w:b/>
                                      <w:bCs/>
                                      <w:color w:val="000000"/>
                                      <w:kern w:val="0"/>
                                    </w:rPr>
                                    <w:t>萬榮鄉西寶大橋整建工程</w:t>
                                  </w:r>
                                  <w:r>
                                    <w:rPr>
                                      <w:rFonts w:ascii="標楷體" w:eastAsia="標楷體" w:hAnsi="標楷體" w:cs="新細明體" w:hint="eastAsia"/>
                                      <w:b/>
                                      <w:bCs/>
                                      <w:color w:val="000000"/>
                                      <w:kern w:val="0"/>
                                    </w:rPr>
                                    <w:t>承攬</w:t>
                                  </w:r>
                                  <w:r w:rsidRPr="00225FE2">
                                    <w:rPr>
                                      <w:rFonts w:ascii="標楷體" w:eastAsia="標楷體" w:hAnsi="標楷體" w:cs="新細明體" w:hint="eastAsia"/>
                                      <w:b/>
                                      <w:bCs/>
                                      <w:color w:val="000000"/>
                                      <w:kern w:val="0"/>
                                    </w:rPr>
                                    <w:t>廠商違法刑事案件判決情形</w:t>
                                  </w:r>
                                </w:p>
                              </w:tc>
                            </w:tr>
                            <w:tr w:rsidR="000908A6" w:rsidRPr="00225FE2" w:rsidTr="00754A6F">
                              <w:trPr>
                                <w:trHeight w:val="324"/>
                              </w:trPr>
                              <w:tc>
                                <w:tcPr>
                                  <w:tcW w:w="10234" w:type="dxa"/>
                                  <w:gridSpan w:val="7"/>
                                  <w:tcBorders>
                                    <w:top w:val="nil"/>
                                    <w:left w:val="nil"/>
                                    <w:bottom w:val="single" w:sz="4" w:space="0" w:color="auto"/>
                                    <w:right w:val="nil"/>
                                  </w:tcBorders>
                                  <w:shd w:val="clear" w:color="auto" w:fill="auto"/>
                                  <w:noWrap/>
                                  <w:vAlign w:val="center"/>
                                  <w:hideMark/>
                                </w:tcPr>
                                <w:p w:rsidR="000908A6" w:rsidRPr="00225FE2" w:rsidRDefault="000908A6" w:rsidP="00712DB8">
                                  <w:pPr>
                                    <w:widowControl/>
                                    <w:jc w:val="right"/>
                                    <w:rPr>
                                      <w:rFonts w:ascii="標楷體" w:eastAsia="標楷體" w:hAnsi="標楷體" w:cs="新細明體"/>
                                      <w:color w:val="000000"/>
                                      <w:kern w:val="0"/>
                                      <w:sz w:val="20"/>
                                      <w:szCs w:val="20"/>
                                    </w:rPr>
                                  </w:pPr>
                                  <w:r w:rsidRPr="00225FE2">
                                    <w:rPr>
                                      <w:rFonts w:ascii="標楷體" w:eastAsia="標楷體" w:hAnsi="標楷體" w:cs="新細明體" w:hint="eastAsia"/>
                                      <w:color w:val="000000"/>
                                      <w:kern w:val="0"/>
                                      <w:sz w:val="20"/>
                                      <w:szCs w:val="20"/>
                                    </w:rPr>
                                    <w:t>單位：新臺幣千元</w:t>
                                  </w:r>
                                </w:p>
                              </w:tc>
                            </w:tr>
                            <w:tr w:rsidR="000908A6" w:rsidRPr="00225FE2" w:rsidTr="00754A6F">
                              <w:trPr>
                                <w:trHeight w:val="964"/>
                              </w:trPr>
                              <w:tc>
                                <w:tcPr>
                                  <w:tcW w:w="8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0908A6" w:rsidRPr="00225FE2" w:rsidRDefault="000908A6" w:rsidP="00712DB8">
                                  <w:pPr>
                                    <w:widowControl/>
                                    <w:spacing w:line="240" w:lineRule="exact"/>
                                    <w:jc w:val="center"/>
                                    <w:rPr>
                                      <w:rFonts w:ascii="標楷體" w:eastAsia="標楷體" w:hAnsi="標楷體" w:cs="新細明體"/>
                                      <w:color w:val="000000"/>
                                      <w:kern w:val="0"/>
                                      <w:sz w:val="20"/>
                                      <w:szCs w:val="20"/>
                                    </w:rPr>
                                  </w:pPr>
                                  <w:r w:rsidRPr="00225FE2">
                                    <w:rPr>
                                      <w:rFonts w:ascii="標楷體" w:eastAsia="標楷體" w:hAnsi="標楷體" w:cs="新細明體" w:hint="eastAsia"/>
                                      <w:color w:val="000000"/>
                                      <w:kern w:val="0"/>
                                      <w:sz w:val="20"/>
                                      <w:szCs w:val="20"/>
                                    </w:rPr>
                                    <w:t>契約金額</w:t>
                                  </w:r>
                                </w:p>
                              </w:tc>
                              <w:tc>
                                <w:tcPr>
                                  <w:tcW w:w="1478"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0908A6" w:rsidRDefault="000908A6" w:rsidP="00712DB8">
                                  <w:pPr>
                                    <w:widowControl/>
                                    <w:spacing w:line="240" w:lineRule="exact"/>
                                    <w:jc w:val="center"/>
                                    <w:rPr>
                                      <w:rFonts w:ascii="標楷體" w:eastAsia="標楷體" w:hAnsi="標楷體" w:cs="新細明體"/>
                                      <w:color w:val="000000"/>
                                      <w:kern w:val="0"/>
                                      <w:sz w:val="20"/>
                                      <w:szCs w:val="20"/>
                                    </w:rPr>
                                  </w:pPr>
                                  <w:r w:rsidRPr="00225FE2">
                                    <w:rPr>
                                      <w:rFonts w:ascii="標楷體" w:eastAsia="標楷體" w:hAnsi="標楷體" w:cs="新細明體" w:hint="eastAsia"/>
                                      <w:color w:val="000000"/>
                                      <w:kern w:val="0"/>
                                      <w:sz w:val="20"/>
                                      <w:szCs w:val="20"/>
                                    </w:rPr>
                                    <w:t>縣府發現不法</w:t>
                                  </w:r>
                                </w:p>
                                <w:p w:rsidR="000908A6" w:rsidRPr="00225FE2" w:rsidRDefault="000908A6" w:rsidP="00712DB8">
                                  <w:pPr>
                                    <w:widowControl/>
                                    <w:spacing w:line="240" w:lineRule="exact"/>
                                    <w:jc w:val="center"/>
                                    <w:rPr>
                                      <w:rFonts w:ascii="標楷體" w:eastAsia="標楷體" w:hAnsi="標楷體" w:cs="新細明體"/>
                                      <w:color w:val="000000"/>
                                      <w:kern w:val="0"/>
                                      <w:sz w:val="20"/>
                                      <w:szCs w:val="20"/>
                                    </w:rPr>
                                  </w:pPr>
                                  <w:r w:rsidRPr="00225FE2">
                                    <w:rPr>
                                      <w:rFonts w:ascii="標楷體" w:eastAsia="標楷體" w:hAnsi="標楷體" w:cs="新細明體" w:hint="eastAsia"/>
                                      <w:color w:val="000000"/>
                                      <w:kern w:val="0"/>
                                      <w:sz w:val="20"/>
                                      <w:szCs w:val="20"/>
                                    </w:rPr>
                                    <w:t>移送司法機關</w:t>
                                  </w:r>
                                </w:p>
                              </w:tc>
                              <w:tc>
                                <w:tcPr>
                                  <w:tcW w:w="1559"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0908A6" w:rsidRDefault="000908A6" w:rsidP="00712DB8">
                                  <w:pPr>
                                    <w:widowControl/>
                                    <w:spacing w:line="240" w:lineRule="exact"/>
                                    <w:jc w:val="center"/>
                                    <w:rPr>
                                      <w:rFonts w:ascii="標楷體" w:eastAsia="標楷體" w:hAnsi="標楷體" w:cs="新細明體"/>
                                      <w:color w:val="000000"/>
                                      <w:kern w:val="0"/>
                                      <w:sz w:val="20"/>
                                      <w:szCs w:val="20"/>
                                    </w:rPr>
                                  </w:pPr>
                                  <w:r w:rsidRPr="00225FE2">
                                    <w:rPr>
                                      <w:rFonts w:ascii="標楷體" w:eastAsia="標楷體" w:hAnsi="標楷體" w:cs="新細明體" w:hint="eastAsia"/>
                                      <w:color w:val="000000"/>
                                      <w:kern w:val="0"/>
                                      <w:sz w:val="20"/>
                                      <w:szCs w:val="20"/>
                                    </w:rPr>
                                    <w:t>臺灣花蓮</w:t>
                                  </w:r>
                                </w:p>
                                <w:p w:rsidR="000908A6" w:rsidRPr="00225FE2" w:rsidRDefault="000908A6" w:rsidP="00712DB8">
                                  <w:pPr>
                                    <w:widowControl/>
                                    <w:spacing w:line="240" w:lineRule="exact"/>
                                    <w:jc w:val="center"/>
                                    <w:rPr>
                                      <w:rFonts w:ascii="標楷體" w:eastAsia="標楷體" w:hAnsi="標楷體" w:cs="新細明體"/>
                                      <w:color w:val="000000"/>
                                      <w:kern w:val="0"/>
                                      <w:sz w:val="20"/>
                                      <w:szCs w:val="20"/>
                                    </w:rPr>
                                  </w:pPr>
                                  <w:r w:rsidRPr="00225FE2">
                                    <w:rPr>
                                      <w:rFonts w:ascii="標楷體" w:eastAsia="標楷體" w:hAnsi="標楷體" w:cs="新細明體" w:hint="eastAsia"/>
                                      <w:color w:val="000000"/>
                                      <w:kern w:val="0"/>
                                      <w:sz w:val="20"/>
                                      <w:szCs w:val="20"/>
                                    </w:rPr>
                                    <w:t>地方檢察署起訴</w:t>
                                  </w:r>
                                </w:p>
                              </w:tc>
                              <w:tc>
                                <w:tcPr>
                                  <w:tcW w:w="1559"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0908A6" w:rsidRDefault="000908A6" w:rsidP="00712DB8">
                                  <w:pPr>
                                    <w:widowControl/>
                                    <w:spacing w:line="240" w:lineRule="exact"/>
                                    <w:jc w:val="center"/>
                                    <w:rPr>
                                      <w:rFonts w:ascii="標楷體" w:eastAsia="標楷體" w:hAnsi="標楷體" w:cs="新細明體"/>
                                      <w:color w:val="000000"/>
                                      <w:kern w:val="0"/>
                                      <w:sz w:val="20"/>
                                      <w:szCs w:val="20"/>
                                    </w:rPr>
                                  </w:pPr>
                                  <w:r w:rsidRPr="00225FE2">
                                    <w:rPr>
                                      <w:rFonts w:ascii="標楷體" w:eastAsia="標楷體" w:hAnsi="標楷體" w:cs="新細明體" w:hint="eastAsia"/>
                                      <w:color w:val="000000"/>
                                      <w:kern w:val="0"/>
                                      <w:sz w:val="20"/>
                                      <w:szCs w:val="20"/>
                                    </w:rPr>
                                    <w:t>臺灣花蓮</w:t>
                                  </w:r>
                                </w:p>
                                <w:p w:rsidR="000908A6" w:rsidRPr="00225FE2" w:rsidRDefault="000908A6" w:rsidP="00712DB8">
                                  <w:pPr>
                                    <w:widowControl/>
                                    <w:spacing w:line="240" w:lineRule="exact"/>
                                    <w:jc w:val="center"/>
                                    <w:rPr>
                                      <w:rFonts w:ascii="標楷體" w:eastAsia="標楷體" w:hAnsi="標楷體" w:cs="新細明體"/>
                                      <w:color w:val="000000"/>
                                      <w:kern w:val="0"/>
                                      <w:sz w:val="20"/>
                                      <w:szCs w:val="20"/>
                                    </w:rPr>
                                  </w:pPr>
                                  <w:r w:rsidRPr="00225FE2">
                                    <w:rPr>
                                      <w:rFonts w:ascii="標楷體" w:eastAsia="標楷體" w:hAnsi="標楷體" w:cs="新細明體" w:hint="eastAsia"/>
                                      <w:color w:val="000000"/>
                                      <w:kern w:val="0"/>
                                      <w:sz w:val="20"/>
                                      <w:szCs w:val="20"/>
                                    </w:rPr>
                                    <w:t>地方法院判決</w:t>
                                  </w:r>
                                </w:p>
                              </w:tc>
                              <w:tc>
                                <w:tcPr>
                                  <w:tcW w:w="1559"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0908A6" w:rsidRDefault="000908A6" w:rsidP="00712DB8">
                                  <w:pPr>
                                    <w:widowControl/>
                                    <w:spacing w:line="240" w:lineRule="exact"/>
                                    <w:jc w:val="center"/>
                                    <w:rPr>
                                      <w:rFonts w:ascii="標楷體" w:eastAsia="標楷體" w:hAnsi="標楷體" w:cs="新細明體"/>
                                      <w:color w:val="000000"/>
                                      <w:kern w:val="0"/>
                                      <w:sz w:val="20"/>
                                      <w:szCs w:val="20"/>
                                    </w:rPr>
                                  </w:pPr>
                                  <w:r w:rsidRPr="00225FE2">
                                    <w:rPr>
                                      <w:rFonts w:ascii="標楷體" w:eastAsia="標楷體" w:hAnsi="標楷體" w:cs="新細明體" w:hint="eastAsia"/>
                                      <w:color w:val="000000"/>
                                      <w:kern w:val="0"/>
                                      <w:sz w:val="20"/>
                                      <w:szCs w:val="20"/>
                                    </w:rPr>
                                    <w:t>臺灣高等法院</w:t>
                                  </w:r>
                                </w:p>
                                <w:p w:rsidR="000908A6" w:rsidRPr="00225FE2" w:rsidRDefault="000908A6" w:rsidP="00712DB8">
                                  <w:pPr>
                                    <w:widowControl/>
                                    <w:spacing w:line="240" w:lineRule="exact"/>
                                    <w:jc w:val="center"/>
                                    <w:rPr>
                                      <w:rFonts w:ascii="標楷體" w:eastAsia="標楷體" w:hAnsi="標楷體" w:cs="新細明體"/>
                                      <w:color w:val="000000"/>
                                      <w:kern w:val="0"/>
                                      <w:sz w:val="20"/>
                                      <w:szCs w:val="20"/>
                                    </w:rPr>
                                  </w:pPr>
                                  <w:r w:rsidRPr="00225FE2">
                                    <w:rPr>
                                      <w:rFonts w:ascii="標楷體" w:eastAsia="標楷體" w:hAnsi="標楷體" w:cs="新細明體" w:hint="eastAsia"/>
                                      <w:color w:val="000000"/>
                                      <w:kern w:val="0"/>
                                      <w:sz w:val="20"/>
                                      <w:szCs w:val="20"/>
                                    </w:rPr>
                                    <w:t>花蓮分院判決</w:t>
                                  </w:r>
                                </w:p>
                              </w:tc>
                              <w:tc>
                                <w:tcPr>
                                  <w:tcW w:w="1499"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0908A6" w:rsidRPr="00225FE2" w:rsidRDefault="000908A6" w:rsidP="00712DB8">
                                  <w:pPr>
                                    <w:widowControl/>
                                    <w:spacing w:line="240" w:lineRule="exact"/>
                                    <w:jc w:val="center"/>
                                    <w:rPr>
                                      <w:rFonts w:ascii="標楷體" w:eastAsia="標楷體" w:hAnsi="標楷體" w:cs="新細明體"/>
                                      <w:color w:val="000000"/>
                                      <w:kern w:val="0"/>
                                      <w:sz w:val="20"/>
                                      <w:szCs w:val="20"/>
                                    </w:rPr>
                                  </w:pPr>
                                  <w:r w:rsidRPr="00225FE2">
                                    <w:rPr>
                                      <w:rFonts w:ascii="標楷體" w:eastAsia="標楷體" w:hAnsi="標楷體" w:cs="新細明體" w:hint="eastAsia"/>
                                      <w:color w:val="000000"/>
                                      <w:kern w:val="0"/>
                                      <w:sz w:val="20"/>
                                      <w:szCs w:val="20"/>
                                    </w:rPr>
                                    <w:t>最高法院判決</w:t>
                                  </w:r>
                                </w:p>
                              </w:tc>
                              <w:tc>
                                <w:tcPr>
                                  <w:tcW w:w="1701"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0908A6" w:rsidRDefault="000908A6" w:rsidP="00712DB8">
                                  <w:pPr>
                                    <w:widowControl/>
                                    <w:spacing w:line="240" w:lineRule="exact"/>
                                    <w:jc w:val="center"/>
                                    <w:rPr>
                                      <w:rFonts w:ascii="標楷體" w:eastAsia="標楷體" w:hAnsi="標楷體" w:cs="新細明體"/>
                                      <w:color w:val="000000"/>
                                      <w:kern w:val="0"/>
                                      <w:sz w:val="20"/>
                                      <w:szCs w:val="20"/>
                                    </w:rPr>
                                  </w:pPr>
                                  <w:r w:rsidRPr="00225FE2">
                                    <w:rPr>
                                      <w:rFonts w:ascii="標楷體" w:eastAsia="標楷體" w:hAnsi="標楷體" w:cs="新細明體" w:hint="eastAsia"/>
                                      <w:color w:val="000000"/>
                                      <w:kern w:val="0"/>
                                      <w:sz w:val="20"/>
                                      <w:szCs w:val="20"/>
                                    </w:rPr>
                                    <w:t>臺灣高等法院</w:t>
                                  </w:r>
                                </w:p>
                                <w:p w:rsidR="000908A6" w:rsidRPr="00225FE2" w:rsidRDefault="000908A6" w:rsidP="00712DB8">
                                  <w:pPr>
                                    <w:widowControl/>
                                    <w:spacing w:line="240" w:lineRule="exact"/>
                                    <w:jc w:val="center"/>
                                    <w:rPr>
                                      <w:rFonts w:ascii="標楷體" w:eastAsia="標楷體" w:hAnsi="標楷體" w:cs="新細明體"/>
                                      <w:color w:val="000000"/>
                                      <w:kern w:val="0"/>
                                      <w:sz w:val="20"/>
                                      <w:szCs w:val="20"/>
                                    </w:rPr>
                                  </w:pPr>
                                  <w:r w:rsidRPr="00225FE2">
                                    <w:rPr>
                                      <w:rFonts w:ascii="標楷體" w:eastAsia="標楷體" w:hAnsi="標楷體" w:cs="新細明體" w:hint="eastAsia"/>
                                      <w:color w:val="000000"/>
                                      <w:kern w:val="0"/>
                                      <w:sz w:val="20"/>
                                      <w:szCs w:val="20"/>
                                    </w:rPr>
                                    <w:t>花蓮分院更審判決</w:t>
                                  </w:r>
                                </w:p>
                              </w:tc>
                            </w:tr>
                            <w:tr w:rsidR="000908A6" w:rsidRPr="00225FE2" w:rsidTr="00BE373C">
                              <w:trPr>
                                <w:trHeight w:val="814"/>
                              </w:trPr>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08A6" w:rsidRPr="00754A6F" w:rsidRDefault="000908A6" w:rsidP="00712DB8">
                                  <w:pPr>
                                    <w:widowControl/>
                                    <w:jc w:val="center"/>
                                    <w:rPr>
                                      <w:rFonts w:ascii="標楷體" w:eastAsia="標楷體" w:hAnsi="標楷體" w:cs="新細明體"/>
                                      <w:color w:val="000000"/>
                                      <w:kern w:val="0"/>
                                      <w:sz w:val="20"/>
                                      <w:szCs w:val="20"/>
                                    </w:rPr>
                                  </w:pPr>
                                  <w:r w:rsidRPr="00754A6F">
                                    <w:rPr>
                                      <w:rFonts w:ascii="標楷體" w:eastAsia="標楷體" w:hAnsi="標楷體" w:cs="新細明體" w:hint="eastAsia"/>
                                      <w:color w:val="000000"/>
                                      <w:kern w:val="0"/>
                                      <w:sz w:val="20"/>
                                      <w:szCs w:val="20"/>
                                    </w:rPr>
                                    <w:t>8,600</w:t>
                                  </w:r>
                                </w:p>
                              </w:tc>
                              <w:tc>
                                <w:tcPr>
                                  <w:tcW w:w="1478" w:type="dxa"/>
                                  <w:tcBorders>
                                    <w:top w:val="single" w:sz="4" w:space="0" w:color="auto"/>
                                    <w:left w:val="nil"/>
                                    <w:bottom w:val="single" w:sz="4" w:space="0" w:color="auto"/>
                                    <w:right w:val="single" w:sz="4" w:space="0" w:color="auto"/>
                                  </w:tcBorders>
                                  <w:shd w:val="clear" w:color="auto" w:fill="auto"/>
                                  <w:noWrap/>
                                  <w:vAlign w:val="center"/>
                                  <w:hideMark/>
                                </w:tcPr>
                                <w:p w:rsidR="000908A6" w:rsidRPr="00754A6F" w:rsidRDefault="000908A6" w:rsidP="00712DB8">
                                  <w:pPr>
                                    <w:widowControl/>
                                    <w:jc w:val="center"/>
                                    <w:rPr>
                                      <w:rFonts w:ascii="標楷體" w:eastAsia="標楷體" w:hAnsi="標楷體" w:cs="新細明體"/>
                                      <w:color w:val="000000"/>
                                      <w:spacing w:val="-4"/>
                                      <w:kern w:val="0"/>
                                      <w:sz w:val="20"/>
                                      <w:szCs w:val="20"/>
                                    </w:rPr>
                                  </w:pPr>
                                  <w:r w:rsidRPr="00754A6F">
                                    <w:rPr>
                                      <w:rFonts w:ascii="標楷體" w:eastAsia="標楷體" w:hAnsi="標楷體" w:cs="新細明體" w:hint="eastAsia"/>
                                      <w:color w:val="000000"/>
                                      <w:spacing w:val="-4"/>
                                      <w:kern w:val="0"/>
                                      <w:sz w:val="20"/>
                                      <w:szCs w:val="20"/>
                                    </w:rPr>
                                    <w:t>104年12月14日</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0908A6" w:rsidRPr="00754A6F" w:rsidRDefault="000908A6" w:rsidP="00712DB8">
                                  <w:pPr>
                                    <w:widowControl/>
                                    <w:jc w:val="center"/>
                                    <w:rPr>
                                      <w:rFonts w:ascii="標楷體" w:eastAsia="標楷體" w:hAnsi="標楷體" w:cs="新細明體"/>
                                      <w:color w:val="000000"/>
                                      <w:kern w:val="0"/>
                                      <w:sz w:val="20"/>
                                      <w:szCs w:val="20"/>
                                    </w:rPr>
                                  </w:pPr>
                                  <w:r w:rsidRPr="00754A6F">
                                    <w:rPr>
                                      <w:rFonts w:ascii="標楷體" w:eastAsia="標楷體" w:hAnsi="標楷體" w:cs="新細明體" w:hint="eastAsia"/>
                                      <w:color w:val="000000"/>
                                      <w:kern w:val="0"/>
                                      <w:sz w:val="20"/>
                                      <w:szCs w:val="20"/>
                                    </w:rPr>
                                    <w:t>106年5月15日</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0908A6" w:rsidRPr="00754A6F" w:rsidRDefault="000908A6" w:rsidP="00712DB8">
                                  <w:pPr>
                                    <w:widowControl/>
                                    <w:jc w:val="center"/>
                                    <w:rPr>
                                      <w:rFonts w:ascii="標楷體" w:eastAsia="標楷體" w:hAnsi="標楷體" w:cs="新細明體"/>
                                      <w:color w:val="000000"/>
                                      <w:kern w:val="0"/>
                                      <w:sz w:val="20"/>
                                      <w:szCs w:val="20"/>
                                    </w:rPr>
                                  </w:pPr>
                                  <w:r w:rsidRPr="00754A6F">
                                    <w:rPr>
                                      <w:rFonts w:ascii="標楷體" w:eastAsia="標楷體" w:hAnsi="標楷體" w:cs="新細明體" w:hint="eastAsia"/>
                                      <w:color w:val="000000"/>
                                      <w:kern w:val="0"/>
                                      <w:sz w:val="20"/>
                                      <w:szCs w:val="20"/>
                                    </w:rPr>
                                    <w:t>107年8月17日</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0908A6" w:rsidRPr="00754A6F" w:rsidRDefault="000908A6" w:rsidP="00712DB8">
                                  <w:pPr>
                                    <w:widowControl/>
                                    <w:jc w:val="center"/>
                                    <w:rPr>
                                      <w:rFonts w:ascii="標楷體" w:eastAsia="標楷體" w:hAnsi="標楷體" w:cs="新細明體"/>
                                      <w:color w:val="000000"/>
                                      <w:kern w:val="0"/>
                                      <w:sz w:val="20"/>
                                      <w:szCs w:val="20"/>
                                    </w:rPr>
                                  </w:pPr>
                                  <w:r w:rsidRPr="00754A6F">
                                    <w:rPr>
                                      <w:rFonts w:ascii="標楷體" w:eastAsia="標楷體" w:hAnsi="標楷體" w:cs="新細明體" w:hint="eastAsia"/>
                                      <w:color w:val="000000"/>
                                      <w:kern w:val="0"/>
                                      <w:sz w:val="20"/>
                                      <w:szCs w:val="20"/>
                                    </w:rPr>
                                    <w:t>108年5月17日</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0908A6" w:rsidRPr="00754A6F" w:rsidRDefault="000908A6" w:rsidP="00712DB8">
                                  <w:pPr>
                                    <w:widowControl/>
                                    <w:jc w:val="center"/>
                                    <w:rPr>
                                      <w:rFonts w:ascii="標楷體" w:eastAsia="標楷體" w:hAnsi="標楷體" w:cs="新細明體"/>
                                      <w:color w:val="000000"/>
                                      <w:spacing w:val="-6"/>
                                      <w:kern w:val="0"/>
                                      <w:sz w:val="20"/>
                                      <w:szCs w:val="20"/>
                                    </w:rPr>
                                  </w:pPr>
                                  <w:r w:rsidRPr="00754A6F">
                                    <w:rPr>
                                      <w:rFonts w:ascii="標楷體" w:eastAsia="標楷體" w:hAnsi="標楷體" w:cs="新細明體" w:hint="eastAsia"/>
                                      <w:color w:val="000000"/>
                                      <w:spacing w:val="-6"/>
                                      <w:kern w:val="0"/>
                                      <w:sz w:val="20"/>
                                      <w:szCs w:val="20"/>
                                    </w:rPr>
                                    <w:t>109年10月22日</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0908A6" w:rsidRPr="00754A6F" w:rsidRDefault="000908A6" w:rsidP="00712DB8">
                                  <w:pPr>
                                    <w:widowControl/>
                                    <w:jc w:val="center"/>
                                    <w:rPr>
                                      <w:rFonts w:ascii="標楷體" w:eastAsia="標楷體" w:hAnsi="標楷體" w:cs="新細明體"/>
                                      <w:color w:val="000000"/>
                                      <w:kern w:val="0"/>
                                      <w:sz w:val="20"/>
                                      <w:szCs w:val="20"/>
                                    </w:rPr>
                                  </w:pPr>
                                  <w:r w:rsidRPr="00754A6F">
                                    <w:rPr>
                                      <w:rFonts w:ascii="標楷體" w:eastAsia="標楷體" w:hAnsi="標楷體" w:cs="新細明體" w:hint="eastAsia"/>
                                      <w:color w:val="000000"/>
                                      <w:kern w:val="0"/>
                                      <w:sz w:val="20"/>
                                      <w:szCs w:val="20"/>
                                    </w:rPr>
                                    <w:t>110年2月19日</w:t>
                                  </w:r>
                                </w:p>
                              </w:tc>
                            </w:tr>
                            <w:tr w:rsidR="000908A6" w:rsidRPr="00225FE2" w:rsidTr="00754A6F">
                              <w:trPr>
                                <w:trHeight w:val="324"/>
                              </w:trPr>
                              <w:tc>
                                <w:tcPr>
                                  <w:tcW w:w="3916" w:type="dxa"/>
                                  <w:gridSpan w:val="3"/>
                                  <w:tcBorders>
                                    <w:top w:val="nil"/>
                                    <w:left w:val="nil"/>
                                    <w:bottom w:val="nil"/>
                                    <w:right w:val="nil"/>
                                  </w:tcBorders>
                                  <w:shd w:val="clear" w:color="auto" w:fill="auto"/>
                                  <w:noWrap/>
                                  <w:vAlign w:val="center"/>
                                  <w:hideMark/>
                                </w:tcPr>
                                <w:p w:rsidR="000908A6" w:rsidRPr="00225FE2" w:rsidRDefault="000908A6" w:rsidP="00712DB8">
                                  <w:pPr>
                                    <w:widowControl/>
                                    <w:rPr>
                                      <w:rFonts w:ascii="標楷體" w:eastAsia="標楷體" w:hAnsi="標楷體" w:cs="新細明體"/>
                                      <w:color w:val="000000"/>
                                      <w:kern w:val="0"/>
                                      <w:sz w:val="18"/>
                                      <w:szCs w:val="18"/>
                                    </w:rPr>
                                  </w:pPr>
                                  <w:r w:rsidRPr="00225FE2">
                                    <w:rPr>
                                      <w:rFonts w:ascii="標楷體" w:eastAsia="標楷體" w:hAnsi="標楷體" w:cs="新細明體" w:hint="eastAsia"/>
                                      <w:color w:val="000000"/>
                                      <w:kern w:val="0"/>
                                      <w:sz w:val="18"/>
                                      <w:szCs w:val="18"/>
                                    </w:rPr>
                                    <w:t>資料來源：整理自花蓮縣政府提供資料。</w:t>
                                  </w:r>
                                </w:p>
                              </w:tc>
                              <w:tc>
                                <w:tcPr>
                                  <w:tcW w:w="1559" w:type="dxa"/>
                                  <w:tcBorders>
                                    <w:top w:val="nil"/>
                                    <w:left w:val="nil"/>
                                    <w:bottom w:val="nil"/>
                                    <w:right w:val="nil"/>
                                  </w:tcBorders>
                                  <w:shd w:val="clear" w:color="auto" w:fill="auto"/>
                                  <w:noWrap/>
                                  <w:vAlign w:val="center"/>
                                  <w:hideMark/>
                                </w:tcPr>
                                <w:p w:rsidR="000908A6" w:rsidRPr="00225FE2" w:rsidRDefault="000908A6" w:rsidP="00712DB8">
                                  <w:pPr>
                                    <w:widowControl/>
                                    <w:rPr>
                                      <w:rFonts w:ascii="新細明體" w:hAnsi="新細明體" w:cs="新細明體"/>
                                      <w:color w:val="000000"/>
                                      <w:kern w:val="0"/>
                                    </w:rPr>
                                  </w:pPr>
                                </w:p>
                              </w:tc>
                              <w:tc>
                                <w:tcPr>
                                  <w:tcW w:w="1559" w:type="dxa"/>
                                  <w:tcBorders>
                                    <w:top w:val="nil"/>
                                    <w:left w:val="nil"/>
                                    <w:bottom w:val="nil"/>
                                    <w:right w:val="nil"/>
                                  </w:tcBorders>
                                  <w:shd w:val="clear" w:color="auto" w:fill="auto"/>
                                  <w:noWrap/>
                                  <w:vAlign w:val="center"/>
                                  <w:hideMark/>
                                </w:tcPr>
                                <w:p w:rsidR="000908A6" w:rsidRPr="00225FE2" w:rsidRDefault="000908A6" w:rsidP="00712DB8">
                                  <w:pPr>
                                    <w:widowControl/>
                                    <w:rPr>
                                      <w:rFonts w:ascii="新細明體" w:hAnsi="新細明體" w:cs="新細明體"/>
                                      <w:color w:val="000000"/>
                                      <w:kern w:val="0"/>
                                    </w:rPr>
                                  </w:pPr>
                                </w:p>
                              </w:tc>
                              <w:tc>
                                <w:tcPr>
                                  <w:tcW w:w="1499" w:type="dxa"/>
                                  <w:tcBorders>
                                    <w:top w:val="nil"/>
                                    <w:left w:val="nil"/>
                                    <w:bottom w:val="nil"/>
                                    <w:right w:val="nil"/>
                                  </w:tcBorders>
                                  <w:shd w:val="clear" w:color="auto" w:fill="auto"/>
                                  <w:noWrap/>
                                  <w:vAlign w:val="center"/>
                                  <w:hideMark/>
                                </w:tcPr>
                                <w:p w:rsidR="000908A6" w:rsidRPr="00225FE2" w:rsidRDefault="000908A6" w:rsidP="00712DB8">
                                  <w:pPr>
                                    <w:widowControl/>
                                    <w:rPr>
                                      <w:rFonts w:ascii="新細明體" w:hAnsi="新細明體" w:cs="新細明體"/>
                                      <w:color w:val="000000"/>
                                      <w:kern w:val="0"/>
                                    </w:rPr>
                                  </w:pPr>
                                </w:p>
                              </w:tc>
                              <w:tc>
                                <w:tcPr>
                                  <w:tcW w:w="1701" w:type="dxa"/>
                                  <w:tcBorders>
                                    <w:top w:val="nil"/>
                                    <w:left w:val="nil"/>
                                    <w:bottom w:val="nil"/>
                                    <w:right w:val="nil"/>
                                  </w:tcBorders>
                                  <w:shd w:val="clear" w:color="auto" w:fill="auto"/>
                                  <w:noWrap/>
                                  <w:vAlign w:val="center"/>
                                  <w:hideMark/>
                                </w:tcPr>
                                <w:p w:rsidR="000908A6" w:rsidRPr="00225FE2" w:rsidRDefault="000908A6" w:rsidP="00712DB8">
                                  <w:pPr>
                                    <w:widowControl/>
                                    <w:rPr>
                                      <w:rFonts w:ascii="新細明體" w:hAnsi="新細明體" w:cs="新細明體"/>
                                      <w:color w:val="000000"/>
                                      <w:kern w:val="0"/>
                                    </w:rPr>
                                  </w:pPr>
                                </w:p>
                              </w:tc>
                            </w:tr>
                          </w:tbl>
                          <w:p w:rsidR="000908A6" w:rsidRPr="00DF01BB" w:rsidRDefault="000908A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3" type="#_x0000_t202" style="position:absolute;left:0;text-align:left;margin-left:-7.05pt;margin-top:420.25pt;width:524.7pt;height:164.0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" stroked="f">
                <v:textbox>
                  <w:txbxContent>
                    <w:tbl>
                      <w:tblPr>
                        <w:tblW w:w="10234" w:type="dxa"/>
                        <w:tblCellMar>
                          <w:left w:w="28" w:type="dxa"/>
                          <w:right w:w="28" w:type="dxa"/>
                        </w:tblCellMar>
                        <w:tblLook w:val="04A0" w:firstRow="1" w:lastRow="0" w:firstColumn="1" w:lastColumn="0" w:noHBand="0" w:noVBand="1"/>
                      </w:tblPr>
                      <w:tblGrid>
                        <w:gridCol w:w="879"/>
                        <w:gridCol w:w="1478"/>
                        <w:gridCol w:w="1559"/>
                        <w:gridCol w:w="1559"/>
                        <w:gridCol w:w="1559"/>
                        <w:gridCol w:w="1499"/>
                        <w:gridCol w:w="1701"/>
                      </w:tblGrid>
                      <w:tr w:rsidR="000908A6" w:rsidRPr="00225FE2" w:rsidTr="001302C4">
                        <w:trPr>
                          <w:trHeight w:val="429"/>
                        </w:trPr>
                        <w:tc>
                          <w:tcPr>
                            <w:tcW w:w="10234" w:type="dxa"/>
                            <w:gridSpan w:val="7"/>
                            <w:tcBorders>
                              <w:top w:val="nil"/>
                              <w:left w:val="nil"/>
                              <w:bottom w:val="nil"/>
                              <w:right w:val="nil"/>
                            </w:tcBorders>
                            <w:shd w:val="clear" w:color="auto" w:fill="auto"/>
                            <w:noWrap/>
                            <w:vAlign w:val="center"/>
                            <w:hideMark/>
                          </w:tcPr>
                          <w:p w:rsidR="000908A6" w:rsidRPr="00225FE2" w:rsidRDefault="000908A6" w:rsidP="001302C4">
                            <w:pPr>
                              <w:widowControl/>
                              <w:spacing w:afterLines="50" w:after="180"/>
                              <w:jc w:val="center"/>
                              <w:rPr>
                                <w:rFonts w:ascii="標楷體" w:eastAsia="標楷體" w:hAnsi="標楷體" w:cs="新細明體"/>
                                <w:b/>
                                <w:bCs/>
                                <w:color w:val="000000"/>
                                <w:kern w:val="0"/>
                              </w:rPr>
                            </w:pPr>
                            <w:r w:rsidRPr="00225FE2">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 xml:space="preserve">16 </w:t>
                            </w:r>
                            <w:r w:rsidRPr="00225FE2">
                              <w:rPr>
                                <w:rFonts w:ascii="標楷體" w:eastAsia="標楷體" w:hAnsi="標楷體" w:cs="新細明體" w:hint="eastAsia"/>
                                <w:b/>
                                <w:bCs/>
                                <w:color w:val="000000"/>
                                <w:kern w:val="0"/>
                              </w:rPr>
                              <w:t>萬榮鄉西寶大橋整建工程</w:t>
                            </w:r>
                            <w:r>
                              <w:rPr>
                                <w:rFonts w:ascii="標楷體" w:eastAsia="標楷體" w:hAnsi="標楷體" w:cs="新細明體" w:hint="eastAsia"/>
                                <w:b/>
                                <w:bCs/>
                                <w:color w:val="000000"/>
                                <w:kern w:val="0"/>
                              </w:rPr>
                              <w:t>承攬</w:t>
                            </w:r>
                            <w:r w:rsidRPr="00225FE2">
                              <w:rPr>
                                <w:rFonts w:ascii="標楷體" w:eastAsia="標楷體" w:hAnsi="標楷體" w:cs="新細明體" w:hint="eastAsia"/>
                                <w:b/>
                                <w:bCs/>
                                <w:color w:val="000000"/>
                                <w:kern w:val="0"/>
                              </w:rPr>
                              <w:t>廠商違法刑事案件判決情形</w:t>
                            </w:r>
                          </w:p>
                        </w:tc>
                      </w:tr>
                      <w:tr w:rsidR="000908A6" w:rsidRPr="00225FE2" w:rsidTr="00754A6F">
                        <w:trPr>
                          <w:trHeight w:val="324"/>
                        </w:trPr>
                        <w:tc>
                          <w:tcPr>
                            <w:tcW w:w="10234" w:type="dxa"/>
                            <w:gridSpan w:val="7"/>
                            <w:tcBorders>
                              <w:top w:val="nil"/>
                              <w:left w:val="nil"/>
                              <w:bottom w:val="single" w:sz="4" w:space="0" w:color="auto"/>
                              <w:right w:val="nil"/>
                            </w:tcBorders>
                            <w:shd w:val="clear" w:color="auto" w:fill="auto"/>
                            <w:noWrap/>
                            <w:vAlign w:val="center"/>
                            <w:hideMark/>
                          </w:tcPr>
                          <w:p w:rsidR="000908A6" w:rsidRPr="00225FE2" w:rsidRDefault="000908A6" w:rsidP="00712DB8">
                            <w:pPr>
                              <w:widowControl/>
                              <w:jc w:val="right"/>
                              <w:rPr>
                                <w:rFonts w:ascii="標楷體" w:eastAsia="標楷體" w:hAnsi="標楷體" w:cs="新細明體"/>
                                <w:color w:val="000000"/>
                                <w:kern w:val="0"/>
                                <w:sz w:val="20"/>
                                <w:szCs w:val="20"/>
                              </w:rPr>
                            </w:pPr>
                            <w:r w:rsidRPr="00225FE2">
                              <w:rPr>
                                <w:rFonts w:ascii="標楷體" w:eastAsia="標楷體" w:hAnsi="標楷體" w:cs="新細明體" w:hint="eastAsia"/>
                                <w:color w:val="000000"/>
                                <w:kern w:val="0"/>
                                <w:sz w:val="20"/>
                                <w:szCs w:val="20"/>
                              </w:rPr>
                              <w:t>單位：新臺幣千元</w:t>
                            </w:r>
                          </w:p>
                        </w:tc>
                      </w:tr>
                      <w:tr w:rsidR="000908A6" w:rsidRPr="00225FE2" w:rsidTr="00754A6F">
                        <w:trPr>
                          <w:trHeight w:val="964"/>
                        </w:trPr>
                        <w:tc>
                          <w:tcPr>
                            <w:tcW w:w="8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0908A6" w:rsidRPr="00225FE2" w:rsidRDefault="000908A6" w:rsidP="00712DB8">
                            <w:pPr>
                              <w:widowControl/>
                              <w:spacing w:line="240" w:lineRule="exact"/>
                              <w:jc w:val="center"/>
                              <w:rPr>
                                <w:rFonts w:ascii="標楷體" w:eastAsia="標楷體" w:hAnsi="標楷體" w:cs="新細明體"/>
                                <w:color w:val="000000"/>
                                <w:kern w:val="0"/>
                                <w:sz w:val="20"/>
                                <w:szCs w:val="20"/>
                              </w:rPr>
                            </w:pPr>
                            <w:r w:rsidRPr="00225FE2">
                              <w:rPr>
                                <w:rFonts w:ascii="標楷體" w:eastAsia="標楷體" w:hAnsi="標楷體" w:cs="新細明體" w:hint="eastAsia"/>
                                <w:color w:val="000000"/>
                                <w:kern w:val="0"/>
                                <w:sz w:val="20"/>
                                <w:szCs w:val="20"/>
                              </w:rPr>
                              <w:t>契約金額</w:t>
                            </w:r>
                          </w:p>
                        </w:tc>
                        <w:tc>
                          <w:tcPr>
                            <w:tcW w:w="1478"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0908A6" w:rsidRDefault="000908A6" w:rsidP="00712DB8">
                            <w:pPr>
                              <w:widowControl/>
                              <w:spacing w:line="240" w:lineRule="exact"/>
                              <w:jc w:val="center"/>
                              <w:rPr>
                                <w:rFonts w:ascii="標楷體" w:eastAsia="標楷體" w:hAnsi="標楷體" w:cs="新細明體"/>
                                <w:color w:val="000000"/>
                                <w:kern w:val="0"/>
                                <w:sz w:val="20"/>
                                <w:szCs w:val="20"/>
                              </w:rPr>
                            </w:pPr>
                            <w:r w:rsidRPr="00225FE2">
                              <w:rPr>
                                <w:rFonts w:ascii="標楷體" w:eastAsia="標楷體" w:hAnsi="標楷體" w:cs="新細明體" w:hint="eastAsia"/>
                                <w:color w:val="000000"/>
                                <w:kern w:val="0"/>
                                <w:sz w:val="20"/>
                                <w:szCs w:val="20"/>
                              </w:rPr>
                              <w:t>縣府發現不法</w:t>
                            </w:r>
                          </w:p>
                          <w:p w:rsidR="000908A6" w:rsidRPr="00225FE2" w:rsidRDefault="000908A6" w:rsidP="00712DB8">
                            <w:pPr>
                              <w:widowControl/>
                              <w:spacing w:line="240" w:lineRule="exact"/>
                              <w:jc w:val="center"/>
                              <w:rPr>
                                <w:rFonts w:ascii="標楷體" w:eastAsia="標楷體" w:hAnsi="標楷體" w:cs="新細明體"/>
                                <w:color w:val="000000"/>
                                <w:kern w:val="0"/>
                                <w:sz w:val="20"/>
                                <w:szCs w:val="20"/>
                              </w:rPr>
                            </w:pPr>
                            <w:r w:rsidRPr="00225FE2">
                              <w:rPr>
                                <w:rFonts w:ascii="標楷體" w:eastAsia="標楷體" w:hAnsi="標楷體" w:cs="新細明體" w:hint="eastAsia"/>
                                <w:color w:val="000000"/>
                                <w:kern w:val="0"/>
                                <w:sz w:val="20"/>
                                <w:szCs w:val="20"/>
                              </w:rPr>
                              <w:t>移送司法機關</w:t>
                            </w:r>
                          </w:p>
                        </w:tc>
                        <w:tc>
                          <w:tcPr>
                            <w:tcW w:w="1559"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0908A6" w:rsidRDefault="000908A6" w:rsidP="00712DB8">
                            <w:pPr>
                              <w:widowControl/>
                              <w:spacing w:line="240" w:lineRule="exact"/>
                              <w:jc w:val="center"/>
                              <w:rPr>
                                <w:rFonts w:ascii="標楷體" w:eastAsia="標楷體" w:hAnsi="標楷體" w:cs="新細明體"/>
                                <w:color w:val="000000"/>
                                <w:kern w:val="0"/>
                                <w:sz w:val="20"/>
                                <w:szCs w:val="20"/>
                              </w:rPr>
                            </w:pPr>
                            <w:r w:rsidRPr="00225FE2">
                              <w:rPr>
                                <w:rFonts w:ascii="標楷體" w:eastAsia="標楷體" w:hAnsi="標楷體" w:cs="新細明體" w:hint="eastAsia"/>
                                <w:color w:val="000000"/>
                                <w:kern w:val="0"/>
                                <w:sz w:val="20"/>
                                <w:szCs w:val="20"/>
                              </w:rPr>
                              <w:t>臺灣花蓮</w:t>
                            </w:r>
                          </w:p>
                          <w:p w:rsidR="000908A6" w:rsidRPr="00225FE2" w:rsidRDefault="000908A6" w:rsidP="00712DB8">
                            <w:pPr>
                              <w:widowControl/>
                              <w:spacing w:line="240" w:lineRule="exact"/>
                              <w:jc w:val="center"/>
                              <w:rPr>
                                <w:rFonts w:ascii="標楷體" w:eastAsia="標楷體" w:hAnsi="標楷體" w:cs="新細明體"/>
                                <w:color w:val="000000"/>
                                <w:kern w:val="0"/>
                                <w:sz w:val="20"/>
                                <w:szCs w:val="20"/>
                              </w:rPr>
                            </w:pPr>
                            <w:r w:rsidRPr="00225FE2">
                              <w:rPr>
                                <w:rFonts w:ascii="標楷體" w:eastAsia="標楷體" w:hAnsi="標楷體" w:cs="新細明體" w:hint="eastAsia"/>
                                <w:color w:val="000000"/>
                                <w:kern w:val="0"/>
                                <w:sz w:val="20"/>
                                <w:szCs w:val="20"/>
                              </w:rPr>
                              <w:t>地方檢察署起訴</w:t>
                            </w:r>
                          </w:p>
                        </w:tc>
                        <w:tc>
                          <w:tcPr>
                            <w:tcW w:w="1559"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0908A6" w:rsidRDefault="000908A6" w:rsidP="00712DB8">
                            <w:pPr>
                              <w:widowControl/>
                              <w:spacing w:line="240" w:lineRule="exact"/>
                              <w:jc w:val="center"/>
                              <w:rPr>
                                <w:rFonts w:ascii="標楷體" w:eastAsia="標楷體" w:hAnsi="標楷體" w:cs="新細明體"/>
                                <w:color w:val="000000"/>
                                <w:kern w:val="0"/>
                                <w:sz w:val="20"/>
                                <w:szCs w:val="20"/>
                              </w:rPr>
                            </w:pPr>
                            <w:r w:rsidRPr="00225FE2">
                              <w:rPr>
                                <w:rFonts w:ascii="標楷體" w:eastAsia="標楷體" w:hAnsi="標楷體" w:cs="新細明體" w:hint="eastAsia"/>
                                <w:color w:val="000000"/>
                                <w:kern w:val="0"/>
                                <w:sz w:val="20"/>
                                <w:szCs w:val="20"/>
                              </w:rPr>
                              <w:t>臺灣花蓮</w:t>
                            </w:r>
                          </w:p>
                          <w:p w:rsidR="000908A6" w:rsidRPr="00225FE2" w:rsidRDefault="000908A6" w:rsidP="00712DB8">
                            <w:pPr>
                              <w:widowControl/>
                              <w:spacing w:line="240" w:lineRule="exact"/>
                              <w:jc w:val="center"/>
                              <w:rPr>
                                <w:rFonts w:ascii="標楷體" w:eastAsia="標楷體" w:hAnsi="標楷體" w:cs="新細明體"/>
                                <w:color w:val="000000"/>
                                <w:kern w:val="0"/>
                                <w:sz w:val="20"/>
                                <w:szCs w:val="20"/>
                              </w:rPr>
                            </w:pPr>
                            <w:r w:rsidRPr="00225FE2">
                              <w:rPr>
                                <w:rFonts w:ascii="標楷體" w:eastAsia="標楷體" w:hAnsi="標楷體" w:cs="新細明體" w:hint="eastAsia"/>
                                <w:color w:val="000000"/>
                                <w:kern w:val="0"/>
                                <w:sz w:val="20"/>
                                <w:szCs w:val="20"/>
                              </w:rPr>
                              <w:t>地方法院判決</w:t>
                            </w:r>
                          </w:p>
                        </w:tc>
                        <w:tc>
                          <w:tcPr>
                            <w:tcW w:w="1559"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0908A6" w:rsidRDefault="000908A6" w:rsidP="00712DB8">
                            <w:pPr>
                              <w:widowControl/>
                              <w:spacing w:line="240" w:lineRule="exact"/>
                              <w:jc w:val="center"/>
                              <w:rPr>
                                <w:rFonts w:ascii="標楷體" w:eastAsia="標楷體" w:hAnsi="標楷體" w:cs="新細明體"/>
                                <w:color w:val="000000"/>
                                <w:kern w:val="0"/>
                                <w:sz w:val="20"/>
                                <w:szCs w:val="20"/>
                              </w:rPr>
                            </w:pPr>
                            <w:r w:rsidRPr="00225FE2">
                              <w:rPr>
                                <w:rFonts w:ascii="標楷體" w:eastAsia="標楷體" w:hAnsi="標楷體" w:cs="新細明體" w:hint="eastAsia"/>
                                <w:color w:val="000000"/>
                                <w:kern w:val="0"/>
                                <w:sz w:val="20"/>
                                <w:szCs w:val="20"/>
                              </w:rPr>
                              <w:t>臺灣高等法院</w:t>
                            </w:r>
                          </w:p>
                          <w:p w:rsidR="000908A6" w:rsidRPr="00225FE2" w:rsidRDefault="000908A6" w:rsidP="00712DB8">
                            <w:pPr>
                              <w:widowControl/>
                              <w:spacing w:line="240" w:lineRule="exact"/>
                              <w:jc w:val="center"/>
                              <w:rPr>
                                <w:rFonts w:ascii="標楷體" w:eastAsia="標楷體" w:hAnsi="標楷體" w:cs="新細明體"/>
                                <w:color w:val="000000"/>
                                <w:kern w:val="0"/>
                                <w:sz w:val="20"/>
                                <w:szCs w:val="20"/>
                              </w:rPr>
                            </w:pPr>
                            <w:r w:rsidRPr="00225FE2">
                              <w:rPr>
                                <w:rFonts w:ascii="標楷體" w:eastAsia="標楷體" w:hAnsi="標楷體" w:cs="新細明體" w:hint="eastAsia"/>
                                <w:color w:val="000000"/>
                                <w:kern w:val="0"/>
                                <w:sz w:val="20"/>
                                <w:szCs w:val="20"/>
                              </w:rPr>
                              <w:t>花蓮分院判決</w:t>
                            </w:r>
                          </w:p>
                        </w:tc>
                        <w:tc>
                          <w:tcPr>
                            <w:tcW w:w="1499"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0908A6" w:rsidRPr="00225FE2" w:rsidRDefault="000908A6" w:rsidP="00712DB8">
                            <w:pPr>
                              <w:widowControl/>
                              <w:spacing w:line="240" w:lineRule="exact"/>
                              <w:jc w:val="center"/>
                              <w:rPr>
                                <w:rFonts w:ascii="標楷體" w:eastAsia="標楷體" w:hAnsi="標楷體" w:cs="新細明體"/>
                                <w:color w:val="000000"/>
                                <w:kern w:val="0"/>
                                <w:sz w:val="20"/>
                                <w:szCs w:val="20"/>
                              </w:rPr>
                            </w:pPr>
                            <w:r w:rsidRPr="00225FE2">
                              <w:rPr>
                                <w:rFonts w:ascii="標楷體" w:eastAsia="標楷體" w:hAnsi="標楷體" w:cs="新細明體" w:hint="eastAsia"/>
                                <w:color w:val="000000"/>
                                <w:kern w:val="0"/>
                                <w:sz w:val="20"/>
                                <w:szCs w:val="20"/>
                              </w:rPr>
                              <w:t>最高法院判決</w:t>
                            </w:r>
                          </w:p>
                        </w:tc>
                        <w:tc>
                          <w:tcPr>
                            <w:tcW w:w="1701"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0908A6" w:rsidRDefault="000908A6" w:rsidP="00712DB8">
                            <w:pPr>
                              <w:widowControl/>
                              <w:spacing w:line="240" w:lineRule="exact"/>
                              <w:jc w:val="center"/>
                              <w:rPr>
                                <w:rFonts w:ascii="標楷體" w:eastAsia="標楷體" w:hAnsi="標楷體" w:cs="新細明體"/>
                                <w:color w:val="000000"/>
                                <w:kern w:val="0"/>
                                <w:sz w:val="20"/>
                                <w:szCs w:val="20"/>
                              </w:rPr>
                            </w:pPr>
                            <w:r w:rsidRPr="00225FE2">
                              <w:rPr>
                                <w:rFonts w:ascii="標楷體" w:eastAsia="標楷體" w:hAnsi="標楷體" w:cs="新細明體" w:hint="eastAsia"/>
                                <w:color w:val="000000"/>
                                <w:kern w:val="0"/>
                                <w:sz w:val="20"/>
                                <w:szCs w:val="20"/>
                              </w:rPr>
                              <w:t>臺灣高等法院</w:t>
                            </w:r>
                          </w:p>
                          <w:p w:rsidR="000908A6" w:rsidRPr="00225FE2" w:rsidRDefault="000908A6" w:rsidP="00712DB8">
                            <w:pPr>
                              <w:widowControl/>
                              <w:spacing w:line="240" w:lineRule="exact"/>
                              <w:jc w:val="center"/>
                              <w:rPr>
                                <w:rFonts w:ascii="標楷體" w:eastAsia="標楷體" w:hAnsi="標楷體" w:cs="新細明體"/>
                                <w:color w:val="000000"/>
                                <w:kern w:val="0"/>
                                <w:sz w:val="20"/>
                                <w:szCs w:val="20"/>
                              </w:rPr>
                            </w:pPr>
                            <w:r w:rsidRPr="00225FE2">
                              <w:rPr>
                                <w:rFonts w:ascii="標楷體" w:eastAsia="標楷體" w:hAnsi="標楷體" w:cs="新細明體" w:hint="eastAsia"/>
                                <w:color w:val="000000"/>
                                <w:kern w:val="0"/>
                                <w:sz w:val="20"/>
                                <w:szCs w:val="20"/>
                              </w:rPr>
                              <w:t>花蓮分院更審判決</w:t>
                            </w:r>
                          </w:p>
                        </w:tc>
                      </w:tr>
                      <w:tr w:rsidR="000908A6" w:rsidRPr="00225FE2" w:rsidTr="00BE373C">
                        <w:trPr>
                          <w:trHeight w:val="814"/>
                        </w:trPr>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08A6" w:rsidRPr="00754A6F" w:rsidRDefault="000908A6" w:rsidP="00712DB8">
                            <w:pPr>
                              <w:widowControl/>
                              <w:jc w:val="center"/>
                              <w:rPr>
                                <w:rFonts w:ascii="標楷體" w:eastAsia="標楷體" w:hAnsi="標楷體" w:cs="新細明體"/>
                                <w:color w:val="000000"/>
                                <w:kern w:val="0"/>
                                <w:sz w:val="20"/>
                                <w:szCs w:val="20"/>
                              </w:rPr>
                            </w:pPr>
                            <w:r w:rsidRPr="00754A6F">
                              <w:rPr>
                                <w:rFonts w:ascii="標楷體" w:eastAsia="標楷體" w:hAnsi="標楷體" w:cs="新細明體" w:hint="eastAsia"/>
                                <w:color w:val="000000"/>
                                <w:kern w:val="0"/>
                                <w:sz w:val="20"/>
                                <w:szCs w:val="20"/>
                              </w:rPr>
                              <w:t>8,600</w:t>
                            </w:r>
                          </w:p>
                        </w:tc>
                        <w:tc>
                          <w:tcPr>
                            <w:tcW w:w="1478" w:type="dxa"/>
                            <w:tcBorders>
                              <w:top w:val="single" w:sz="4" w:space="0" w:color="auto"/>
                              <w:left w:val="nil"/>
                              <w:bottom w:val="single" w:sz="4" w:space="0" w:color="auto"/>
                              <w:right w:val="single" w:sz="4" w:space="0" w:color="auto"/>
                            </w:tcBorders>
                            <w:shd w:val="clear" w:color="auto" w:fill="auto"/>
                            <w:noWrap/>
                            <w:vAlign w:val="center"/>
                            <w:hideMark/>
                          </w:tcPr>
                          <w:p w:rsidR="000908A6" w:rsidRPr="00754A6F" w:rsidRDefault="000908A6" w:rsidP="00712DB8">
                            <w:pPr>
                              <w:widowControl/>
                              <w:jc w:val="center"/>
                              <w:rPr>
                                <w:rFonts w:ascii="標楷體" w:eastAsia="標楷體" w:hAnsi="標楷體" w:cs="新細明體"/>
                                <w:color w:val="000000"/>
                                <w:spacing w:val="-4"/>
                                <w:kern w:val="0"/>
                                <w:sz w:val="20"/>
                                <w:szCs w:val="20"/>
                              </w:rPr>
                            </w:pPr>
                            <w:r w:rsidRPr="00754A6F">
                              <w:rPr>
                                <w:rFonts w:ascii="標楷體" w:eastAsia="標楷體" w:hAnsi="標楷體" w:cs="新細明體" w:hint="eastAsia"/>
                                <w:color w:val="000000"/>
                                <w:spacing w:val="-4"/>
                                <w:kern w:val="0"/>
                                <w:sz w:val="20"/>
                                <w:szCs w:val="20"/>
                              </w:rPr>
                              <w:t>104年12月14日</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0908A6" w:rsidRPr="00754A6F" w:rsidRDefault="000908A6" w:rsidP="00712DB8">
                            <w:pPr>
                              <w:widowControl/>
                              <w:jc w:val="center"/>
                              <w:rPr>
                                <w:rFonts w:ascii="標楷體" w:eastAsia="標楷體" w:hAnsi="標楷體" w:cs="新細明體"/>
                                <w:color w:val="000000"/>
                                <w:kern w:val="0"/>
                                <w:sz w:val="20"/>
                                <w:szCs w:val="20"/>
                              </w:rPr>
                            </w:pPr>
                            <w:r w:rsidRPr="00754A6F">
                              <w:rPr>
                                <w:rFonts w:ascii="標楷體" w:eastAsia="標楷體" w:hAnsi="標楷體" w:cs="新細明體" w:hint="eastAsia"/>
                                <w:color w:val="000000"/>
                                <w:kern w:val="0"/>
                                <w:sz w:val="20"/>
                                <w:szCs w:val="20"/>
                              </w:rPr>
                              <w:t>106年5月15日</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0908A6" w:rsidRPr="00754A6F" w:rsidRDefault="000908A6" w:rsidP="00712DB8">
                            <w:pPr>
                              <w:widowControl/>
                              <w:jc w:val="center"/>
                              <w:rPr>
                                <w:rFonts w:ascii="標楷體" w:eastAsia="標楷體" w:hAnsi="標楷體" w:cs="新細明體"/>
                                <w:color w:val="000000"/>
                                <w:kern w:val="0"/>
                                <w:sz w:val="20"/>
                                <w:szCs w:val="20"/>
                              </w:rPr>
                            </w:pPr>
                            <w:r w:rsidRPr="00754A6F">
                              <w:rPr>
                                <w:rFonts w:ascii="標楷體" w:eastAsia="標楷體" w:hAnsi="標楷體" w:cs="新細明體" w:hint="eastAsia"/>
                                <w:color w:val="000000"/>
                                <w:kern w:val="0"/>
                                <w:sz w:val="20"/>
                                <w:szCs w:val="20"/>
                              </w:rPr>
                              <w:t>107年8月17日</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0908A6" w:rsidRPr="00754A6F" w:rsidRDefault="000908A6" w:rsidP="00712DB8">
                            <w:pPr>
                              <w:widowControl/>
                              <w:jc w:val="center"/>
                              <w:rPr>
                                <w:rFonts w:ascii="標楷體" w:eastAsia="標楷體" w:hAnsi="標楷體" w:cs="新細明體"/>
                                <w:color w:val="000000"/>
                                <w:kern w:val="0"/>
                                <w:sz w:val="20"/>
                                <w:szCs w:val="20"/>
                              </w:rPr>
                            </w:pPr>
                            <w:r w:rsidRPr="00754A6F">
                              <w:rPr>
                                <w:rFonts w:ascii="標楷體" w:eastAsia="標楷體" w:hAnsi="標楷體" w:cs="新細明體" w:hint="eastAsia"/>
                                <w:color w:val="000000"/>
                                <w:kern w:val="0"/>
                                <w:sz w:val="20"/>
                                <w:szCs w:val="20"/>
                              </w:rPr>
                              <w:t>108年5月17日</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0908A6" w:rsidRPr="00754A6F" w:rsidRDefault="000908A6" w:rsidP="00712DB8">
                            <w:pPr>
                              <w:widowControl/>
                              <w:jc w:val="center"/>
                              <w:rPr>
                                <w:rFonts w:ascii="標楷體" w:eastAsia="標楷體" w:hAnsi="標楷體" w:cs="新細明體"/>
                                <w:color w:val="000000"/>
                                <w:spacing w:val="-6"/>
                                <w:kern w:val="0"/>
                                <w:sz w:val="20"/>
                                <w:szCs w:val="20"/>
                              </w:rPr>
                            </w:pPr>
                            <w:r w:rsidRPr="00754A6F">
                              <w:rPr>
                                <w:rFonts w:ascii="標楷體" w:eastAsia="標楷體" w:hAnsi="標楷體" w:cs="新細明體" w:hint="eastAsia"/>
                                <w:color w:val="000000"/>
                                <w:spacing w:val="-6"/>
                                <w:kern w:val="0"/>
                                <w:sz w:val="20"/>
                                <w:szCs w:val="20"/>
                              </w:rPr>
                              <w:t>109年10月22日</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0908A6" w:rsidRPr="00754A6F" w:rsidRDefault="000908A6" w:rsidP="00712DB8">
                            <w:pPr>
                              <w:widowControl/>
                              <w:jc w:val="center"/>
                              <w:rPr>
                                <w:rFonts w:ascii="標楷體" w:eastAsia="標楷體" w:hAnsi="標楷體" w:cs="新細明體"/>
                                <w:color w:val="000000"/>
                                <w:kern w:val="0"/>
                                <w:sz w:val="20"/>
                                <w:szCs w:val="20"/>
                              </w:rPr>
                            </w:pPr>
                            <w:r w:rsidRPr="00754A6F">
                              <w:rPr>
                                <w:rFonts w:ascii="標楷體" w:eastAsia="標楷體" w:hAnsi="標楷體" w:cs="新細明體" w:hint="eastAsia"/>
                                <w:color w:val="000000"/>
                                <w:kern w:val="0"/>
                                <w:sz w:val="20"/>
                                <w:szCs w:val="20"/>
                              </w:rPr>
                              <w:t>110年2月19日</w:t>
                            </w:r>
                          </w:p>
                        </w:tc>
                      </w:tr>
                      <w:tr w:rsidR="000908A6" w:rsidRPr="00225FE2" w:rsidTr="00754A6F">
                        <w:trPr>
                          <w:trHeight w:val="324"/>
                        </w:trPr>
                        <w:tc>
                          <w:tcPr>
                            <w:tcW w:w="3916" w:type="dxa"/>
                            <w:gridSpan w:val="3"/>
                            <w:tcBorders>
                              <w:top w:val="nil"/>
                              <w:left w:val="nil"/>
                              <w:bottom w:val="nil"/>
                              <w:right w:val="nil"/>
                            </w:tcBorders>
                            <w:shd w:val="clear" w:color="auto" w:fill="auto"/>
                            <w:noWrap/>
                            <w:vAlign w:val="center"/>
                            <w:hideMark/>
                          </w:tcPr>
                          <w:p w:rsidR="000908A6" w:rsidRPr="00225FE2" w:rsidRDefault="000908A6" w:rsidP="00712DB8">
                            <w:pPr>
                              <w:widowControl/>
                              <w:rPr>
                                <w:rFonts w:ascii="標楷體" w:eastAsia="標楷體" w:hAnsi="標楷體" w:cs="新細明體"/>
                                <w:color w:val="000000"/>
                                <w:kern w:val="0"/>
                                <w:sz w:val="18"/>
                                <w:szCs w:val="18"/>
                              </w:rPr>
                            </w:pPr>
                            <w:r w:rsidRPr="00225FE2">
                              <w:rPr>
                                <w:rFonts w:ascii="標楷體" w:eastAsia="標楷體" w:hAnsi="標楷體" w:cs="新細明體" w:hint="eastAsia"/>
                                <w:color w:val="000000"/>
                                <w:kern w:val="0"/>
                                <w:sz w:val="18"/>
                                <w:szCs w:val="18"/>
                              </w:rPr>
                              <w:t>資料來源：整理自花蓮縣政府提供資料。</w:t>
                            </w:r>
                          </w:p>
                        </w:tc>
                        <w:tc>
                          <w:tcPr>
                            <w:tcW w:w="1559" w:type="dxa"/>
                            <w:tcBorders>
                              <w:top w:val="nil"/>
                              <w:left w:val="nil"/>
                              <w:bottom w:val="nil"/>
                              <w:right w:val="nil"/>
                            </w:tcBorders>
                            <w:shd w:val="clear" w:color="auto" w:fill="auto"/>
                            <w:noWrap/>
                            <w:vAlign w:val="center"/>
                            <w:hideMark/>
                          </w:tcPr>
                          <w:p w:rsidR="000908A6" w:rsidRPr="00225FE2" w:rsidRDefault="000908A6" w:rsidP="00712DB8">
                            <w:pPr>
                              <w:widowControl/>
                              <w:rPr>
                                <w:rFonts w:ascii="新細明體" w:hAnsi="新細明體" w:cs="新細明體"/>
                                <w:color w:val="000000"/>
                                <w:kern w:val="0"/>
                              </w:rPr>
                            </w:pPr>
                          </w:p>
                        </w:tc>
                        <w:tc>
                          <w:tcPr>
                            <w:tcW w:w="1559" w:type="dxa"/>
                            <w:tcBorders>
                              <w:top w:val="nil"/>
                              <w:left w:val="nil"/>
                              <w:bottom w:val="nil"/>
                              <w:right w:val="nil"/>
                            </w:tcBorders>
                            <w:shd w:val="clear" w:color="auto" w:fill="auto"/>
                            <w:noWrap/>
                            <w:vAlign w:val="center"/>
                            <w:hideMark/>
                          </w:tcPr>
                          <w:p w:rsidR="000908A6" w:rsidRPr="00225FE2" w:rsidRDefault="000908A6" w:rsidP="00712DB8">
                            <w:pPr>
                              <w:widowControl/>
                              <w:rPr>
                                <w:rFonts w:ascii="新細明體" w:hAnsi="新細明體" w:cs="新細明體"/>
                                <w:color w:val="000000"/>
                                <w:kern w:val="0"/>
                              </w:rPr>
                            </w:pPr>
                          </w:p>
                        </w:tc>
                        <w:tc>
                          <w:tcPr>
                            <w:tcW w:w="1499" w:type="dxa"/>
                            <w:tcBorders>
                              <w:top w:val="nil"/>
                              <w:left w:val="nil"/>
                              <w:bottom w:val="nil"/>
                              <w:right w:val="nil"/>
                            </w:tcBorders>
                            <w:shd w:val="clear" w:color="auto" w:fill="auto"/>
                            <w:noWrap/>
                            <w:vAlign w:val="center"/>
                            <w:hideMark/>
                          </w:tcPr>
                          <w:p w:rsidR="000908A6" w:rsidRPr="00225FE2" w:rsidRDefault="000908A6" w:rsidP="00712DB8">
                            <w:pPr>
                              <w:widowControl/>
                              <w:rPr>
                                <w:rFonts w:ascii="新細明體" w:hAnsi="新細明體" w:cs="新細明體"/>
                                <w:color w:val="000000"/>
                                <w:kern w:val="0"/>
                              </w:rPr>
                            </w:pPr>
                          </w:p>
                        </w:tc>
                        <w:tc>
                          <w:tcPr>
                            <w:tcW w:w="1701" w:type="dxa"/>
                            <w:tcBorders>
                              <w:top w:val="nil"/>
                              <w:left w:val="nil"/>
                              <w:bottom w:val="nil"/>
                              <w:right w:val="nil"/>
                            </w:tcBorders>
                            <w:shd w:val="clear" w:color="auto" w:fill="auto"/>
                            <w:noWrap/>
                            <w:vAlign w:val="center"/>
                            <w:hideMark/>
                          </w:tcPr>
                          <w:p w:rsidR="000908A6" w:rsidRPr="00225FE2" w:rsidRDefault="000908A6" w:rsidP="00712DB8">
                            <w:pPr>
                              <w:widowControl/>
                              <w:rPr>
                                <w:rFonts w:ascii="新細明體" w:hAnsi="新細明體" w:cs="新細明體"/>
                                <w:color w:val="000000"/>
                                <w:kern w:val="0"/>
                              </w:rPr>
                            </w:pPr>
                          </w:p>
                        </w:tc>
                      </w:tr>
                    </w:tbl>
                    <w:p w:rsidR="000908A6" w:rsidRPr="00DF01BB" w:rsidRDefault="000908A6"/>
                  </w:txbxContent>
                </v:textbox>
                <w10:wrap type="topAndBottom"/>
              </v:shape>
            </w:pict>
          </mc:Fallback>
        </mc:AlternateContent>
      </w:r>
      <w:r w:rsidR="00CB4522" w:rsidRPr="00243AA5">
        <w:rPr>
          <w:rFonts w:ascii="標楷體" w:eastAsia="標楷體" w:hAnsi="標楷體" w:hint="eastAsia"/>
          <w:szCs w:val="32"/>
        </w:rPr>
        <w:t xml:space="preserve">    </w:t>
      </w:r>
      <w:r w:rsidR="00CB4522" w:rsidRPr="00BE373C">
        <w:rPr>
          <w:rFonts w:ascii="標楷體" w:eastAsia="標楷體" w:hAnsi="標楷體"/>
          <w:spacing w:val="1"/>
          <w:szCs w:val="32"/>
        </w:rPr>
        <w:t>台鐵408車次太魯閣號</w:t>
      </w:r>
      <w:r w:rsidR="00CB4522" w:rsidRPr="00BE373C">
        <w:rPr>
          <w:rFonts w:ascii="標楷體" w:eastAsia="標楷體" w:hAnsi="標楷體" w:hint="eastAsia"/>
          <w:spacing w:val="1"/>
          <w:szCs w:val="32"/>
        </w:rPr>
        <w:t>於110年4月2日</w:t>
      </w:r>
      <w:r w:rsidR="00CB4522" w:rsidRPr="00BE373C">
        <w:rPr>
          <w:rFonts w:ascii="標楷體" w:eastAsia="標楷體" w:hAnsi="標楷體"/>
          <w:spacing w:val="1"/>
          <w:szCs w:val="32"/>
        </w:rPr>
        <w:t>在秀林鄉清水隧道，</w:t>
      </w:r>
      <w:r w:rsidR="00CB4522" w:rsidRPr="00BE373C">
        <w:rPr>
          <w:rFonts w:ascii="標楷體" w:eastAsia="標楷體" w:hAnsi="標楷體" w:hint="eastAsia"/>
          <w:spacing w:val="1"/>
          <w:szCs w:val="32"/>
        </w:rPr>
        <w:t>因</w:t>
      </w:r>
      <w:r w:rsidR="00CB4522" w:rsidRPr="00BE373C">
        <w:rPr>
          <w:rFonts w:ascii="標楷體" w:eastAsia="標楷體" w:hAnsi="標楷體"/>
          <w:spacing w:val="1"/>
          <w:szCs w:val="32"/>
        </w:rPr>
        <w:t>義祥工業社之</w:t>
      </w:r>
      <w:r w:rsidR="00CB4522" w:rsidRPr="00BE373C">
        <w:rPr>
          <w:rFonts w:ascii="標楷體" w:eastAsia="標楷體" w:hAnsi="標楷體" w:hint="eastAsia"/>
          <w:spacing w:val="1"/>
          <w:szCs w:val="32"/>
        </w:rPr>
        <w:t>工程車侵入路線導致</w:t>
      </w:r>
      <w:r w:rsidR="00CB4522" w:rsidRPr="00BE373C">
        <w:rPr>
          <w:rFonts w:ascii="標楷體" w:eastAsia="標楷體" w:hAnsi="標楷體"/>
          <w:spacing w:val="1"/>
          <w:szCs w:val="32"/>
        </w:rPr>
        <w:t>出軌</w:t>
      </w:r>
      <w:r w:rsidR="00CB4522" w:rsidRPr="00BE373C">
        <w:rPr>
          <w:rFonts w:ascii="標楷體" w:eastAsia="標楷體" w:hAnsi="標楷體" w:hint="eastAsia"/>
          <w:spacing w:val="1"/>
          <w:szCs w:val="32"/>
        </w:rPr>
        <w:t>，</w:t>
      </w:r>
      <w:r w:rsidR="00CB4522" w:rsidRPr="00BE373C">
        <w:rPr>
          <w:rFonts w:ascii="標楷體" w:eastAsia="標楷體" w:hAnsi="標楷體"/>
          <w:spacing w:val="1"/>
          <w:szCs w:val="32"/>
        </w:rPr>
        <w:t>造成重大</w:t>
      </w:r>
      <w:r w:rsidR="00CB4522" w:rsidRPr="00BE373C">
        <w:rPr>
          <w:rFonts w:ascii="標楷體" w:eastAsia="標楷體" w:hAnsi="標楷體" w:hint="eastAsia"/>
          <w:spacing w:val="1"/>
          <w:szCs w:val="32"/>
        </w:rPr>
        <w:t>傷</w:t>
      </w:r>
      <w:r w:rsidR="00F327C1" w:rsidRPr="00BE373C">
        <w:rPr>
          <w:rFonts w:ascii="標楷體" w:eastAsia="標楷體" w:hAnsi="標楷體" w:hint="eastAsia"/>
          <w:spacing w:val="1"/>
          <w:szCs w:val="32"/>
        </w:rPr>
        <w:t>亡事件</w:t>
      </w:r>
      <w:r w:rsidR="00CB4522" w:rsidRPr="00BE373C">
        <w:rPr>
          <w:rFonts w:ascii="標楷體" w:eastAsia="標楷體" w:hAnsi="標楷體" w:hint="eastAsia"/>
          <w:spacing w:val="1"/>
          <w:szCs w:val="32"/>
        </w:rPr>
        <w:t>。</w:t>
      </w:r>
      <w:r w:rsidR="00F327C1" w:rsidRPr="00BE373C">
        <w:rPr>
          <w:rFonts w:ascii="標楷體" w:eastAsia="標楷體" w:hAnsi="標楷體" w:hint="eastAsia"/>
          <w:spacing w:val="1"/>
          <w:szCs w:val="32"/>
        </w:rPr>
        <w:t>又</w:t>
      </w:r>
      <w:r w:rsidR="00CB3137">
        <w:rPr>
          <w:rFonts w:ascii="標楷體" w:eastAsia="標楷體" w:hAnsi="標楷體" w:hint="eastAsia"/>
          <w:spacing w:val="1"/>
          <w:szCs w:val="32"/>
        </w:rPr>
        <w:t>該社負責人</w:t>
      </w:r>
      <w:r w:rsidR="00CB4522" w:rsidRPr="00BE373C">
        <w:rPr>
          <w:rFonts w:ascii="標楷體" w:eastAsia="標楷體" w:hAnsi="標楷體"/>
          <w:spacing w:val="1"/>
          <w:szCs w:val="32"/>
        </w:rPr>
        <w:t>李義祥</w:t>
      </w:r>
      <w:r w:rsidR="00CB4522" w:rsidRPr="00BE373C">
        <w:rPr>
          <w:rFonts w:ascii="標楷體" w:eastAsia="標楷體" w:hAnsi="標楷體" w:hint="eastAsia"/>
          <w:spacing w:val="1"/>
          <w:szCs w:val="32"/>
        </w:rPr>
        <w:t>所另經營之義程營造有限公司，</w:t>
      </w:r>
      <w:r w:rsidR="00F327C1" w:rsidRPr="00BE373C">
        <w:rPr>
          <w:rFonts w:ascii="標楷體" w:eastAsia="標楷體" w:hAnsi="標楷體" w:hint="eastAsia"/>
          <w:spacing w:val="1"/>
          <w:szCs w:val="32"/>
        </w:rPr>
        <w:t>104年間</w:t>
      </w:r>
      <w:r w:rsidR="00CB4522" w:rsidRPr="00BE373C">
        <w:rPr>
          <w:rFonts w:ascii="標楷體" w:eastAsia="標楷體" w:hAnsi="標楷體" w:hint="eastAsia"/>
          <w:spacing w:val="1"/>
          <w:szCs w:val="32"/>
        </w:rPr>
        <w:t>承攬縣府辦理之萬榮鄉西寶大橋整建工程，涉嫌變造</w:t>
      </w:r>
      <w:r w:rsidR="00CB4522" w:rsidRPr="00BE373C">
        <w:rPr>
          <w:rFonts w:ascii="標楷體" w:eastAsia="標楷體" w:hAnsi="標楷體"/>
          <w:spacing w:val="1"/>
          <w:szCs w:val="32"/>
        </w:rPr>
        <w:t>臨時圍堰施工</w:t>
      </w:r>
      <w:r w:rsidR="00CB4522" w:rsidRPr="00BE373C">
        <w:rPr>
          <w:rFonts w:ascii="標楷體" w:eastAsia="標楷體" w:hAnsi="標楷體" w:hint="eastAsia"/>
          <w:spacing w:val="1"/>
          <w:szCs w:val="32"/>
        </w:rPr>
        <w:t>照片申請估驗計價，經縣府發現後移送法辦，</w:t>
      </w:r>
      <w:r w:rsidR="00F327C1" w:rsidRPr="00BE373C">
        <w:rPr>
          <w:rFonts w:ascii="標楷體" w:eastAsia="標楷體" w:hAnsi="標楷體" w:hint="eastAsia"/>
          <w:spacing w:val="1"/>
          <w:szCs w:val="32"/>
        </w:rPr>
        <w:t>內部控制環境存有高風險，又</w:t>
      </w:r>
      <w:r w:rsidR="00CB4522" w:rsidRPr="00BE373C">
        <w:rPr>
          <w:rFonts w:ascii="標楷體" w:eastAsia="標楷體" w:hAnsi="標楷體" w:hint="eastAsia"/>
          <w:spacing w:val="1"/>
          <w:szCs w:val="32"/>
        </w:rPr>
        <w:t>未辦理不良廠商刊登政府採購公報作業。</w:t>
      </w:r>
      <w:r w:rsidR="00CB3137">
        <w:rPr>
          <w:rFonts w:ascii="標楷體" w:eastAsia="標楷體" w:hAnsi="標楷體" w:hint="eastAsia"/>
          <w:spacing w:val="1"/>
          <w:szCs w:val="32"/>
        </w:rPr>
        <w:t>經</w:t>
      </w:r>
      <w:r w:rsidR="00CB4522" w:rsidRPr="00BE373C">
        <w:rPr>
          <w:rFonts w:ascii="標楷體" w:eastAsia="標楷體" w:hAnsi="標楷體" w:hint="eastAsia"/>
          <w:spacing w:val="1"/>
          <w:szCs w:val="32"/>
        </w:rPr>
        <w:t>本室查</w:t>
      </w:r>
      <w:r w:rsidR="00CB3137">
        <w:rPr>
          <w:rFonts w:ascii="標楷體" w:eastAsia="標楷體" w:hAnsi="標楷體" w:hint="eastAsia"/>
          <w:spacing w:val="1"/>
          <w:szCs w:val="32"/>
        </w:rPr>
        <w:t>核</w:t>
      </w:r>
      <w:r w:rsidR="00CB4522" w:rsidRPr="00BE373C">
        <w:rPr>
          <w:rFonts w:ascii="標楷體" w:eastAsia="標楷體" w:hAnsi="標楷體" w:hint="eastAsia"/>
          <w:spacing w:val="1"/>
          <w:szCs w:val="32"/>
        </w:rPr>
        <w:t>縣府辦理</w:t>
      </w:r>
      <w:r w:rsidR="00CB3137">
        <w:rPr>
          <w:rFonts w:ascii="標楷體" w:eastAsia="標楷體" w:hAnsi="標楷體" w:hint="eastAsia"/>
          <w:spacing w:val="1"/>
          <w:szCs w:val="32"/>
        </w:rPr>
        <w:t>該</w:t>
      </w:r>
      <w:r w:rsidR="00CB4522" w:rsidRPr="00BE373C">
        <w:rPr>
          <w:rFonts w:ascii="標楷體" w:eastAsia="標楷體" w:hAnsi="標楷體" w:hint="eastAsia"/>
          <w:spacing w:val="1"/>
          <w:szCs w:val="32"/>
        </w:rPr>
        <w:t>工程將不良廠商刊登政府採購公報作業情形，核有：該工程於104年7月14日決標，契約金額860萬元，履約過程發現承攬廠商負責人李義祥，涉有明知未施作臨時圍堰，竟為取得該項目工程款，而於104年11月25</w:t>
      </w:r>
      <w:r w:rsidR="005239C8">
        <w:rPr>
          <w:rFonts w:ascii="標楷體" w:eastAsia="標楷體" w:hAnsi="標楷體" w:hint="eastAsia"/>
          <w:spacing w:val="1"/>
          <w:szCs w:val="32"/>
        </w:rPr>
        <w:t>日以電子郵件寄送變造之「橋墩補強圍堰工程」照片電子檔予縣</w:t>
      </w:r>
      <w:r w:rsidR="00CB4522" w:rsidRPr="00BE373C">
        <w:rPr>
          <w:rFonts w:ascii="標楷體" w:eastAsia="標楷體" w:hAnsi="標楷體" w:hint="eastAsia"/>
          <w:spacing w:val="1"/>
          <w:szCs w:val="32"/>
        </w:rPr>
        <w:t>府承辦人員之違法情事，經主動移送司法機關偵辦，案經臺灣花蓮地方法院於107年8月17日判</w:t>
      </w:r>
      <w:r w:rsidR="00CB3137">
        <w:rPr>
          <w:rFonts w:ascii="標楷體" w:eastAsia="標楷體" w:hAnsi="標楷體" w:hint="eastAsia"/>
          <w:spacing w:val="1"/>
          <w:szCs w:val="32"/>
        </w:rPr>
        <w:t>決</w:t>
      </w:r>
      <w:r w:rsidR="00CB4522" w:rsidRPr="00BE373C">
        <w:rPr>
          <w:rFonts w:ascii="標楷體" w:eastAsia="標楷體" w:hAnsi="標楷體" w:hint="eastAsia"/>
          <w:spacing w:val="1"/>
          <w:szCs w:val="32"/>
        </w:rPr>
        <w:t>李義祥犯行使業務登載不實文書罪，處有期徒刑6個月，最終經臺灣高等法院花蓮分院更一審於110年2月19日駁回李義祥上訴而判決確定（表16），惟縣府未依政府採購法第101條第1項第4款規定，</w:t>
      </w:r>
      <w:r w:rsidR="00F327C1" w:rsidRPr="00BE373C">
        <w:rPr>
          <w:rFonts w:ascii="標楷體" w:eastAsia="標楷體" w:hAnsi="標楷體" w:hint="eastAsia"/>
          <w:spacing w:val="1"/>
          <w:szCs w:val="32"/>
        </w:rPr>
        <w:t>及時</w:t>
      </w:r>
      <w:r w:rsidR="00CB4522" w:rsidRPr="00BE373C">
        <w:rPr>
          <w:rFonts w:ascii="標楷體" w:eastAsia="標楷體" w:hAnsi="標楷體" w:hint="eastAsia"/>
          <w:spacing w:val="1"/>
          <w:szCs w:val="32"/>
        </w:rPr>
        <w:t>啟動辦理不良廠商刊登政府採購公報予以停權之相關作業，肇致該公司自105年1月至110年3月底，仍得參加投標並承攬公共工程標案17件，決標金額合計1億4,962萬餘元，獲致承攬政府採購利益，且恐已罹於裁處權時效而無法刊登，斲損政府採購法建立處罰不良廠商機制，與</w:t>
      </w:r>
      <w:r w:rsidR="00754A6F" w:rsidRPr="00BE373C">
        <w:rPr>
          <w:rFonts w:ascii="標楷體" w:eastAsia="標楷體" w:hAnsi="標楷體" w:hint="eastAsia"/>
          <w:spacing w:val="1"/>
          <w:szCs w:val="32"/>
        </w:rPr>
        <w:t>警示</w:t>
      </w:r>
      <w:r w:rsidR="00CB3137">
        <w:rPr>
          <w:rFonts w:ascii="標楷體" w:eastAsia="標楷體" w:hAnsi="標楷體" w:hint="eastAsia"/>
          <w:spacing w:val="1"/>
          <w:szCs w:val="32"/>
        </w:rPr>
        <w:t>或阻絕</w:t>
      </w:r>
      <w:r w:rsidR="00CB4522" w:rsidRPr="00BE373C">
        <w:rPr>
          <w:rFonts w:ascii="標楷體" w:eastAsia="標楷體" w:hAnsi="標楷體" w:hint="eastAsia"/>
          <w:spacing w:val="1"/>
          <w:szCs w:val="32"/>
        </w:rPr>
        <w:t>其他機關</w:t>
      </w:r>
      <w:r w:rsidR="00754A6F" w:rsidRPr="00BE373C">
        <w:rPr>
          <w:rFonts w:ascii="標楷體" w:eastAsia="標楷體" w:hAnsi="標楷體" w:hint="eastAsia"/>
          <w:spacing w:val="1"/>
          <w:szCs w:val="32"/>
        </w:rPr>
        <w:t>避免</w:t>
      </w:r>
      <w:r w:rsidR="00CB4522" w:rsidRPr="00BE373C">
        <w:rPr>
          <w:rFonts w:ascii="標楷體" w:eastAsia="標楷體" w:hAnsi="標楷體" w:hint="eastAsia"/>
          <w:spacing w:val="1"/>
          <w:szCs w:val="32"/>
        </w:rPr>
        <w:t>受害等</w:t>
      </w:r>
      <w:r w:rsidR="00754A6F" w:rsidRPr="00BE373C">
        <w:rPr>
          <w:rFonts w:ascii="標楷體" w:eastAsia="標楷體" w:hAnsi="標楷體" w:hint="eastAsia"/>
          <w:spacing w:val="1"/>
          <w:szCs w:val="32"/>
        </w:rPr>
        <w:t>欠</w:t>
      </w:r>
      <w:r w:rsidR="00CB4522" w:rsidRPr="00BE373C">
        <w:rPr>
          <w:rFonts w:ascii="標楷體" w:eastAsia="標楷體" w:hAnsi="標楷體" w:hint="eastAsia"/>
          <w:spacing w:val="1"/>
          <w:szCs w:val="32"/>
        </w:rPr>
        <w:t>當情事，經函請查明妥處。據復：將確實檢討改進並加強教育訓練及宣導，爾後採購履約過程若發現廠商涉嫌違法情形，除移送刑事偵查外，將覈實檢視是否屬政府採購法第101條第1項各款情形，並依規定辦理審查認定及刊登政府採購公報等停權處罰作業，以落實政府採購法建立處罰不良廠商機制之功能。</w:t>
      </w:r>
    </w:p>
    <w:p w:rsidR="00CB4522" w:rsidRDefault="007B34A5" w:rsidP="001302C4">
      <w:pPr>
        <w:spacing w:line="480" w:lineRule="exact"/>
        <w:ind w:firstLineChars="221" w:firstLine="530"/>
        <w:jc w:val="both"/>
        <w:rPr>
          <w:rFonts w:ascii="標楷體" w:eastAsia="標楷體" w:hAnsi="標楷體"/>
          <w:b/>
          <w:sz w:val="28"/>
          <w:szCs w:val="28"/>
        </w:rPr>
      </w:pPr>
      <w:r>
        <w:rPr>
          <w:rFonts w:ascii="標楷體" w:eastAsia="標楷體" w:hAnsi="標楷體" w:hint="eastAsia"/>
          <w:noProof/>
          <w:szCs w:val="24"/>
        </w:rPr>
        <w:lastRenderedPageBreak/>
        <mc:AlternateContent>
          <mc:Choice Requires="wpg">
            <w:drawing>
              <wp:anchor distT="0" distB="0" distL="114300" distR="114300" simplePos="0" relativeHeight="251749376" behindDoc="0" locked="0" layoutInCell="1" allowOverlap="1" wp14:anchorId="74967D75" wp14:editId="4C57EEEF">
                <wp:simplePos x="0" y="0"/>
                <wp:positionH relativeFrom="column">
                  <wp:posOffset>2459990</wp:posOffset>
                </wp:positionH>
                <wp:positionV relativeFrom="paragraph">
                  <wp:posOffset>1915795</wp:posOffset>
                </wp:positionV>
                <wp:extent cx="4114800" cy="2647315"/>
                <wp:effectExtent l="0" t="0" r="0" b="635"/>
                <wp:wrapSquare wrapText="bothSides"/>
                <wp:docPr id="290" name="群組 290"/>
                <wp:cNvGraphicFramePr/>
                <a:graphic xmlns:a="http://schemas.openxmlformats.org/drawingml/2006/main">
                  <a:graphicData uri="http://schemas.microsoft.com/office/word/2010/wordprocessingGroup">
                    <wpg:wgp>
                      <wpg:cNvGrpSpPr/>
                      <wpg:grpSpPr>
                        <a:xfrm>
                          <a:off x="0" y="0"/>
                          <a:ext cx="4114800" cy="2647315"/>
                          <a:chOff x="0" y="0"/>
                          <a:chExt cx="4114800" cy="2647315"/>
                        </a:xfrm>
                      </wpg:grpSpPr>
                      <wpg:grpSp>
                        <wpg:cNvPr id="291" name="群組 291"/>
                        <wpg:cNvGrpSpPr/>
                        <wpg:grpSpPr>
                          <a:xfrm>
                            <a:off x="0" y="0"/>
                            <a:ext cx="4114800" cy="2647315"/>
                            <a:chOff x="942547" y="-715296"/>
                            <a:chExt cx="4363657" cy="2169170"/>
                          </a:xfrm>
                        </wpg:grpSpPr>
                        <wps:wsp>
                          <wps:cNvPr id="292" name="文字方塊 2"/>
                          <wps:cNvSpPr txBox="1">
                            <a:spLocks noChangeArrowheads="1"/>
                          </wps:cNvSpPr>
                          <wps:spPr bwMode="auto">
                            <a:xfrm>
                              <a:off x="942547" y="-715296"/>
                              <a:ext cx="4363657" cy="2169170"/>
                            </a:xfrm>
                            <a:prstGeom prst="rect">
                              <a:avLst/>
                            </a:prstGeom>
                            <a:solidFill>
                              <a:srgbClr val="FFFFFF"/>
                            </a:solidFill>
                            <a:ln w="9525">
                              <a:noFill/>
                              <a:miter lim="800000"/>
                              <a:headEnd/>
                              <a:tailEnd/>
                            </a:ln>
                          </wps:spPr>
                          <wps:txbx>
                            <w:txbxContent>
                              <w:p w:rsidR="000908A6" w:rsidRPr="004A1BCE" w:rsidRDefault="000908A6" w:rsidP="007F5E19">
                                <w:pPr>
                                  <w:jc w:val="center"/>
                                  <w:rPr>
                                    <w:rFonts w:ascii="標楷體" w:eastAsia="標楷體" w:hAnsi="標楷體"/>
                                    <w:b/>
                                  </w:rPr>
                                </w:pPr>
                                <w:r>
                                  <w:rPr>
                                    <w:rFonts w:ascii="標楷體" w:eastAsia="標楷體" w:hAnsi="標楷體" w:hint="eastAsia"/>
                                    <w:b/>
                                    <w:sz w:val="28"/>
                                  </w:rPr>
                                  <w:t xml:space="preserve"> </w:t>
                                </w:r>
                                <w:r w:rsidRPr="005D6C03">
                                  <w:rPr>
                                    <w:rFonts w:ascii="標楷體" w:eastAsia="標楷體" w:hAnsi="標楷體" w:hint="eastAsia"/>
                                    <w:b/>
                                  </w:rPr>
                                  <w:t>圖</w:t>
                                </w:r>
                                <w:r>
                                  <w:rPr>
                                    <w:rFonts w:ascii="標楷體" w:eastAsia="標楷體" w:hAnsi="標楷體" w:hint="eastAsia"/>
                                    <w:b/>
                                  </w:rPr>
                                  <w:t>6</w:t>
                                </w:r>
                                <w:r w:rsidRPr="005D6C03">
                                  <w:rPr>
                                    <w:rFonts w:ascii="標楷體" w:eastAsia="標楷體" w:hAnsi="標楷體" w:hint="eastAsia"/>
                                    <w:b/>
                                  </w:rPr>
                                  <w:t xml:space="preserve"> 七星潭風景區遊客人數</w:t>
                                </w:r>
                              </w:p>
                              <w:p w:rsidR="000908A6" w:rsidRPr="00C80DD4" w:rsidRDefault="000908A6" w:rsidP="007F5E19">
                                <w:pPr>
                                  <w:spacing w:beforeLines="50" w:before="180"/>
                                  <w:rPr>
                                    <w:rFonts w:ascii="標楷體" w:eastAsia="標楷體" w:hAnsi="標楷體"/>
                                    <w:sz w:val="20"/>
                                  </w:rPr>
                                </w:pPr>
                                <w:r>
                                  <w:rPr>
                                    <w:noProof/>
                                  </w:rPr>
                                  <w:drawing>
                                    <wp:inline distT="0" distB="0" distL="0" distR="0" wp14:anchorId="5098CD8D" wp14:editId="11126DFF">
                                      <wp:extent cx="3530600" cy="1837402"/>
                                      <wp:effectExtent l="0" t="0" r="0" b="0"/>
                                      <wp:docPr id="345" name="圖表 345"/>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0908A6" w:rsidRPr="005D6C03" w:rsidRDefault="000908A6" w:rsidP="00EF1B89">
                                <w:pPr>
                                  <w:spacing w:line="240" w:lineRule="exact"/>
                                  <w:rPr>
                                    <w:rFonts w:ascii="標楷體" w:eastAsia="標楷體" w:hAnsi="標楷體"/>
                                    <w:sz w:val="18"/>
                                  </w:rPr>
                                </w:pPr>
                                <w:r w:rsidRPr="005D6C03">
                                  <w:rPr>
                                    <w:rFonts w:ascii="標楷體" w:eastAsia="標楷體" w:hAnsi="標楷體" w:hint="eastAsia"/>
                                    <w:sz w:val="18"/>
                                  </w:rPr>
                                  <w:t>資料來源：交通部觀光局觀光統計資料庫</w:t>
                                </w:r>
                                <w:r>
                                  <w:rPr>
                                    <w:rFonts w:ascii="標楷體" w:eastAsia="標楷體" w:hAnsi="標楷體" w:hint="eastAsia"/>
                                    <w:sz w:val="18"/>
                                  </w:rPr>
                                  <w:t>及交通部觀光局網頁擷取圖片</w:t>
                                </w:r>
                                <w:r w:rsidRPr="005D6C03">
                                  <w:rPr>
                                    <w:rFonts w:ascii="標楷體" w:eastAsia="標楷體" w:hAnsi="標楷體" w:hint="eastAsia"/>
                                    <w:sz w:val="18"/>
                                  </w:rPr>
                                  <w:t>。</w:t>
                                </w:r>
                              </w:p>
                            </w:txbxContent>
                          </wps:txbx>
                          <wps:bodyPr rot="0" vert="horz" wrap="square" lIns="91440" tIns="45720" rIns="91440" bIns="45720" anchor="t" anchorCtr="0">
                            <a:noAutofit/>
                          </wps:bodyPr>
                        </wps:wsp>
                        <wps:wsp>
                          <wps:cNvPr id="293" name="文字方塊 2"/>
                          <wps:cNvSpPr txBox="1">
                            <a:spLocks noChangeArrowheads="1"/>
                          </wps:cNvSpPr>
                          <wps:spPr bwMode="auto">
                            <a:xfrm>
                              <a:off x="942547" y="-595177"/>
                              <a:ext cx="648668" cy="249300"/>
                            </a:xfrm>
                            <a:prstGeom prst="rect">
                              <a:avLst/>
                            </a:prstGeom>
                            <a:solidFill>
                              <a:srgbClr val="FFFFFF"/>
                            </a:solidFill>
                            <a:ln w="9525">
                              <a:noFill/>
                              <a:miter lim="800000"/>
                              <a:headEnd/>
                              <a:tailEnd/>
                            </a:ln>
                          </wps:spPr>
                          <wps:txbx>
                            <w:txbxContent>
                              <w:p w:rsidR="000908A6" w:rsidRPr="00E94D4C" w:rsidRDefault="000908A6" w:rsidP="007F5E19">
                                <w:pPr>
                                  <w:rPr>
                                    <w:rFonts w:ascii="標楷體" w:eastAsia="標楷體" w:hAnsi="標楷體"/>
                                    <w:sz w:val="20"/>
                                  </w:rPr>
                                </w:pPr>
                                <w:r>
                                  <w:rPr>
                                    <w:rFonts w:ascii="標楷體" w:eastAsia="標楷體" w:hAnsi="標楷體" w:hint="eastAsia"/>
                                    <w:sz w:val="20"/>
                                  </w:rPr>
                                  <w:t>萬</w:t>
                                </w:r>
                                <w:r w:rsidRPr="00E94D4C">
                                  <w:rPr>
                                    <w:rFonts w:ascii="標楷體" w:eastAsia="標楷體" w:hAnsi="標楷體" w:hint="eastAsia"/>
                                    <w:sz w:val="20"/>
                                  </w:rPr>
                                  <w:t>人次</w:t>
                                </w:r>
                              </w:p>
                            </w:txbxContent>
                          </wps:txbx>
                          <wps:bodyPr rot="0" vert="horz" wrap="square" lIns="91440" tIns="45720" rIns="91440" bIns="45720" anchor="t" anchorCtr="0">
                            <a:noAutofit/>
                          </wps:bodyPr>
                        </wps:wsp>
                      </wpg:grpSp>
                      <wps:wsp>
                        <wps:cNvPr id="294" name="文字方塊 2"/>
                        <wps:cNvSpPr txBox="1">
                          <a:spLocks noChangeArrowheads="1"/>
                        </wps:cNvSpPr>
                        <wps:spPr bwMode="auto">
                          <a:xfrm>
                            <a:off x="3525926" y="2018995"/>
                            <a:ext cx="490119" cy="248716"/>
                          </a:xfrm>
                          <a:prstGeom prst="rect">
                            <a:avLst/>
                          </a:prstGeom>
                          <a:solidFill>
                            <a:srgbClr val="FFFFFF"/>
                          </a:solidFill>
                          <a:ln w="9525">
                            <a:noFill/>
                            <a:miter lim="800000"/>
                            <a:headEnd/>
                            <a:tailEnd/>
                          </a:ln>
                        </wps:spPr>
                        <wps:txbx>
                          <w:txbxContent>
                            <w:p w:rsidR="000908A6" w:rsidRPr="00243AA5" w:rsidRDefault="000908A6" w:rsidP="00243AA5">
                              <w:pPr>
                                <w:spacing w:line="240" w:lineRule="exact"/>
                                <w:rPr>
                                  <w:rFonts w:ascii="標楷體" w:eastAsia="標楷體" w:hAnsi="標楷體"/>
                                  <w:sz w:val="18"/>
                                </w:rPr>
                              </w:pPr>
                              <w:r w:rsidRPr="00243AA5">
                                <w:rPr>
                                  <w:rFonts w:ascii="標楷體" w:eastAsia="標楷體" w:hAnsi="標楷體" w:hint="eastAsia"/>
                                  <w:sz w:val="18"/>
                                </w:rPr>
                                <w:t>年度</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id="群組 290" o:spid="_x0000_s1054" style="position:absolute;left:0;text-align:left;margin-left:193.7pt;margin-top:150.85pt;width:324pt;height:208.45pt;z-index:251749376;mso-width-relative:margin" coordsize="41148,264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">
                <v:group id="群組 291" o:spid="_x0000_s1055" style="position:absolute;width:41148;height:26473" coordorigin="9425,-7152" coordsize="43636,216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fLPMQAAADcAAAADwAAAGRycy9kb3ducmV2LnhtbESPQYvCMBSE78L+h/AW&#10;vGlaF2WtRhHZFQ8iqAvi7dE822LzUppsW/+9EQSPw8x8w8yXnSlFQ7UrLCuIhxEI4tTqgjMFf6ff&#10;wTcI55E1lpZJwZ0cLBcfvTkm2rZ8oOboMxEg7BJUkHtfJVK6NCeDbmgr4uBdbW3QB1lnUtfYBrgp&#10;5SiKJtJgwWEhx4rWOaW3479RsGmxXX3FP83udl3fL6fx/ryLSan+Z7eagfDU+Xf41d5qBa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6fLPMQAAADcAAAA&#10;DwAAAAAAAAAAAAAAAACqAgAAZHJzL2Rvd25yZXYueG1sUEsFBgAAAAAEAAQA+gAAAJsDAAAAAA==&#10;">
                  <v:shape id="_x0000_s1056" type="#_x0000_t202" style="position:absolute;left:9425;top:-7152;width:43637;height:21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2ABsIA&#10;AADcAAAADwAAAGRycy9kb3ducmV2LnhtbESP3YrCMBSE7xd8h3AEbxZNLa4/1SgqKN768wDH5tgW&#10;m5PSRFvf3gjCXg4z8w2zWLWmFE+qXWFZwXAQgSBOrS44U3A57/pTEM4jaywtk4IXOVgtOz8LTLRt&#10;+EjPk89EgLBLUEHufZVI6dKcDLqBrYiDd7O1QR9knUldYxPgppRxFI2lwYLDQo4VbXNK76eHUXA7&#10;NL9/s+a695fJcTTeYDG52pdSvW67noPw1Pr/8Ld90AriWQyfM+EIyO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LYAGwgAAANwAAAAPAAAAAAAAAAAAAAAAAJgCAABkcnMvZG93&#10;bnJldi54bWxQSwUGAAAAAAQABAD1AAAAhwMAAAAA&#10;" stroked="f">
                    <v:textbox>
                      <w:txbxContent>
                        <w:p w:rsidR="000908A6" w:rsidRPr="004A1BCE" w:rsidRDefault="000908A6" w:rsidP="007F5E19">
                          <w:pPr>
                            <w:jc w:val="center"/>
                            <w:rPr>
                              <w:rFonts w:ascii="標楷體" w:eastAsia="標楷體" w:hAnsi="標楷體"/>
                              <w:b/>
                            </w:rPr>
                          </w:pPr>
                          <w:r>
                            <w:rPr>
                              <w:rFonts w:ascii="標楷體" w:eastAsia="標楷體" w:hAnsi="標楷體" w:hint="eastAsia"/>
                              <w:b/>
                              <w:sz w:val="28"/>
                            </w:rPr>
                            <w:t xml:space="preserve"> </w:t>
                          </w:r>
                          <w:r w:rsidRPr="005D6C03">
                            <w:rPr>
                              <w:rFonts w:ascii="標楷體" w:eastAsia="標楷體" w:hAnsi="標楷體" w:hint="eastAsia"/>
                              <w:b/>
                            </w:rPr>
                            <w:t>圖</w:t>
                          </w:r>
                          <w:r>
                            <w:rPr>
                              <w:rFonts w:ascii="標楷體" w:eastAsia="標楷體" w:hAnsi="標楷體" w:hint="eastAsia"/>
                              <w:b/>
                            </w:rPr>
                            <w:t>6</w:t>
                          </w:r>
                          <w:r w:rsidRPr="005D6C03">
                            <w:rPr>
                              <w:rFonts w:ascii="標楷體" w:eastAsia="標楷體" w:hAnsi="標楷體" w:hint="eastAsia"/>
                              <w:b/>
                            </w:rPr>
                            <w:t xml:space="preserve"> 七星潭風景區遊客人數</w:t>
                          </w:r>
                        </w:p>
                        <w:p w:rsidR="000908A6" w:rsidRPr="00C80DD4" w:rsidRDefault="000908A6" w:rsidP="007F5E19">
                          <w:pPr>
                            <w:spacing w:beforeLines="50" w:before="180"/>
                            <w:rPr>
                              <w:rFonts w:ascii="標楷體" w:eastAsia="標楷體" w:hAnsi="標楷體"/>
                              <w:sz w:val="20"/>
                            </w:rPr>
                          </w:pPr>
                          <w:r>
                            <w:rPr>
                              <w:noProof/>
                            </w:rPr>
                            <w:drawing>
                              <wp:inline distT="0" distB="0" distL="0" distR="0" wp14:anchorId="5098CD8D" wp14:editId="11126DFF">
                                <wp:extent cx="3530600" cy="1837402"/>
                                <wp:effectExtent l="0" t="0" r="0" b="0"/>
                                <wp:docPr id="345" name="圖表 3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rsidR="000908A6" w:rsidRPr="005D6C03" w:rsidRDefault="000908A6" w:rsidP="00EF1B89">
                          <w:pPr>
                            <w:spacing w:line="240" w:lineRule="exact"/>
                            <w:rPr>
                              <w:rFonts w:ascii="標楷體" w:eastAsia="標楷體" w:hAnsi="標楷體"/>
                              <w:sz w:val="18"/>
                            </w:rPr>
                          </w:pPr>
                          <w:r w:rsidRPr="005D6C03">
                            <w:rPr>
                              <w:rFonts w:ascii="標楷體" w:eastAsia="標楷體" w:hAnsi="標楷體" w:hint="eastAsia"/>
                              <w:sz w:val="18"/>
                            </w:rPr>
                            <w:t>資料來源：交通部觀光局觀光統計資料庫</w:t>
                          </w:r>
                          <w:r>
                            <w:rPr>
                              <w:rFonts w:ascii="標楷體" w:eastAsia="標楷體" w:hAnsi="標楷體" w:hint="eastAsia"/>
                              <w:sz w:val="18"/>
                            </w:rPr>
                            <w:t>及交通部觀光局網頁擷取圖片</w:t>
                          </w:r>
                          <w:r w:rsidRPr="005D6C03">
                            <w:rPr>
                              <w:rFonts w:ascii="標楷體" w:eastAsia="標楷體" w:hAnsi="標楷體" w:hint="eastAsia"/>
                              <w:sz w:val="18"/>
                            </w:rPr>
                            <w:t>。</w:t>
                          </w:r>
                        </w:p>
                      </w:txbxContent>
                    </v:textbox>
                  </v:shape>
                  <v:shape id="_x0000_s1057" type="#_x0000_t202" style="position:absolute;left:9425;top:-5951;width:6487;height:2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ElncQA&#10;AADcAAAADwAAAGRycy9kb3ducmV2LnhtbESP3YrCMBSE7wXfIRzBG9FUV+3aNcq6oHjrzwOcNse2&#10;2JyUJmvr25uFBS+HmfmGWW87U4kHNa60rGA6iUAQZ1aXnCu4XvbjTxDOI2usLJOCJznYbvq9NSba&#10;tnyix9nnIkDYJaig8L5OpHRZQQbdxNbEwbvZxqAPssmlbrANcFPJWRQtpcGSw0KBNf0UlN3Pv0bB&#10;7diOFqs2PfhrfJovd1jGqX0qNRx0318gPHX+Hf5vH7WC2eoD/s6EIyA3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hJZ3EAAAA3AAAAA8AAAAAAAAAAAAAAAAAmAIAAGRycy9k&#10;b3ducmV2LnhtbFBLBQYAAAAABAAEAPUAAACJAwAAAAA=&#10;" stroked="f">
                    <v:textbox>
                      <w:txbxContent>
                        <w:p w:rsidR="000908A6" w:rsidRPr="00E94D4C" w:rsidRDefault="000908A6" w:rsidP="007F5E19">
                          <w:pPr>
                            <w:rPr>
                              <w:rFonts w:ascii="標楷體" w:eastAsia="標楷體" w:hAnsi="標楷體"/>
                              <w:sz w:val="20"/>
                            </w:rPr>
                          </w:pPr>
                          <w:r>
                            <w:rPr>
                              <w:rFonts w:ascii="標楷體" w:eastAsia="標楷體" w:hAnsi="標楷體" w:hint="eastAsia"/>
                              <w:sz w:val="20"/>
                            </w:rPr>
                            <w:t>萬</w:t>
                          </w:r>
                          <w:r w:rsidRPr="00E94D4C">
                            <w:rPr>
                              <w:rFonts w:ascii="標楷體" w:eastAsia="標楷體" w:hAnsi="標楷體" w:hint="eastAsia"/>
                              <w:sz w:val="20"/>
                            </w:rPr>
                            <w:t>人次</w:t>
                          </w:r>
                        </w:p>
                      </w:txbxContent>
                    </v:textbox>
                  </v:shape>
                </v:group>
                <v:shape id="_x0000_s1058" type="#_x0000_t202" style="position:absolute;left:35259;top:20189;width:4901;height:24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i96cMA&#10;AADcAAAADwAAAGRycy9kb3ducmV2LnhtbESP3YrCMBSE7wXfIZwFb8Smij9r1ygqrHjrzwOcNse2&#10;bHNSmmjr25sFwcthZr5hVpvOVOJBjSstKxhHMQjizOqScwXXy+/oG4TzyBory6TgSQ42635vhYm2&#10;LZ/ocfa5CBB2CSoovK8TKV1WkEEX2Zo4eDfbGPRBNrnUDbYBbio5ieO5NFhyWCiwpn1B2d/5bhTc&#10;ju1wtmzTg78uTtP5DstFap9KDb667Q8IT53/hN/to1YwWU7h/0w4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4i96cMAAADcAAAADwAAAAAAAAAAAAAAAACYAgAAZHJzL2Rv&#10;d25yZXYueG1sUEsFBgAAAAAEAAQA9QAAAIgDAAAAAA==&#10;" stroked="f">
                  <v:textbox>
                    <w:txbxContent>
                      <w:p w:rsidR="000908A6" w:rsidRPr="00243AA5" w:rsidRDefault="000908A6" w:rsidP="00243AA5">
                        <w:pPr>
                          <w:spacing w:line="240" w:lineRule="exact"/>
                          <w:rPr>
                            <w:rFonts w:ascii="標楷體" w:eastAsia="標楷體" w:hAnsi="標楷體"/>
                            <w:sz w:val="18"/>
                          </w:rPr>
                        </w:pPr>
                        <w:r w:rsidRPr="00243AA5">
                          <w:rPr>
                            <w:rFonts w:ascii="標楷體" w:eastAsia="標楷體" w:hAnsi="標楷體" w:hint="eastAsia"/>
                            <w:sz w:val="18"/>
                          </w:rPr>
                          <w:t>年度</w:t>
                        </w:r>
                      </w:p>
                    </w:txbxContent>
                  </v:textbox>
                </v:shape>
                <w10:wrap type="square"/>
              </v:group>
            </w:pict>
          </mc:Fallback>
        </mc:AlternateContent>
      </w:r>
      <w:r w:rsidR="00CB4522">
        <w:rPr>
          <w:rFonts w:ascii="標楷體" w:eastAsia="標楷體" w:hAnsi="標楷體" w:hint="eastAsia"/>
          <w:b/>
          <w:sz w:val="28"/>
          <w:szCs w:val="28"/>
        </w:rPr>
        <w:t>（二十三）</w:t>
      </w:r>
      <w:r w:rsidR="00AC5ADF">
        <w:rPr>
          <w:rFonts w:ascii="標楷體" w:eastAsia="標楷體" w:hAnsi="標楷體" w:hint="eastAsia"/>
          <w:b/>
          <w:sz w:val="28"/>
          <w:szCs w:val="28"/>
        </w:rPr>
        <w:t>積極推動發展縣級</w:t>
      </w:r>
      <w:r w:rsidR="00CB4522">
        <w:rPr>
          <w:rFonts w:ascii="標楷體" w:eastAsia="標楷體" w:hAnsi="標楷體" w:hint="eastAsia"/>
          <w:b/>
          <w:sz w:val="28"/>
          <w:szCs w:val="28"/>
        </w:rPr>
        <w:t>七星潭風景區</w:t>
      </w:r>
      <w:r w:rsidR="00AC5ADF">
        <w:rPr>
          <w:rFonts w:ascii="標楷體" w:eastAsia="標楷體" w:hAnsi="標楷體" w:hint="eastAsia"/>
          <w:b/>
          <w:sz w:val="28"/>
          <w:szCs w:val="28"/>
        </w:rPr>
        <w:t>，惟發展觀光之相關</w:t>
      </w:r>
      <w:r w:rsidR="00CB4522">
        <w:rPr>
          <w:rFonts w:ascii="標楷體" w:eastAsia="標楷體" w:hAnsi="標楷體" w:hint="eastAsia"/>
          <w:b/>
          <w:sz w:val="28"/>
          <w:szCs w:val="28"/>
        </w:rPr>
        <w:t>設施</w:t>
      </w:r>
      <w:r w:rsidR="00AC5ADF">
        <w:rPr>
          <w:rFonts w:ascii="標楷體" w:eastAsia="標楷體" w:hAnsi="標楷體" w:hint="eastAsia"/>
          <w:b/>
          <w:sz w:val="28"/>
          <w:szCs w:val="28"/>
        </w:rPr>
        <w:t>、攤販設置及獨木舟活動等管理作業，尚有未臻周妥情事，允宜研謀改善，</w:t>
      </w:r>
      <w:r w:rsidR="00CB4522" w:rsidRPr="00B4302F">
        <w:rPr>
          <w:rFonts w:ascii="標楷體" w:eastAsia="標楷體" w:hAnsi="標楷體" w:hint="eastAsia"/>
          <w:b/>
          <w:sz w:val="28"/>
          <w:szCs w:val="28"/>
        </w:rPr>
        <w:t>以健全觀光事業管理輔導與維護</w:t>
      </w:r>
      <w:r w:rsidR="00CB4522" w:rsidRPr="00B4302F">
        <w:rPr>
          <w:rFonts w:ascii="標楷體" w:eastAsia="標楷體" w:hAnsi="標楷體"/>
          <w:b/>
          <w:sz w:val="28"/>
          <w:szCs w:val="28"/>
        </w:rPr>
        <w:t>遊客安全</w:t>
      </w:r>
    </w:p>
    <w:p w:rsidR="00CB4522" w:rsidRPr="00567455" w:rsidRDefault="00CE1635" w:rsidP="001E4620">
      <w:pPr>
        <w:overflowPunct w:val="0"/>
        <w:spacing w:line="440" w:lineRule="exact"/>
        <w:ind w:firstLineChars="133" w:firstLine="373"/>
        <w:jc w:val="both"/>
        <w:rPr>
          <w:rFonts w:ascii="標楷體" w:eastAsia="標楷體" w:hAnsi="標楷體"/>
          <w:szCs w:val="32"/>
        </w:rPr>
      </w:pPr>
      <w:r w:rsidRPr="00BD12E7">
        <w:rPr>
          <w:rFonts w:ascii="標楷體" w:eastAsia="標楷體" w:hAnsi="標楷體"/>
          <w:b/>
          <w:noProof/>
          <w:sz w:val="28"/>
          <w:szCs w:val="28"/>
        </w:rPr>
        <mc:AlternateContent>
          <mc:Choice Requires="wps">
            <w:drawing>
              <wp:anchor distT="0" distB="0" distL="114300" distR="114300" simplePos="0" relativeHeight="251739136" behindDoc="0" locked="0" layoutInCell="1" allowOverlap="1" wp14:anchorId="6476235C" wp14:editId="233766C7">
                <wp:simplePos x="0" y="0"/>
                <wp:positionH relativeFrom="column">
                  <wp:posOffset>1850390</wp:posOffset>
                </wp:positionH>
                <wp:positionV relativeFrom="paragraph">
                  <wp:posOffset>5176520</wp:posOffset>
                </wp:positionV>
                <wp:extent cx="4725035" cy="2743200"/>
                <wp:effectExtent l="0" t="0" r="0" b="0"/>
                <wp:wrapSquare wrapText="bothSides"/>
                <wp:docPr id="15" name="文字方塊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25035" cy="2743200"/>
                        </a:xfrm>
                        <a:prstGeom prst="rect">
                          <a:avLst/>
                        </a:prstGeom>
                        <a:solidFill>
                          <a:srgbClr val="FFFFFF"/>
                        </a:solidFill>
                        <a:ln w="9525">
                          <a:noFill/>
                          <a:miter lim="800000"/>
                          <a:headEnd/>
                          <a:tailEnd/>
                        </a:ln>
                      </wps:spPr>
                      <wps:txbx>
                        <w:txbxContent>
                          <w:p w:rsidR="000908A6" w:rsidRPr="001C2F07" w:rsidRDefault="000908A6" w:rsidP="001C2F07">
                            <w:pPr>
                              <w:ind w:rightChars="20" w:right="48"/>
                              <w:jc w:val="center"/>
                              <w:rPr>
                                <w:rFonts w:ascii="標楷體" w:eastAsia="標楷體" w:hAnsi="標楷體"/>
                                <w:b/>
                                <w:spacing w:val="-6"/>
                                <w:szCs w:val="32"/>
                              </w:rPr>
                            </w:pPr>
                            <w:r w:rsidRPr="001C2F07">
                              <w:rPr>
                                <w:rFonts w:ascii="標楷體" w:eastAsia="標楷體" w:hAnsi="標楷體" w:hint="eastAsia"/>
                                <w:b/>
                                <w:spacing w:val="-6"/>
                                <w:szCs w:val="32"/>
                              </w:rPr>
                              <w:t>表</w:t>
                            </w:r>
                            <w:r>
                              <w:rPr>
                                <w:rFonts w:ascii="標楷體" w:eastAsia="標楷體" w:hAnsi="標楷體" w:hint="eastAsia"/>
                                <w:b/>
                                <w:spacing w:val="-6"/>
                                <w:szCs w:val="32"/>
                              </w:rPr>
                              <w:t>17</w:t>
                            </w:r>
                            <w:r w:rsidRPr="001C2F07">
                              <w:rPr>
                                <w:rFonts w:ascii="標楷體" w:eastAsia="標楷體" w:hAnsi="標楷體" w:hint="eastAsia"/>
                                <w:b/>
                                <w:spacing w:val="-6"/>
                                <w:szCs w:val="32"/>
                              </w:rPr>
                              <w:t xml:space="preserve"> 七星潭風景區104至109年度申請交通部觀光局補助計畫情形</w:t>
                            </w:r>
                          </w:p>
                          <w:p w:rsidR="000908A6" w:rsidRPr="00543B10" w:rsidRDefault="000908A6" w:rsidP="001C2F07">
                            <w:pPr>
                              <w:spacing w:line="240" w:lineRule="exact"/>
                              <w:ind w:rightChars="20" w:right="48"/>
                              <w:jc w:val="right"/>
                              <w:rPr>
                                <w:rFonts w:ascii="標楷體" w:eastAsia="標楷體" w:hAnsi="標楷體"/>
                                <w:sz w:val="20"/>
                                <w:szCs w:val="32"/>
                              </w:rPr>
                            </w:pPr>
                            <w:r w:rsidRPr="00543B10">
                              <w:rPr>
                                <w:rFonts w:ascii="標楷體" w:eastAsia="標楷體" w:hAnsi="標楷體" w:hint="eastAsia"/>
                                <w:sz w:val="20"/>
                                <w:szCs w:val="32"/>
                              </w:rPr>
                              <w:t>單位：</w:t>
                            </w:r>
                            <w:r>
                              <w:rPr>
                                <w:rFonts w:ascii="標楷體" w:eastAsia="標楷體" w:hAnsi="標楷體" w:hint="eastAsia"/>
                                <w:sz w:val="20"/>
                                <w:szCs w:val="32"/>
                              </w:rPr>
                              <w:t>新臺幣</w:t>
                            </w:r>
                            <w:r w:rsidRPr="00543B10">
                              <w:rPr>
                                <w:rFonts w:ascii="標楷體" w:eastAsia="標楷體" w:hAnsi="標楷體" w:hint="eastAsia"/>
                                <w:sz w:val="20"/>
                                <w:szCs w:val="32"/>
                              </w:rPr>
                              <w:t>千元</w:t>
                            </w:r>
                          </w:p>
                          <w:tbl>
                            <w:tblPr>
                              <w:tblStyle w:val="af7"/>
                              <w:tblW w:w="7088" w:type="dxa"/>
                              <w:tblInd w:w="108" w:type="dxa"/>
                              <w:tblLook w:val="04A0" w:firstRow="1" w:lastRow="0" w:firstColumn="1" w:lastColumn="0" w:noHBand="0" w:noVBand="1"/>
                            </w:tblPr>
                            <w:tblGrid>
                              <w:gridCol w:w="1843"/>
                              <w:gridCol w:w="1843"/>
                              <w:gridCol w:w="1134"/>
                              <w:gridCol w:w="1134"/>
                              <w:gridCol w:w="1134"/>
                            </w:tblGrid>
                            <w:tr w:rsidR="000908A6" w:rsidRPr="00AA17BC" w:rsidTr="00432DE7">
                              <w:trPr>
                                <w:tblHeader/>
                              </w:trPr>
                              <w:tc>
                                <w:tcPr>
                                  <w:tcW w:w="1843" w:type="dxa"/>
                                  <w:shd w:val="clear" w:color="auto" w:fill="F2F2F2" w:themeFill="background1" w:themeFillShade="F2"/>
                                  <w:vAlign w:val="center"/>
                                </w:tcPr>
                                <w:p w:rsidR="000908A6" w:rsidRPr="00AA17BC" w:rsidRDefault="000908A6" w:rsidP="00432DE7">
                                  <w:pPr>
                                    <w:spacing w:line="240" w:lineRule="exact"/>
                                    <w:jc w:val="center"/>
                                    <w:rPr>
                                      <w:rFonts w:ascii="標楷體" w:eastAsia="標楷體" w:hAnsi="標楷體"/>
                                    </w:rPr>
                                  </w:pPr>
                                  <w:r w:rsidRPr="00AA17BC">
                                    <w:rPr>
                                      <w:rFonts w:ascii="標楷體" w:eastAsia="標楷體" w:hAnsi="標楷體" w:hint="eastAsia"/>
                                    </w:rPr>
                                    <w:t>中央補助計畫</w:t>
                                  </w:r>
                                </w:p>
                              </w:tc>
                              <w:tc>
                                <w:tcPr>
                                  <w:tcW w:w="1843" w:type="dxa"/>
                                  <w:shd w:val="clear" w:color="auto" w:fill="F2F2F2" w:themeFill="background1" w:themeFillShade="F2"/>
                                  <w:vAlign w:val="center"/>
                                </w:tcPr>
                                <w:p w:rsidR="000908A6" w:rsidRPr="00AA17BC" w:rsidRDefault="000908A6" w:rsidP="00432DE7">
                                  <w:pPr>
                                    <w:spacing w:line="240" w:lineRule="exact"/>
                                    <w:jc w:val="center"/>
                                    <w:rPr>
                                      <w:rFonts w:ascii="標楷體" w:eastAsia="標楷體" w:hAnsi="標楷體"/>
                                    </w:rPr>
                                  </w:pPr>
                                  <w:r w:rsidRPr="00AA17BC">
                                    <w:rPr>
                                      <w:rFonts w:ascii="標楷體" w:eastAsia="標楷體" w:hAnsi="標楷體" w:hint="eastAsia"/>
                                    </w:rPr>
                                    <w:t>核定計畫名稱</w:t>
                                  </w:r>
                                </w:p>
                              </w:tc>
                              <w:tc>
                                <w:tcPr>
                                  <w:tcW w:w="1134" w:type="dxa"/>
                                  <w:shd w:val="clear" w:color="auto" w:fill="F2F2F2" w:themeFill="background1" w:themeFillShade="F2"/>
                                  <w:vAlign w:val="center"/>
                                </w:tcPr>
                                <w:p w:rsidR="000908A6" w:rsidRDefault="000908A6" w:rsidP="00432DE7">
                                  <w:pPr>
                                    <w:spacing w:line="240" w:lineRule="exact"/>
                                    <w:jc w:val="center"/>
                                    <w:rPr>
                                      <w:rFonts w:ascii="標楷體" w:eastAsia="標楷體" w:hAnsi="標楷體"/>
                                    </w:rPr>
                                  </w:pPr>
                                  <w:r w:rsidRPr="00AA17BC">
                                    <w:rPr>
                                      <w:rFonts w:ascii="標楷體" w:eastAsia="標楷體" w:hAnsi="標楷體" w:hint="eastAsia"/>
                                    </w:rPr>
                                    <w:t>核定</w:t>
                                  </w:r>
                                </w:p>
                                <w:p w:rsidR="000908A6" w:rsidRPr="00AA17BC" w:rsidRDefault="000908A6" w:rsidP="00432DE7">
                                  <w:pPr>
                                    <w:spacing w:line="240" w:lineRule="exact"/>
                                    <w:jc w:val="center"/>
                                    <w:rPr>
                                      <w:rFonts w:ascii="標楷體" w:eastAsia="標楷體" w:hAnsi="標楷體"/>
                                    </w:rPr>
                                  </w:pPr>
                                  <w:r w:rsidRPr="00AA17BC">
                                    <w:rPr>
                                      <w:rFonts w:ascii="標楷體" w:eastAsia="標楷體" w:hAnsi="標楷體" w:hint="eastAsia"/>
                                    </w:rPr>
                                    <w:t>總經費</w:t>
                                  </w:r>
                                </w:p>
                              </w:tc>
                              <w:tc>
                                <w:tcPr>
                                  <w:tcW w:w="1134" w:type="dxa"/>
                                  <w:shd w:val="clear" w:color="auto" w:fill="F2F2F2" w:themeFill="background1" w:themeFillShade="F2"/>
                                  <w:vAlign w:val="center"/>
                                </w:tcPr>
                                <w:p w:rsidR="000908A6" w:rsidRDefault="000908A6" w:rsidP="00432DE7">
                                  <w:pPr>
                                    <w:spacing w:line="240" w:lineRule="exact"/>
                                    <w:jc w:val="center"/>
                                    <w:rPr>
                                      <w:rFonts w:ascii="標楷體" w:eastAsia="標楷體" w:hAnsi="標楷體"/>
                                    </w:rPr>
                                  </w:pPr>
                                  <w:r w:rsidRPr="00AA17BC">
                                    <w:rPr>
                                      <w:rFonts w:ascii="標楷體" w:eastAsia="標楷體" w:hAnsi="標楷體" w:hint="eastAsia"/>
                                    </w:rPr>
                                    <w:t>補助</w:t>
                                  </w:r>
                                </w:p>
                                <w:p w:rsidR="000908A6" w:rsidRPr="00AA17BC" w:rsidRDefault="000908A6" w:rsidP="00432DE7">
                                  <w:pPr>
                                    <w:spacing w:line="240" w:lineRule="exact"/>
                                    <w:jc w:val="center"/>
                                    <w:rPr>
                                      <w:rFonts w:ascii="標楷體" w:eastAsia="標楷體" w:hAnsi="標楷體"/>
                                    </w:rPr>
                                  </w:pPr>
                                  <w:r w:rsidRPr="00AA17BC">
                                    <w:rPr>
                                      <w:rFonts w:ascii="標楷體" w:eastAsia="標楷體" w:hAnsi="標楷體" w:hint="eastAsia"/>
                                    </w:rPr>
                                    <w:t>額度</w:t>
                                  </w:r>
                                </w:p>
                              </w:tc>
                              <w:tc>
                                <w:tcPr>
                                  <w:tcW w:w="1134" w:type="dxa"/>
                                  <w:shd w:val="clear" w:color="auto" w:fill="F2F2F2" w:themeFill="background1" w:themeFillShade="F2"/>
                                  <w:vAlign w:val="center"/>
                                </w:tcPr>
                                <w:p w:rsidR="000908A6" w:rsidRPr="00AA17BC" w:rsidRDefault="000908A6" w:rsidP="00432DE7">
                                  <w:pPr>
                                    <w:spacing w:line="240" w:lineRule="exact"/>
                                    <w:jc w:val="center"/>
                                    <w:rPr>
                                      <w:rFonts w:ascii="標楷體" w:eastAsia="標楷體" w:hAnsi="標楷體"/>
                                    </w:rPr>
                                  </w:pPr>
                                  <w:r w:rsidRPr="00AA17BC">
                                    <w:rPr>
                                      <w:rFonts w:ascii="標楷體" w:eastAsia="標楷體" w:hAnsi="標楷體" w:hint="eastAsia"/>
                                    </w:rPr>
                                    <w:t>自籌(償)經費</w:t>
                                  </w:r>
                                </w:p>
                              </w:tc>
                            </w:tr>
                            <w:tr w:rsidR="000908A6" w:rsidRPr="00AA17BC" w:rsidTr="00D957D0">
                              <w:trPr>
                                <w:trHeight w:val="283"/>
                                <w:tblHeader/>
                              </w:trPr>
                              <w:tc>
                                <w:tcPr>
                                  <w:tcW w:w="3686" w:type="dxa"/>
                                  <w:gridSpan w:val="2"/>
                                </w:tcPr>
                                <w:p w:rsidR="000908A6" w:rsidRPr="00D33455" w:rsidRDefault="000908A6" w:rsidP="00200CA9">
                                  <w:pPr>
                                    <w:spacing w:line="240" w:lineRule="exact"/>
                                    <w:jc w:val="distribute"/>
                                    <w:rPr>
                                      <w:rFonts w:ascii="標楷體" w:eastAsia="標楷體" w:hAnsi="標楷體" w:cs="新細明體"/>
                                      <w:b/>
                                      <w:color w:val="000000"/>
                                    </w:rPr>
                                  </w:pPr>
                                  <w:r w:rsidRPr="00D33455">
                                    <w:rPr>
                                      <w:rFonts w:ascii="標楷體" w:eastAsia="標楷體" w:hAnsi="標楷體" w:cs="新細明體" w:hint="eastAsia"/>
                                      <w:b/>
                                      <w:color w:val="000000"/>
                                    </w:rPr>
                                    <w:t>合計</w:t>
                                  </w:r>
                                </w:p>
                              </w:tc>
                              <w:tc>
                                <w:tcPr>
                                  <w:tcW w:w="1134" w:type="dxa"/>
                                  <w:vAlign w:val="center"/>
                                </w:tcPr>
                                <w:p w:rsidR="000908A6" w:rsidRPr="00D33455" w:rsidRDefault="000908A6" w:rsidP="00432DE7">
                                  <w:pPr>
                                    <w:spacing w:line="240" w:lineRule="exact"/>
                                    <w:jc w:val="right"/>
                                    <w:rPr>
                                      <w:rFonts w:ascii="標楷體" w:eastAsia="標楷體" w:hAnsi="標楷體" w:cs="新細明體"/>
                                      <w:b/>
                                      <w:color w:val="000000"/>
                                    </w:rPr>
                                  </w:pPr>
                                  <w:r w:rsidRPr="00D33455">
                                    <w:rPr>
                                      <w:rFonts w:ascii="標楷體" w:eastAsia="標楷體" w:hAnsi="標楷體" w:hint="eastAsia"/>
                                      <w:b/>
                                      <w:color w:val="000000"/>
                                    </w:rPr>
                                    <w:t>75,500</w:t>
                                  </w:r>
                                </w:p>
                              </w:tc>
                              <w:tc>
                                <w:tcPr>
                                  <w:tcW w:w="1134" w:type="dxa"/>
                                  <w:vAlign w:val="center"/>
                                </w:tcPr>
                                <w:p w:rsidR="000908A6" w:rsidRPr="00D33455" w:rsidRDefault="000908A6" w:rsidP="00432DE7">
                                  <w:pPr>
                                    <w:spacing w:line="240" w:lineRule="exact"/>
                                    <w:jc w:val="right"/>
                                    <w:rPr>
                                      <w:rFonts w:ascii="標楷體" w:eastAsia="標楷體" w:hAnsi="標楷體" w:cs="新細明體"/>
                                      <w:b/>
                                      <w:color w:val="000000"/>
                                    </w:rPr>
                                  </w:pPr>
                                  <w:r w:rsidRPr="00D33455">
                                    <w:rPr>
                                      <w:rFonts w:ascii="標楷體" w:eastAsia="標楷體" w:hAnsi="標楷體" w:hint="eastAsia"/>
                                      <w:b/>
                                      <w:color w:val="000000"/>
                                    </w:rPr>
                                    <w:t>54,920</w:t>
                                  </w:r>
                                </w:p>
                              </w:tc>
                              <w:tc>
                                <w:tcPr>
                                  <w:tcW w:w="1134" w:type="dxa"/>
                                  <w:vAlign w:val="center"/>
                                </w:tcPr>
                                <w:p w:rsidR="000908A6" w:rsidRPr="00D33455" w:rsidRDefault="000908A6" w:rsidP="00432DE7">
                                  <w:pPr>
                                    <w:spacing w:line="240" w:lineRule="exact"/>
                                    <w:jc w:val="right"/>
                                    <w:rPr>
                                      <w:rFonts w:ascii="標楷體" w:eastAsia="標楷體" w:hAnsi="標楷體"/>
                                      <w:b/>
                                    </w:rPr>
                                  </w:pPr>
                                  <w:r w:rsidRPr="00D33455">
                                    <w:rPr>
                                      <w:rFonts w:ascii="標楷體" w:eastAsia="標楷體" w:hAnsi="標楷體" w:hint="eastAsia"/>
                                      <w:b/>
                                      <w:color w:val="000000"/>
                                    </w:rPr>
                                    <w:t>20,580</w:t>
                                  </w:r>
                                </w:p>
                              </w:tc>
                            </w:tr>
                            <w:tr w:rsidR="000908A6" w:rsidRPr="00AA17BC" w:rsidTr="00432DE7">
                              <w:tc>
                                <w:tcPr>
                                  <w:tcW w:w="1843" w:type="dxa"/>
                                  <w:vAlign w:val="center"/>
                                </w:tcPr>
                                <w:p w:rsidR="000908A6" w:rsidRPr="00AA17BC" w:rsidRDefault="000908A6" w:rsidP="00432DE7">
                                  <w:pPr>
                                    <w:spacing w:line="240" w:lineRule="exact"/>
                                    <w:jc w:val="both"/>
                                    <w:rPr>
                                      <w:rFonts w:ascii="標楷體" w:eastAsia="標楷體" w:hAnsi="標楷體"/>
                                    </w:rPr>
                                  </w:pPr>
                                  <w:r w:rsidRPr="00AA17BC">
                                    <w:rPr>
                                      <w:rFonts w:ascii="標楷體" w:eastAsia="標楷體" w:hAnsi="標楷體" w:hint="eastAsia"/>
                                    </w:rPr>
                                    <w:t>104年度整備觀光遊憩設施建設計畫</w:t>
                                  </w:r>
                                </w:p>
                              </w:tc>
                              <w:tc>
                                <w:tcPr>
                                  <w:tcW w:w="1843" w:type="dxa"/>
                                  <w:vAlign w:val="center"/>
                                </w:tcPr>
                                <w:p w:rsidR="000908A6" w:rsidRPr="00AA17BC" w:rsidRDefault="000908A6" w:rsidP="00432DE7">
                                  <w:pPr>
                                    <w:spacing w:line="240" w:lineRule="exact"/>
                                    <w:jc w:val="both"/>
                                    <w:rPr>
                                      <w:rFonts w:ascii="標楷體" w:eastAsia="標楷體" w:hAnsi="標楷體"/>
                                    </w:rPr>
                                  </w:pPr>
                                  <w:r w:rsidRPr="00AA17BC">
                                    <w:rPr>
                                      <w:rFonts w:ascii="標楷體" w:eastAsia="標楷體" w:hAnsi="標楷體" w:hint="eastAsia"/>
                                    </w:rPr>
                                    <w:t>賞星廣場環境整備工程</w:t>
                                  </w:r>
                                </w:p>
                              </w:tc>
                              <w:tc>
                                <w:tcPr>
                                  <w:tcW w:w="1134" w:type="dxa"/>
                                  <w:vAlign w:val="center"/>
                                </w:tcPr>
                                <w:p w:rsidR="000908A6" w:rsidRPr="00AA17BC" w:rsidRDefault="000908A6" w:rsidP="00432DE7">
                                  <w:pPr>
                                    <w:spacing w:line="240" w:lineRule="exact"/>
                                    <w:jc w:val="right"/>
                                    <w:rPr>
                                      <w:rFonts w:ascii="標楷體" w:eastAsia="標楷體" w:hAnsi="標楷體"/>
                                    </w:rPr>
                                  </w:pPr>
                                  <w:r w:rsidRPr="00AA17BC">
                                    <w:rPr>
                                      <w:rFonts w:ascii="標楷體" w:eastAsia="標楷體" w:hAnsi="標楷體" w:hint="eastAsia"/>
                                    </w:rPr>
                                    <w:t>13,500</w:t>
                                  </w:r>
                                </w:p>
                              </w:tc>
                              <w:tc>
                                <w:tcPr>
                                  <w:tcW w:w="1134" w:type="dxa"/>
                                  <w:vAlign w:val="center"/>
                                </w:tcPr>
                                <w:p w:rsidR="000908A6" w:rsidRPr="00AA17BC" w:rsidRDefault="000908A6" w:rsidP="00432DE7">
                                  <w:pPr>
                                    <w:spacing w:line="240" w:lineRule="exact"/>
                                    <w:jc w:val="right"/>
                                    <w:rPr>
                                      <w:rFonts w:ascii="標楷體" w:eastAsia="標楷體" w:hAnsi="標楷體"/>
                                    </w:rPr>
                                  </w:pPr>
                                  <w:r w:rsidRPr="00AA17BC">
                                    <w:rPr>
                                      <w:rFonts w:ascii="標楷體" w:eastAsia="標楷體" w:hAnsi="標楷體" w:hint="eastAsia"/>
                                    </w:rPr>
                                    <w:t>9,000</w:t>
                                  </w:r>
                                </w:p>
                              </w:tc>
                              <w:tc>
                                <w:tcPr>
                                  <w:tcW w:w="1134" w:type="dxa"/>
                                  <w:vAlign w:val="center"/>
                                </w:tcPr>
                                <w:p w:rsidR="000908A6" w:rsidRPr="00AA17BC" w:rsidRDefault="000908A6" w:rsidP="00432DE7">
                                  <w:pPr>
                                    <w:spacing w:line="240" w:lineRule="exact"/>
                                    <w:jc w:val="right"/>
                                    <w:rPr>
                                      <w:rFonts w:ascii="標楷體" w:eastAsia="標楷體" w:hAnsi="標楷體"/>
                                    </w:rPr>
                                  </w:pPr>
                                  <w:r w:rsidRPr="00AA17BC">
                                    <w:rPr>
                                      <w:rFonts w:ascii="標楷體" w:eastAsia="標楷體" w:hAnsi="標楷體" w:hint="eastAsia"/>
                                    </w:rPr>
                                    <w:t>4,500</w:t>
                                  </w:r>
                                </w:p>
                              </w:tc>
                            </w:tr>
                            <w:tr w:rsidR="000908A6" w:rsidRPr="00AA17BC" w:rsidTr="00432DE7">
                              <w:tc>
                                <w:tcPr>
                                  <w:tcW w:w="1843" w:type="dxa"/>
                                  <w:vAlign w:val="center"/>
                                </w:tcPr>
                                <w:p w:rsidR="000908A6" w:rsidRPr="00AA17BC" w:rsidRDefault="000908A6" w:rsidP="00432DE7">
                                  <w:pPr>
                                    <w:spacing w:line="240" w:lineRule="exact"/>
                                    <w:jc w:val="both"/>
                                    <w:rPr>
                                      <w:rFonts w:ascii="標楷體" w:eastAsia="標楷體" w:hAnsi="標楷體"/>
                                    </w:rPr>
                                  </w:pPr>
                                  <w:r w:rsidRPr="00AA17BC">
                                    <w:rPr>
                                      <w:rFonts w:ascii="標楷體" w:eastAsia="標楷體" w:hAnsi="標楷體" w:cs="新細明體" w:hint="eastAsia"/>
                                      <w:color w:val="000000"/>
                                    </w:rPr>
                                    <w:t>106年度遊憩據點特色加值計畫</w:t>
                                  </w:r>
                                </w:p>
                              </w:tc>
                              <w:tc>
                                <w:tcPr>
                                  <w:tcW w:w="1843" w:type="dxa"/>
                                  <w:vAlign w:val="center"/>
                                </w:tcPr>
                                <w:p w:rsidR="000908A6" w:rsidRPr="00AA17BC" w:rsidRDefault="000908A6" w:rsidP="00432DE7">
                                  <w:pPr>
                                    <w:spacing w:line="240" w:lineRule="exact"/>
                                    <w:jc w:val="both"/>
                                    <w:rPr>
                                      <w:rFonts w:ascii="標楷體" w:eastAsia="標楷體" w:hAnsi="標楷體"/>
                                    </w:rPr>
                                  </w:pPr>
                                  <w:r w:rsidRPr="00AA17BC">
                                    <w:rPr>
                                      <w:rFonts w:ascii="標楷體" w:eastAsia="標楷體" w:hAnsi="標楷體" w:cs="新細明體" w:hint="eastAsia"/>
                                      <w:color w:val="000000"/>
                                    </w:rPr>
                                    <w:t>花蓮縣七星潭風景區空間營造計畫</w:t>
                                  </w:r>
                                </w:p>
                              </w:tc>
                              <w:tc>
                                <w:tcPr>
                                  <w:tcW w:w="1134" w:type="dxa"/>
                                  <w:vAlign w:val="center"/>
                                </w:tcPr>
                                <w:p w:rsidR="000908A6" w:rsidRPr="00AA17BC" w:rsidRDefault="000908A6" w:rsidP="00432DE7">
                                  <w:pPr>
                                    <w:spacing w:line="240" w:lineRule="exact"/>
                                    <w:jc w:val="right"/>
                                    <w:rPr>
                                      <w:rFonts w:ascii="標楷體" w:eastAsia="標楷體" w:hAnsi="標楷體"/>
                                    </w:rPr>
                                  </w:pPr>
                                  <w:r w:rsidRPr="00AA17BC">
                                    <w:rPr>
                                      <w:rFonts w:ascii="標楷體" w:eastAsia="標楷體" w:hAnsi="標楷體" w:hint="eastAsia"/>
                                    </w:rPr>
                                    <w:t>30,000</w:t>
                                  </w:r>
                                </w:p>
                              </w:tc>
                              <w:tc>
                                <w:tcPr>
                                  <w:tcW w:w="1134" w:type="dxa"/>
                                  <w:vAlign w:val="center"/>
                                </w:tcPr>
                                <w:p w:rsidR="000908A6" w:rsidRPr="00AA17BC" w:rsidRDefault="000908A6" w:rsidP="00432DE7">
                                  <w:pPr>
                                    <w:spacing w:line="240" w:lineRule="exact"/>
                                    <w:jc w:val="right"/>
                                    <w:rPr>
                                      <w:rFonts w:ascii="標楷體" w:eastAsia="標楷體" w:hAnsi="標楷體"/>
                                    </w:rPr>
                                  </w:pPr>
                                  <w:r w:rsidRPr="00AA17BC">
                                    <w:rPr>
                                      <w:rFonts w:ascii="標楷體" w:eastAsia="標楷體" w:hAnsi="標楷體" w:hint="eastAsia"/>
                                    </w:rPr>
                                    <w:t>21,600</w:t>
                                  </w:r>
                                </w:p>
                              </w:tc>
                              <w:tc>
                                <w:tcPr>
                                  <w:tcW w:w="1134" w:type="dxa"/>
                                  <w:vAlign w:val="center"/>
                                </w:tcPr>
                                <w:p w:rsidR="000908A6" w:rsidRPr="00AA17BC" w:rsidRDefault="000908A6" w:rsidP="00432DE7">
                                  <w:pPr>
                                    <w:spacing w:line="240" w:lineRule="exact"/>
                                    <w:jc w:val="right"/>
                                    <w:rPr>
                                      <w:rFonts w:ascii="標楷體" w:eastAsia="標楷體" w:hAnsi="標楷體"/>
                                    </w:rPr>
                                  </w:pPr>
                                  <w:r w:rsidRPr="00AA17BC">
                                    <w:rPr>
                                      <w:rFonts w:ascii="標楷體" w:eastAsia="標楷體" w:hAnsi="標楷體" w:hint="eastAsia"/>
                                    </w:rPr>
                                    <w:t>8,400</w:t>
                                  </w:r>
                                </w:p>
                              </w:tc>
                            </w:tr>
                            <w:tr w:rsidR="000908A6" w:rsidRPr="00AA17BC" w:rsidTr="00432DE7">
                              <w:tc>
                                <w:tcPr>
                                  <w:tcW w:w="1843" w:type="dxa"/>
                                  <w:vAlign w:val="center"/>
                                </w:tcPr>
                                <w:p w:rsidR="000908A6" w:rsidRPr="00AA17BC" w:rsidRDefault="000908A6" w:rsidP="00432DE7">
                                  <w:pPr>
                                    <w:spacing w:line="240" w:lineRule="exact"/>
                                    <w:jc w:val="both"/>
                                    <w:rPr>
                                      <w:rFonts w:ascii="標楷體" w:eastAsia="標楷體" w:hAnsi="標楷體"/>
                                    </w:rPr>
                                  </w:pPr>
                                  <w:r w:rsidRPr="00AA17BC">
                                    <w:rPr>
                                      <w:rFonts w:ascii="標楷體" w:eastAsia="標楷體" w:hAnsi="標楷體" w:cs="新細明體" w:hint="eastAsia"/>
                                      <w:color w:val="000000"/>
                                    </w:rPr>
                                    <w:t>108年度體驗觀光地方旅遊環境營造計畫</w:t>
                                  </w:r>
                                </w:p>
                              </w:tc>
                              <w:tc>
                                <w:tcPr>
                                  <w:tcW w:w="1843" w:type="dxa"/>
                                  <w:vAlign w:val="center"/>
                                </w:tcPr>
                                <w:p w:rsidR="000908A6" w:rsidRPr="00AA17BC" w:rsidRDefault="000908A6" w:rsidP="00432DE7">
                                  <w:pPr>
                                    <w:spacing w:line="240" w:lineRule="exact"/>
                                    <w:jc w:val="both"/>
                                    <w:rPr>
                                      <w:rFonts w:ascii="標楷體" w:eastAsia="標楷體" w:hAnsi="標楷體"/>
                                    </w:rPr>
                                  </w:pPr>
                                  <w:r w:rsidRPr="00AA17BC">
                                    <w:rPr>
                                      <w:rFonts w:ascii="標楷體" w:eastAsia="標楷體" w:hAnsi="標楷體" w:cs="新細明體" w:hint="eastAsia"/>
                                      <w:color w:val="000000"/>
                                    </w:rPr>
                                    <w:t>七星潭及兩潭兩鐵自行車步道花蓮港段環境提升計畫</w:t>
                                  </w:r>
                                </w:p>
                              </w:tc>
                              <w:tc>
                                <w:tcPr>
                                  <w:tcW w:w="1134" w:type="dxa"/>
                                  <w:vAlign w:val="center"/>
                                </w:tcPr>
                                <w:p w:rsidR="000908A6" w:rsidRPr="00AA17BC" w:rsidRDefault="000908A6" w:rsidP="00432DE7">
                                  <w:pPr>
                                    <w:spacing w:line="240" w:lineRule="exact"/>
                                    <w:jc w:val="right"/>
                                    <w:rPr>
                                      <w:rFonts w:ascii="標楷體" w:eastAsia="標楷體" w:hAnsi="標楷體"/>
                                    </w:rPr>
                                  </w:pPr>
                                  <w:r w:rsidRPr="00AA17BC">
                                    <w:rPr>
                                      <w:rFonts w:ascii="標楷體" w:eastAsia="標楷體" w:hAnsi="標楷體" w:hint="eastAsia"/>
                                    </w:rPr>
                                    <w:t>18,000</w:t>
                                  </w:r>
                                </w:p>
                              </w:tc>
                              <w:tc>
                                <w:tcPr>
                                  <w:tcW w:w="1134" w:type="dxa"/>
                                  <w:vAlign w:val="center"/>
                                </w:tcPr>
                                <w:p w:rsidR="000908A6" w:rsidRPr="00AA17BC" w:rsidRDefault="000908A6" w:rsidP="00432DE7">
                                  <w:pPr>
                                    <w:spacing w:line="240" w:lineRule="exact"/>
                                    <w:jc w:val="right"/>
                                    <w:rPr>
                                      <w:rFonts w:ascii="標楷體" w:eastAsia="標楷體" w:hAnsi="標楷體"/>
                                    </w:rPr>
                                  </w:pPr>
                                  <w:r w:rsidRPr="00AA17BC">
                                    <w:rPr>
                                      <w:rFonts w:ascii="標楷體" w:eastAsia="標楷體" w:hAnsi="標楷體" w:hint="eastAsia"/>
                                    </w:rPr>
                                    <w:t>13,680</w:t>
                                  </w:r>
                                </w:p>
                              </w:tc>
                              <w:tc>
                                <w:tcPr>
                                  <w:tcW w:w="1134" w:type="dxa"/>
                                  <w:vAlign w:val="center"/>
                                </w:tcPr>
                                <w:p w:rsidR="000908A6" w:rsidRPr="00AA17BC" w:rsidRDefault="000908A6" w:rsidP="00432DE7">
                                  <w:pPr>
                                    <w:spacing w:line="240" w:lineRule="exact"/>
                                    <w:jc w:val="right"/>
                                    <w:rPr>
                                      <w:rFonts w:ascii="標楷體" w:eastAsia="標楷體" w:hAnsi="標楷體"/>
                                    </w:rPr>
                                  </w:pPr>
                                  <w:r w:rsidRPr="00AA17BC">
                                    <w:rPr>
                                      <w:rFonts w:ascii="標楷體" w:eastAsia="標楷體" w:hAnsi="標楷體" w:hint="eastAsia"/>
                                    </w:rPr>
                                    <w:t>4,320</w:t>
                                  </w:r>
                                </w:p>
                              </w:tc>
                            </w:tr>
                            <w:tr w:rsidR="000908A6" w:rsidRPr="00AA17BC" w:rsidTr="00432DE7">
                              <w:tc>
                                <w:tcPr>
                                  <w:tcW w:w="1843" w:type="dxa"/>
                                  <w:vAlign w:val="center"/>
                                </w:tcPr>
                                <w:p w:rsidR="000908A6" w:rsidRPr="00AA17BC" w:rsidRDefault="000908A6" w:rsidP="00432DE7">
                                  <w:pPr>
                                    <w:spacing w:line="240" w:lineRule="exact"/>
                                    <w:jc w:val="both"/>
                                    <w:rPr>
                                      <w:rFonts w:ascii="標楷體" w:eastAsia="標楷體" w:hAnsi="標楷體" w:cs="新細明體"/>
                                      <w:color w:val="000000"/>
                                    </w:rPr>
                                  </w:pPr>
                                  <w:r w:rsidRPr="00AA17BC">
                                    <w:rPr>
                                      <w:rFonts w:ascii="標楷體" w:eastAsia="標楷體" w:hAnsi="標楷體" w:cs="新細明體" w:hint="eastAsia"/>
                                      <w:color w:val="000000"/>
                                    </w:rPr>
                                    <w:t>108年度體驗觀光地方旅遊環境營造計畫</w:t>
                                  </w:r>
                                </w:p>
                              </w:tc>
                              <w:tc>
                                <w:tcPr>
                                  <w:tcW w:w="1843" w:type="dxa"/>
                                  <w:vAlign w:val="center"/>
                                </w:tcPr>
                                <w:p w:rsidR="000908A6" w:rsidRPr="00AA17BC" w:rsidRDefault="000908A6" w:rsidP="00432DE7">
                                  <w:pPr>
                                    <w:spacing w:line="240" w:lineRule="exact"/>
                                    <w:jc w:val="both"/>
                                    <w:rPr>
                                      <w:rFonts w:ascii="標楷體" w:eastAsia="標楷體" w:hAnsi="標楷體" w:cs="新細明體"/>
                                      <w:color w:val="000000"/>
                                    </w:rPr>
                                  </w:pPr>
                                  <w:r w:rsidRPr="00AA17BC">
                                    <w:rPr>
                                      <w:rFonts w:ascii="標楷體" w:eastAsia="標楷體" w:hAnsi="標楷體" w:cs="新細明體" w:hint="eastAsia"/>
                                      <w:color w:val="000000"/>
                                    </w:rPr>
                                    <w:t>七星潭風景區無障礙環境改善計畫</w:t>
                                  </w:r>
                                </w:p>
                              </w:tc>
                              <w:tc>
                                <w:tcPr>
                                  <w:tcW w:w="1134" w:type="dxa"/>
                                  <w:vAlign w:val="center"/>
                                </w:tcPr>
                                <w:p w:rsidR="000908A6" w:rsidRPr="00AA17BC" w:rsidRDefault="000908A6" w:rsidP="00432DE7">
                                  <w:pPr>
                                    <w:spacing w:line="240" w:lineRule="exact"/>
                                    <w:jc w:val="right"/>
                                    <w:rPr>
                                      <w:rFonts w:ascii="標楷體" w:eastAsia="標楷體" w:hAnsi="標楷體"/>
                                    </w:rPr>
                                  </w:pPr>
                                  <w:r w:rsidRPr="00AA17BC">
                                    <w:rPr>
                                      <w:rFonts w:ascii="標楷體" w:eastAsia="標楷體" w:hAnsi="標楷體" w:hint="eastAsia"/>
                                    </w:rPr>
                                    <w:t>14,000</w:t>
                                  </w:r>
                                </w:p>
                              </w:tc>
                              <w:tc>
                                <w:tcPr>
                                  <w:tcW w:w="1134" w:type="dxa"/>
                                  <w:vAlign w:val="center"/>
                                </w:tcPr>
                                <w:p w:rsidR="000908A6" w:rsidRPr="00AA17BC" w:rsidRDefault="000908A6" w:rsidP="00432DE7">
                                  <w:pPr>
                                    <w:spacing w:line="240" w:lineRule="exact"/>
                                    <w:jc w:val="right"/>
                                    <w:rPr>
                                      <w:rFonts w:ascii="標楷體" w:eastAsia="標楷體" w:hAnsi="標楷體"/>
                                    </w:rPr>
                                  </w:pPr>
                                  <w:r w:rsidRPr="00AA17BC">
                                    <w:rPr>
                                      <w:rFonts w:ascii="標楷體" w:eastAsia="標楷體" w:hAnsi="標楷體" w:hint="eastAsia"/>
                                    </w:rPr>
                                    <w:t>10,640</w:t>
                                  </w:r>
                                </w:p>
                              </w:tc>
                              <w:tc>
                                <w:tcPr>
                                  <w:tcW w:w="1134" w:type="dxa"/>
                                  <w:vAlign w:val="center"/>
                                </w:tcPr>
                                <w:p w:rsidR="000908A6" w:rsidRPr="00AA17BC" w:rsidRDefault="000908A6" w:rsidP="00432DE7">
                                  <w:pPr>
                                    <w:spacing w:line="240" w:lineRule="exact"/>
                                    <w:jc w:val="right"/>
                                    <w:rPr>
                                      <w:rFonts w:ascii="標楷體" w:eastAsia="標楷體" w:hAnsi="標楷體"/>
                                    </w:rPr>
                                  </w:pPr>
                                  <w:r w:rsidRPr="00AA17BC">
                                    <w:rPr>
                                      <w:rFonts w:ascii="標楷體" w:eastAsia="標楷體" w:hAnsi="標楷體" w:hint="eastAsia"/>
                                    </w:rPr>
                                    <w:t>3,360</w:t>
                                  </w:r>
                                </w:p>
                              </w:tc>
                            </w:tr>
                          </w:tbl>
                          <w:p w:rsidR="000908A6" w:rsidRPr="00CA32B2" w:rsidRDefault="000908A6" w:rsidP="00CA32B2">
                            <w:pPr>
                              <w:spacing w:afterLines="50" w:after="180" w:line="240" w:lineRule="exact"/>
                              <w:ind w:rightChars="54" w:right="130"/>
                              <w:jc w:val="both"/>
                            </w:pPr>
                            <w:r>
                              <w:rPr>
                                <w:rFonts w:ascii="標楷體" w:eastAsia="標楷體" w:hAnsi="標楷體" w:cs="新細明體" w:hint="eastAsia"/>
                                <w:color w:val="000000"/>
                                <w:sz w:val="18"/>
                              </w:rPr>
                              <w:t>資料來源：整理自花蓮縣政</w:t>
                            </w:r>
                            <w:r w:rsidRPr="00BD12E7">
                              <w:rPr>
                                <w:rFonts w:ascii="標楷體" w:eastAsia="標楷體" w:hAnsi="標楷體" w:cs="新細明體" w:hint="eastAsia"/>
                                <w:color w:val="000000"/>
                                <w:sz w:val="18"/>
                              </w:rPr>
                              <w:t>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15" o:spid="_x0000_s1059" type="#_x0000_t202" style="position:absolute;left:0;text-align:left;margin-left:145.7pt;margin-top:407.6pt;width:372.05pt;height:3in;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" stroked="f">
                <v:textbox>
                  <w:txbxContent>
                    <w:p w:rsidR="000908A6" w:rsidRPr="001C2F07" w:rsidRDefault="000908A6" w:rsidP="001C2F07">
                      <w:pPr>
                        <w:ind w:rightChars="20" w:right="48"/>
                        <w:jc w:val="center"/>
                        <w:rPr>
                          <w:rFonts w:ascii="標楷體" w:eastAsia="標楷體" w:hAnsi="標楷體"/>
                          <w:b/>
                          <w:spacing w:val="-6"/>
                          <w:szCs w:val="32"/>
                        </w:rPr>
                      </w:pPr>
                      <w:r w:rsidRPr="001C2F07">
                        <w:rPr>
                          <w:rFonts w:ascii="標楷體" w:eastAsia="標楷體" w:hAnsi="標楷體" w:hint="eastAsia"/>
                          <w:b/>
                          <w:spacing w:val="-6"/>
                          <w:szCs w:val="32"/>
                        </w:rPr>
                        <w:t>表</w:t>
                      </w:r>
                      <w:r>
                        <w:rPr>
                          <w:rFonts w:ascii="標楷體" w:eastAsia="標楷體" w:hAnsi="標楷體" w:hint="eastAsia"/>
                          <w:b/>
                          <w:spacing w:val="-6"/>
                          <w:szCs w:val="32"/>
                        </w:rPr>
                        <w:t>17</w:t>
                      </w:r>
                      <w:r w:rsidRPr="001C2F07">
                        <w:rPr>
                          <w:rFonts w:ascii="標楷體" w:eastAsia="標楷體" w:hAnsi="標楷體" w:hint="eastAsia"/>
                          <w:b/>
                          <w:spacing w:val="-6"/>
                          <w:szCs w:val="32"/>
                        </w:rPr>
                        <w:t xml:space="preserve"> 七星潭風景區104至109年度申請交通部觀光局補助計畫情形</w:t>
                      </w:r>
                    </w:p>
                    <w:p w:rsidR="000908A6" w:rsidRPr="00543B10" w:rsidRDefault="000908A6" w:rsidP="001C2F07">
                      <w:pPr>
                        <w:spacing w:line="240" w:lineRule="exact"/>
                        <w:ind w:rightChars="20" w:right="48"/>
                        <w:jc w:val="right"/>
                        <w:rPr>
                          <w:rFonts w:ascii="標楷體" w:eastAsia="標楷體" w:hAnsi="標楷體"/>
                          <w:sz w:val="20"/>
                          <w:szCs w:val="32"/>
                        </w:rPr>
                      </w:pPr>
                      <w:r w:rsidRPr="00543B10">
                        <w:rPr>
                          <w:rFonts w:ascii="標楷體" w:eastAsia="標楷體" w:hAnsi="標楷體" w:hint="eastAsia"/>
                          <w:sz w:val="20"/>
                          <w:szCs w:val="32"/>
                        </w:rPr>
                        <w:t>單位：</w:t>
                      </w:r>
                      <w:r>
                        <w:rPr>
                          <w:rFonts w:ascii="標楷體" w:eastAsia="標楷體" w:hAnsi="標楷體" w:hint="eastAsia"/>
                          <w:sz w:val="20"/>
                          <w:szCs w:val="32"/>
                        </w:rPr>
                        <w:t>新臺幣</w:t>
                      </w:r>
                      <w:r w:rsidRPr="00543B10">
                        <w:rPr>
                          <w:rFonts w:ascii="標楷體" w:eastAsia="標楷體" w:hAnsi="標楷體" w:hint="eastAsia"/>
                          <w:sz w:val="20"/>
                          <w:szCs w:val="32"/>
                        </w:rPr>
                        <w:t>千元</w:t>
                      </w:r>
                    </w:p>
                    <w:tbl>
                      <w:tblPr>
                        <w:tblStyle w:val="af7"/>
                        <w:tblW w:w="7088" w:type="dxa"/>
                        <w:tblInd w:w="108" w:type="dxa"/>
                        <w:tblLook w:val="04A0" w:firstRow="1" w:lastRow="0" w:firstColumn="1" w:lastColumn="0" w:noHBand="0" w:noVBand="1"/>
                      </w:tblPr>
                      <w:tblGrid>
                        <w:gridCol w:w="1843"/>
                        <w:gridCol w:w="1843"/>
                        <w:gridCol w:w="1134"/>
                        <w:gridCol w:w="1134"/>
                        <w:gridCol w:w="1134"/>
                      </w:tblGrid>
                      <w:tr w:rsidR="000908A6" w:rsidRPr="00AA17BC" w:rsidTr="00432DE7">
                        <w:trPr>
                          <w:tblHeader/>
                        </w:trPr>
                        <w:tc>
                          <w:tcPr>
                            <w:tcW w:w="1843" w:type="dxa"/>
                            <w:shd w:val="clear" w:color="auto" w:fill="F2F2F2" w:themeFill="background1" w:themeFillShade="F2"/>
                            <w:vAlign w:val="center"/>
                          </w:tcPr>
                          <w:p w:rsidR="000908A6" w:rsidRPr="00AA17BC" w:rsidRDefault="000908A6" w:rsidP="00432DE7">
                            <w:pPr>
                              <w:spacing w:line="240" w:lineRule="exact"/>
                              <w:jc w:val="center"/>
                              <w:rPr>
                                <w:rFonts w:ascii="標楷體" w:eastAsia="標楷體" w:hAnsi="標楷體"/>
                              </w:rPr>
                            </w:pPr>
                            <w:r w:rsidRPr="00AA17BC">
                              <w:rPr>
                                <w:rFonts w:ascii="標楷體" w:eastAsia="標楷體" w:hAnsi="標楷體" w:hint="eastAsia"/>
                              </w:rPr>
                              <w:t>中央補助計畫</w:t>
                            </w:r>
                          </w:p>
                        </w:tc>
                        <w:tc>
                          <w:tcPr>
                            <w:tcW w:w="1843" w:type="dxa"/>
                            <w:shd w:val="clear" w:color="auto" w:fill="F2F2F2" w:themeFill="background1" w:themeFillShade="F2"/>
                            <w:vAlign w:val="center"/>
                          </w:tcPr>
                          <w:p w:rsidR="000908A6" w:rsidRPr="00AA17BC" w:rsidRDefault="000908A6" w:rsidP="00432DE7">
                            <w:pPr>
                              <w:spacing w:line="240" w:lineRule="exact"/>
                              <w:jc w:val="center"/>
                              <w:rPr>
                                <w:rFonts w:ascii="標楷體" w:eastAsia="標楷體" w:hAnsi="標楷體"/>
                              </w:rPr>
                            </w:pPr>
                            <w:r w:rsidRPr="00AA17BC">
                              <w:rPr>
                                <w:rFonts w:ascii="標楷體" w:eastAsia="標楷體" w:hAnsi="標楷體" w:hint="eastAsia"/>
                              </w:rPr>
                              <w:t>核定計畫名稱</w:t>
                            </w:r>
                          </w:p>
                        </w:tc>
                        <w:tc>
                          <w:tcPr>
                            <w:tcW w:w="1134" w:type="dxa"/>
                            <w:shd w:val="clear" w:color="auto" w:fill="F2F2F2" w:themeFill="background1" w:themeFillShade="F2"/>
                            <w:vAlign w:val="center"/>
                          </w:tcPr>
                          <w:p w:rsidR="000908A6" w:rsidRDefault="000908A6" w:rsidP="00432DE7">
                            <w:pPr>
                              <w:spacing w:line="240" w:lineRule="exact"/>
                              <w:jc w:val="center"/>
                              <w:rPr>
                                <w:rFonts w:ascii="標楷體" w:eastAsia="標楷體" w:hAnsi="標楷體"/>
                              </w:rPr>
                            </w:pPr>
                            <w:r w:rsidRPr="00AA17BC">
                              <w:rPr>
                                <w:rFonts w:ascii="標楷體" w:eastAsia="標楷體" w:hAnsi="標楷體" w:hint="eastAsia"/>
                              </w:rPr>
                              <w:t>核定</w:t>
                            </w:r>
                          </w:p>
                          <w:p w:rsidR="000908A6" w:rsidRPr="00AA17BC" w:rsidRDefault="000908A6" w:rsidP="00432DE7">
                            <w:pPr>
                              <w:spacing w:line="240" w:lineRule="exact"/>
                              <w:jc w:val="center"/>
                              <w:rPr>
                                <w:rFonts w:ascii="標楷體" w:eastAsia="標楷體" w:hAnsi="標楷體"/>
                              </w:rPr>
                            </w:pPr>
                            <w:r w:rsidRPr="00AA17BC">
                              <w:rPr>
                                <w:rFonts w:ascii="標楷體" w:eastAsia="標楷體" w:hAnsi="標楷體" w:hint="eastAsia"/>
                              </w:rPr>
                              <w:t>總經費</w:t>
                            </w:r>
                          </w:p>
                        </w:tc>
                        <w:tc>
                          <w:tcPr>
                            <w:tcW w:w="1134" w:type="dxa"/>
                            <w:shd w:val="clear" w:color="auto" w:fill="F2F2F2" w:themeFill="background1" w:themeFillShade="F2"/>
                            <w:vAlign w:val="center"/>
                          </w:tcPr>
                          <w:p w:rsidR="000908A6" w:rsidRDefault="000908A6" w:rsidP="00432DE7">
                            <w:pPr>
                              <w:spacing w:line="240" w:lineRule="exact"/>
                              <w:jc w:val="center"/>
                              <w:rPr>
                                <w:rFonts w:ascii="標楷體" w:eastAsia="標楷體" w:hAnsi="標楷體"/>
                              </w:rPr>
                            </w:pPr>
                            <w:r w:rsidRPr="00AA17BC">
                              <w:rPr>
                                <w:rFonts w:ascii="標楷體" w:eastAsia="標楷體" w:hAnsi="標楷體" w:hint="eastAsia"/>
                              </w:rPr>
                              <w:t>補助</w:t>
                            </w:r>
                          </w:p>
                          <w:p w:rsidR="000908A6" w:rsidRPr="00AA17BC" w:rsidRDefault="000908A6" w:rsidP="00432DE7">
                            <w:pPr>
                              <w:spacing w:line="240" w:lineRule="exact"/>
                              <w:jc w:val="center"/>
                              <w:rPr>
                                <w:rFonts w:ascii="標楷體" w:eastAsia="標楷體" w:hAnsi="標楷體"/>
                              </w:rPr>
                            </w:pPr>
                            <w:r w:rsidRPr="00AA17BC">
                              <w:rPr>
                                <w:rFonts w:ascii="標楷體" w:eastAsia="標楷體" w:hAnsi="標楷體" w:hint="eastAsia"/>
                              </w:rPr>
                              <w:t>額度</w:t>
                            </w:r>
                          </w:p>
                        </w:tc>
                        <w:tc>
                          <w:tcPr>
                            <w:tcW w:w="1134" w:type="dxa"/>
                            <w:shd w:val="clear" w:color="auto" w:fill="F2F2F2" w:themeFill="background1" w:themeFillShade="F2"/>
                            <w:vAlign w:val="center"/>
                          </w:tcPr>
                          <w:p w:rsidR="000908A6" w:rsidRPr="00AA17BC" w:rsidRDefault="000908A6" w:rsidP="00432DE7">
                            <w:pPr>
                              <w:spacing w:line="240" w:lineRule="exact"/>
                              <w:jc w:val="center"/>
                              <w:rPr>
                                <w:rFonts w:ascii="標楷體" w:eastAsia="標楷體" w:hAnsi="標楷體"/>
                              </w:rPr>
                            </w:pPr>
                            <w:r w:rsidRPr="00AA17BC">
                              <w:rPr>
                                <w:rFonts w:ascii="標楷體" w:eastAsia="標楷體" w:hAnsi="標楷體" w:hint="eastAsia"/>
                              </w:rPr>
                              <w:t>自籌(償)經費</w:t>
                            </w:r>
                          </w:p>
                        </w:tc>
                      </w:tr>
                      <w:tr w:rsidR="000908A6" w:rsidRPr="00AA17BC" w:rsidTr="00D957D0">
                        <w:trPr>
                          <w:trHeight w:val="283"/>
                          <w:tblHeader/>
                        </w:trPr>
                        <w:tc>
                          <w:tcPr>
                            <w:tcW w:w="3686" w:type="dxa"/>
                            <w:gridSpan w:val="2"/>
                          </w:tcPr>
                          <w:p w:rsidR="000908A6" w:rsidRPr="00D33455" w:rsidRDefault="000908A6" w:rsidP="00200CA9">
                            <w:pPr>
                              <w:spacing w:line="240" w:lineRule="exact"/>
                              <w:jc w:val="distribute"/>
                              <w:rPr>
                                <w:rFonts w:ascii="標楷體" w:eastAsia="標楷體" w:hAnsi="標楷體" w:cs="新細明體"/>
                                <w:b/>
                                <w:color w:val="000000"/>
                              </w:rPr>
                            </w:pPr>
                            <w:r w:rsidRPr="00D33455">
                              <w:rPr>
                                <w:rFonts w:ascii="標楷體" w:eastAsia="標楷體" w:hAnsi="標楷體" w:cs="新細明體" w:hint="eastAsia"/>
                                <w:b/>
                                <w:color w:val="000000"/>
                              </w:rPr>
                              <w:t>合計</w:t>
                            </w:r>
                          </w:p>
                        </w:tc>
                        <w:tc>
                          <w:tcPr>
                            <w:tcW w:w="1134" w:type="dxa"/>
                            <w:vAlign w:val="center"/>
                          </w:tcPr>
                          <w:p w:rsidR="000908A6" w:rsidRPr="00D33455" w:rsidRDefault="000908A6" w:rsidP="00432DE7">
                            <w:pPr>
                              <w:spacing w:line="240" w:lineRule="exact"/>
                              <w:jc w:val="right"/>
                              <w:rPr>
                                <w:rFonts w:ascii="標楷體" w:eastAsia="標楷體" w:hAnsi="標楷體" w:cs="新細明體"/>
                                <w:b/>
                                <w:color w:val="000000"/>
                              </w:rPr>
                            </w:pPr>
                            <w:r w:rsidRPr="00D33455">
                              <w:rPr>
                                <w:rFonts w:ascii="標楷體" w:eastAsia="標楷體" w:hAnsi="標楷體" w:hint="eastAsia"/>
                                <w:b/>
                                <w:color w:val="000000"/>
                              </w:rPr>
                              <w:t>75,500</w:t>
                            </w:r>
                          </w:p>
                        </w:tc>
                        <w:tc>
                          <w:tcPr>
                            <w:tcW w:w="1134" w:type="dxa"/>
                            <w:vAlign w:val="center"/>
                          </w:tcPr>
                          <w:p w:rsidR="000908A6" w:rsidRPr="00D33455" w:rsidRDefault="000908A6" w:rsidP="00432DE7">
                            <w:pPr>
                              <w:spacing w:line="240" w:lineRule="exact"/>
                              <w:jc w:val="right"/>
                              <w:rPr>
                                <w:rFonts w:ascii="標楷體" w:eastAsia="標楷體" w:hAnsi="標楷體" w:cs="新細明體"/>
                                <w:b/>
                                <w:color w:val="000000"/>
                              </w:rPr>
                            </w:pPr>
                            <w:r w:rsidRPr="00D33455">
                              <w:rPr>
                                <w:rFonts w:ascii="標楷體" w:eastAsia="標楷體" w:hAnsi="標楷體" w:hint="eastAsia"/>
                                <w:b/>
                                <w:color w:val="000000"/>
                              </w:rPr>
                              <w:t>54,920</w:t>
                            </w:r>
                          </w:p>
                        </w:tc>
                        <w:tc>
                          <w:tcPr>
                            <w:tcW w:w="1134" w:type="dxa"/>
                            <w:vAlign w:val="center"/>
                          </w:tcPr>
                          <w:p w:rsidR="000908A6" w:rsidRPr="00D33455" w:rsidRDefault="000908A6" w:rsidP="00432DE7">
                            <w:pPr>
                              <w:spacing w:line="240" w:lineRule="exact"/>
                              <w:jc w:val="right"/>
                              <w:rPr>
                                <w:rFonts w:ascii="標楷體" w:eastAsia="標楷體" w:hAnsi="標楷體"/>
                                <w:b/>
                              </w:rPr>
                            </w:pPr>
                            <w:r w:rsidRPr="00D33455">
                              <w:rPr>
                                <w:rFonts w:ascii="標楷體" w:eastAsia="標楷體" w:hAnsi="標楷體" w:hint="eastAsia"/>
                                <w:b/>
                                <w:color w:val="000000"/>
                              </w:rPr>
                              <w:t>20,580</w:t>
                            </w:r>
                          </w:p>
                        </w:tc>
                      </w:tr>
                      <w:tr w:rsidR="000908A6" w:rsidRPr="00AA17BC" w:rsidTr="00432DE7">
                        <w:tc>
                          <w:tcPr>
                            <w:tcW w:w="1843" w:type="dxa"/>
                            <w:vAlign w:val="center"/>
                          </w:tcPr>
                          <w:p w:rsidR="000908A6" w:rsidRPr="00AA17BC" w:rsidRDefault="000908A6" w:rsidP="00432DE7">
                            <w:pPr>
                              <w:spacing w:line="240" w:lineRule="exact"/>
                              <w:jc w:val="both"/>
                              <w:rPr>
                                <w:rFonts w:ascii="標楷體" w:eastAsia="標楷體" w:hAnsi="標楷體"/>
                              </w:rPr>
                            </w:pPr>
                            <w:r w:rsidRPr="00AA17BC">
                              <w:rPr>
                                <w:rFonts w:ascii="標楷體" w:eastAsia="標楷體" w:hAnsi="標楷體" w:hint="eastAsia"/>
                              </w:rPr>
                              <w:t>104年度整備觀光遊憩設施建設計畫</w:t>
                            </w:r>
                          </w:p>
                        </w:tc>
                        <w:tc>
                          <w:tcPr>
                            <w:tcW w:w="1843" w:type="dxa"/>
                            <w:vAlign w:val="center"/>
                          </w:tcPr>
                          <w:p w:rsidR="000908A6" w:rsidRPr="00AA17BC" w:rsidRDefault="000908A6" w:rsidP="00432DE7">
                            <w:pPr>
                              <w:spacing w:line="240" w:lineRule="exact"/>
                              <w:jc w:val="both"/>
                              <w:rPr>
                                <w:rFonts w:ascii="標楷體" w:eastAsia="標楷體" w:hAnsi="標楷體"/>
                              </w:rPr>
                            </w:pPr>
                            <w:r w:rsidRPr="00AA17BC">
                              <w:rPr>
                                <w:rFonts w:ascii="標楷體" w:eastAsia="標楷體" w:hAnsi="標楷體" w:hint="eastAsia"/>
                              </w:rPr>
                              <w:t>賞星廣場環境整備工程</w:t>
                            </w:r>
                          </w:p>
                        </w:tc>
                        <w:tc>
                          <w:tcPr>
                            <w:tcW w:w="1134" w:type="dxa"/>
                            <w:vAlign w:val="center"/>
                          </w:tcPr>
                          <w:p w:rsidR="000908A6" w:rsidRPr="00AA17BC" w:rsidRDefault="000908A6" w:rsidP="00432DE7">
                            <w:pPr>
                              <w:spacing w:line="240" w:lineRule="exact"/>
                              <w:jc w:val="right"/>
                              <w:rPr>
                                <w:rFonts w:ascii="標楷體" w:eastAsia="標楷體" w:hAnsi="標楷體"/>
                              </w:rPr>
                            </w:pPr>
                            <w:r w:rsidRPr="00AA17BC">
                              <w:rPr>
                                <w:rFonts w:ascii="標楷體" w:eastAsia="標楷體" w:hAnsi="標楷體" w:hint="eastAsia"/>
                              </w:rPr>
                              <w:t>13,500</w:t>
                            </w:r>
                          </w:p>
                        </w:tc>
                        <w:tc>
                          <w:tcPr>
                            <w:tcW w:w="1134" w:type="dxa"/>
                            <w:vAlign w:val="center"/>
                          </w:tcPr>
                          <w:p w:rsidR="000908A6" w:rsidRPr="00AA17BC" w:rsidRDefault="000908A6" w:rsidP="00432DE7">
                            <w:pPr>
                              <w:spacing w:line="240" w:lineRule="exact"/>
                              <w:jc w:val="right"/>
                              <w:rPr>
                                <w:rFonts w:ascii="標楷體" w:eastAsia="標楷體" w:hAnsi="標楷體"/>
                              </w:rPr>
                            </w:pPr>
                            <w:r w:rsidRPr="00AA17BC">
                              <w:rPr>
                                <w:rFonts w:ascii="標楷體" w:eastAsia="標楷體" w:hAnsi="標楷體" w:hint="eastAsia"/>
                              </w:rPr>
                              <w:t>9,000</w:t>
                            </w:r>
                          </w:p>
                        </w:tc>
                        <w:tc>
                          <w:tcPr>
                            <w:tcW w:w="1134" w:type="dxa"/>
                            <w:vAlign w:val="center"/>
                          </w:tcPr>
                          <w:p w:rsidR="000908A6" w:rsidRPr="00AA17BC" w:rsidRDefault="000908A6" w:rsidP="00432DE7">
                            <w:pPr>
                              <w:spacing w:line="240" w:lineRule="exact"/>
                              <w:jc w:val="right"/>
                              <w:rPr>
                                <w:rFonts w:ascii="標楷體" w:eastAsia="標楷體" w:hAnsi="標楷體"/>
                              </w:rPr>
                            </w:pPr>
                            <w:r w:rsidRPr="00AA17BC">
                              <w:rPr>
                                <w:rFonts w:ascii="標楷體" w:eastAsia="標楷體" w:hAnsi="標楷體" w:hint="eastAsia"/>
                              </w:rPr>
                              <w:t>4,500</w:t>
                            </w:r>
                          </w:p>
                        </w:tc>
                      </w:tr>
                      <w:tr w:rsidR="000908A6" w:rsidRPr="00AA17BC" w:rsidTr="00432DE7">
                        <w:tc>
                          <w:tcPr>
                            <w:tcW w:w="1843" w:type="dxa"/>
                            <w:vAlign w:val="center"/>
                          </w:tcPr>
                          <w:p w:rsidR="000908A6" w:rsidRPr="00AA17BC" w:rsidRDefault="000908A6" w:rsidP="00432DE7">
                            <w:pPr>
                              <w:spacing w:line="240" w:lineRule="exact"/>
                              <w:jc w:val="both"/>
                              <w:rPr>
                                <w:rFonts w:ascii="標楷體" w:eastAsia="標楷體" w:hAnsi="標楷體"/>
                              </w:rPr>
                            </w:pPr>
                            <w:r w:rsidRPr="00AA17BC">
                              <w:rPr>
                                <w:rFonts w:ascii="標楷體" w:eastAsia="標楷體" w:hAnsi="標楷體" w:cs="新細明體" w:hint="eastAsia"/>
                                <w:color w:val="000000"/>
                              </w:rPr>
                              <w:t>106年度遊憩據點特色加值計畫</w:t>
                            </w:r>
                          </w:p>
                        </w:tc>
                        <w:tc>
                          <w:tcPr>
                            <w:tcW w:w="1843" w:type="dxa"/>
                            <w:vAlign w:val="center"/>
                          </w:tcPr>
                          <w:p w:rsidR="000908A6" w:rsidRPr="00AA17BC" w:rsidRDefault="000908A6" w:rsidP="00432DE7">
                            <w:pPr>
                              <w:spacing w:line="240" w:lineRule="exact"/>
                              <w:jc w:val="both"/>
                              <w:rPr>
                                <w:rFonts w:ascii="標楷體" w:eastAsia="標楷體" w:hAnsi="標楷體"/>
                              </w:rPr>
                            </w:pPr>
                            <w:r w:rsidRPr="00AA17BC">
                              <w:rPr>
                                <w:rFonts w:ascii="標楷體" w:eastAsia="標楷體" w:hAnsi="標楷體" w:cs="新細明體" w:hint="eastAsia"/>
                                <w:color w:val="000000"/>
                              </w:rPr>
                              <w:t>花蓮縣七星潭風景區空間營造計畫</w:t>
                            </w:r>
                          </w:p>
                        </w:tc>
                        <w:tc>
                          <w:tcPr>
                            <w:tcW w:w="1134" w:type="dxa"/>
                            <w:vAlign w:val="center"/>
                          </w:tcPr>
                          <w:p w:rsidR="000908A6" w:rsidRPr="00AA17BC" w:rsidRDefault="000908A6" w:rsidP="00432DE7">
                            <w:pPr>
                              <w:spacing w:line="240" w:lineRule="exact"/>
                              <w:jc w:val="right"/>
                              <w:rPr>
                                <w:rFonts w:ascii="標楷體" w:eastAsia="標楷體" w:hAnsi="標楷體"/>
                              </w:rPr>
                            </w:pPr>
                            <w:r w:rsidRPr="00AA17BC">
                              <w:rPr>
                                <w:rFonts w:ascii="標楷體" w:eastAsia="標楷體" w:hAnsi="標楷體" w:hint="eastAsia"/>
                              </w:rPr>
                              <w:t>30,000</w:t>
                            </w:r>
                          </w:p>
                        </w:tc>
                        <w:tc>
                          <w:tcPr>
                            <w:tcW w:w="1134" w:type="dxa"/>
                            <w:vAlign w:val="center"/>
                          </w:tcPr>
                          <w:p w:rsidR="000908A6" w:rsidRPr="00AA17BC" w:rsidRDefault="000908A6" w:rsidP="00432DE7">
                            <w:pPr>
                              <w:spacing w:line="240" w:lineRule="exact"/>
                              <w:jc w:val="right"/>
                              <w:rPr>
                                <w:rFonts w:ascii="標楷體" w:eastAsia="標楷體" w:hAnsi="標楷體"/>
                              </w:rPr>
                            </w:pPr>
                            <w:r w:rsidRPr="00AA17BC">
                              <w:rPr>
                                <w:rFonts w:ascii="標楷體" w:eastAsia="標楷體" w:hAnsi="標楷體" w:hint="eastAsia"/>
                              </w:rPr>
                              <w:t>21,600</w:t>
                            </w:r>
                          </w:p>
                        </w:tc>
                        <w:tc>
                          <w:tcPr>
                            <w:tcW w:w="1134" w:type="dxa"/>
                            <w:vAlign w:val="center"/>
                          </w:tcPr>
                          <w:p w:rsidR="000908A6" w:rsidRPr="00AA17BC" w:rsidRDefault="000908A6" w:rsidP="00432DE7">
                            <w:pPr>
                              <w:spacing w:line="240" w:lineRule="exact"/>
                              <w:jc w:val="right"/>
                              <w:rPr>
                                <w:rFonts w:ascii="標楷體" w:eastAsia="標楷體" w:hAnsi="標楷體"/>
                              </w:rPr>
                            </w:pPr>
                            <w:r w:rsidRPr="00AA17BC">
                              <w:rPr>
                                <w:rFonts w:ascii="標楷體" w:eastAsia="標楷體" w:hAnsi="標楷體" w:hint="eastAsia"/>
                              </w:rPr>
                              <w:t>8,400</w:t>
                            </w:r>
                          </w:p>
                        </w:tc>
                      </w:tr>
                      <w:tr w:rsidR="000908A6" w:rsidRPr="00AA17BC" w:rsidTr="00432DE7">
                        <w:tc>
                          <w:tcPr>
                            <w:tcW w:w="1843" w:type="dxa"/>
                            <w:vAlign w:val="center"/>
                          </w:tcPr>
                          <w:p w:rsidR="000908A6" w:rsidRPr="00AA17BC" w:rsidRDefault="000908A6" w:rsidP="00432DE7">
                            <w:pPr>
                              <w:spacing w:line="240" w:lineRule="exact"/>
                              <w:jc w:val="both"/>
                              <w:rPr>
                                <w:rFonts w:ascii="標楷體" w:eastAsia="標楷體" w:hAnsi="標楷體"/>
                              </w:rPr>
                            </w:pPr>
                            <w:r w:rsidRPr="00AA17BC">
                              <w:rPr>
                                <w:rFonts w:ascii="標楷體" w:eastAsia="標楷體" w:hAnsi="標楷體" w:cs="新細明體" w:hint="eastAsia"/>
                                <w:color w:val="000000"/>
                              </w:rPr>
                              <w:t>108年度體驗觀光地方旅遊環境營造計畫</w:t>
                            </w:r>
                          </w:p>
                        </w:tc>
                        <w:tc>
                          <w:tcPr>
                            <w:tcW w:w="1843" w:type="dxa"/>
                            <w:vAlign w:val="center"/>
                          </w:tcPr>
                          <w:p w:rsidR="000908A6" w:rsidRPr="00AA17BC" w:rsidRDefault="000908A6" w:rsidP="00432DE7">
                            <w:pPr>
                              <w:spacing w:line="240" w:lineRule="exact"/>
                              <w:jc w:val="both"/>
                              <w:rPr>
                                <w:rFonts w:ascii="標楷體" w:eastAsia="標楷體" w:hAnsi="標楷體"/>
                              </w:rPr>
                            </w:pPr>
                            <w:r w:rsidRPr="00AA17BC">
                              <w:rPr>
                                <w:rFonts w:ascii="標楷體" w:eastAsia="標楷體" w:hAnsi="標楷體" w:cs="新細明體" w:hint="eastAsia"/>
                                <w:color w:val="000000"/>
                              </w:rPr>
                              <w:t>七星潭及兩潭兩鐵自行車步道花蓮港段環境提升計畫</w:t>
                            </w:r>
                          </w:p>
                        </w:tc>
                        <w:tc>
                          <w:tcPr>
                            <w:tcW w:w="1134" w:type="dxa"/>
                            <w:vAlign w:val="center"/>
                          </w:tcPr>
                          <w:p w:rsidR="000908A6" w:rsidRPr="00AA17BC" w:rsidRDefault="000908A6" w:rsidP="00432DE7">
                            <w:pPr>
                              <w:spacing w:line="240" w:lineRule="exact"/>
                              <w:jc w:val="right"/>
                              <w:rPr>
                                <w:rFonts w:ascii="標楷體" w:eastAsia="標楷體" w:hAnsi="標楷體"/>
                              </w:rPr>
                            </w:pPr>
                            <w:r w:rsidRPr="00AA17BC">
                              <w:rPr>
                                <w:rFonts w:ascii="標楷體" w:eastAsia="標楷體" w:hAnsi="標楷體" w:hint="eastAsia"/>
                              </w:rPr>
                              <w:t>18,000</w:t>
                            </w:r>
                          </w:p>
                        </w:tc>
                        <w:tc>
                          <w:tcPr>
                            <w:tcW w:w="1134" w:type="dxa"/>
                            <w:vAlign w:val="center"/>
                          </w:tcPr>
                          <w:p w:rsidR="000908A6" w:rsidRPr="00AA17BC" w:rsidRDefault="000908A6" w:rsidP="00432DE7">
                            <w:pPr>
                              <w:spacing w:line="240" w:lineRule="exact"/>
                              <w:jc w:val="right"/>
                              <w:rPr>
                                <w:rFonts w:ascii="標楷體" w:eastAsia="標楷體" w:hAnsi="標楷體"/>
                              </w:rPr>
                            </w:pPr>
                            <w:r w:rsidRPr="00AA17BC">
                              <w:rPr>
                                <w:rFonts w:ascii="標楷體" w:eastAsia="標楷體" w:hAnsi="標楷體" w:hint="eastAsia"/>
                              </w:rPr>
                              <w:t>13,680</w:t>
                            </w:r>
                          </w:p>
                        </w:tc>
                        <w:tc>
                          <w:tcPr>
                            <w:tcW w:w="1134" w:type="dxa"/>
                            <w:vAlign w:val="center"/>
                          </w:tcPr>
                          <w:p w:rsidR="000908A6" w:rsidRPr="00AA17BC" w:rsidRDefault="000908A6" w:rsidP="00432DE7">
                            <w:pPr>
                              <w:spacing w:line="240" w:lineRule="exact"/>
                              <w:jc w:val="right"/>
                              <w:rPr>
                                <w:rFonts w:ascii="標楷體" w:eastAsia="標楷體" w:hAnsi="標楷體"/>
                              </w:rPr>
                            </w:pPr>
                            <w:r w:rsidRPr="00AA17BC">
                              <w:rPr>
                                <w:rFonts w:ascii="標楷體" w:eastAsia="標楷體" w:hAnsi="標楷體" w:hint="eastAsia"/>
                              </w:rPr>
                              <w:t>4,320</w:t>
                            </w:r>
                          </w:p>
                        </w:tc>
                      </w:tr>
                      <w:tr w:rsidR="000908A6" w:rsidRPr="00AA17BC" w:rsidTr="00432DE7">
                        <w:tc>
                          <w:tcPr>
                            <w:tcW w:w="1843" w:type="dxa"/>
                            <w:vAlign w:val="center"/>
                          </w:tcPr>
                          <w:p w:rsidR="000908A6" w:rsidRPr="00AA17BC" w:rsidRDefault="000908A6" w:rsidP="00432DE7">
                            <w:pPr>
                              <w:spacing w:line="240" w:lineRule="exact"/>
                              <w:jc w:val="both"/>
                              <w:rPr>
                                <w:rFonts w:ascii="標楷體" w:eastAsia="標楷體" w:hAnsi="標楷體" w:cs="新細明體"/>
                                <w:color w:val="000000"/>
                              </w:rPr>
                            </w:pPr>
                            <w:r w:rsidRPr="00AA17BC">
                              <w:rPr>
                                <w:rFonts w:ascii="標楷體" w:eastAsia="標楷體" w:hAnsi="標楷體" w:cs="新細明體" w:hint="eastAsia"/>
                                <w:color w:val="000000"/>
                              </w:rPr>
                              <w:t>108年度體驗觀光地方旅遊環境營造計畫</w:t>
                            </w:r>
                          </w:p>
                        </w:tc>
                        <w:tc>
                          <w:tcPr>
                            <w:tcW w:w="1843" w:type="dxa"/>
                            <w:vAlign w:val="center"/>
                          </w:tcPr>
                          <w:p w:rsidR="000908A6" w:rsidRPr="00AA17BC" w:rsidRDefault="000908A6" w:rsidP="00432DE7">
                            <w:pPr>
                              <w:spacing w:line="240" w:lineRule="exact"/>
                              <w:jc w:val="both"/>
                              <w:rPr>
                                <w:rFonts w:ascii="標楷體" w:eastAsia="標楷體" w:hAnsi="標楷體" w:cs="新細明體"/>
                                <w:color w:val="000000"/>
                              </w:rPr>
                            </w:pPr>
                            <w:r w:rsidRPr="00AA17BC">
                              <w:rPr>
                                <w:rFonts w:ascii="標楷體" w:eastAsia="標楷體" w:hAnsi="標楷體" w:cs="新細明體" w:hint="eastAsia"/>
                                <w:color w:val="000000"/>
                              </w:rPr>
                              <w:t>七星潭風景區無障礙環境改善計畫</w:t>
                            </w:r>
                          </w:p>
                        </w:tc>
                        <w:tc>
                          <w:tcPr>
                            <w:tcW w:w="1134" w:type="dxa"/>
                            <w:vAlign w:val="center"/>
                          </w:tcPr>
                          <w:p w:rsidR="000908A6" w:rsidRPr="00AA17BC" w:rsidRDefault="000908A6" w:rsidP="00432DE7">
                            <w:pPr>
                              <w:spacing w:line="240" w:lineRule="exact"/>
                              <w:jc w:val="right"/>
                              <w:rPr>
                                <w:rFonts w:ascii="標楷體" w:eastAsia="標楷體" w:hAnsi="標楷體"/>
                              </w:rPr>
                            </w:pPr>
                            <w:r w:rsidRPr="00AA17BC">
                              <w:rPr>
                                <w:rFonts w:ascii="標楷體" w:eastAsia="標楷體" w:hAnsi="標楷體" w:hint="eastAsia"/>
                              </w:rPr>
                              <w:t>14,000</w:t>
                            </w:r>
                          </w:p>
                        </w:tc>
                        <w:tc>
                          <w:tcPr>
                            <w:tcW w:w="1134" w:type="dxa"/>
                            <w:vAlign w:val="center"/>
                          </w:tcPr>
                          <w:p w:rsidR="000908A6" w:rsidRPr="00AA17BC" w:rsidRDefault="000908A6" w:rsidP="00432DE7">
                            <w:pPr>
                              <w:spacing w:line="240" w:lineRule="exact"/>
                              <w:jc w:val="right"/>
                              <w:rPr>
                                <w:rFonts w:ascii="標楷體" w:eastAsia="標楷體" w:hAnsi="標楷體"/>
                              </w:rPr>
                            </w:pPr>
                            <w:r w:rsidRPr="00AA17BC">
                              <w:rPr>
                                <w:rFonts w:ascii="標楷體" w:eastAsia="標楷體" w:hAnsi="標楷體" w:hint="eastAsia"/>
                              </w:rPr>
                              <w:t>10,640</w:t>
                            </w:r>
                          </w:p>
                        </w:tc>
                        <w:tc>
                          <w:tcPr>
                            <w:tcW w:w="1134" w:type="dxa"/>
                            <w:vAlign w:val="center"/>
                          </w:tcPr>
                          <w:p w:rsidR="000908A6" w:rsidRPr="00AA17BC" w:rsidRDefault="000908A6" w:rsidP="00432DE7">
                            <w:pPr>
                              <w:spacing w:line="240" w:lineRule="exact"/>
                              <w:jc w:val="right"/>
                              <w:rPr>
                                <w:rFonts w:ascii="標楷體" w:eastAsia="標楷體" w:hAnsi="標楷體"/>
                              </w:rPr>
                            </w:pPr>
                            <w:r w:rsidRPr="00AA17BC">
                              <w:rPr>
                                <w:rFonts w:ascii="標楷體" w:eastAsia="標楷體" w:hAnsi="標楷體" w:hint="eastAsia"/>
                              </w:rPr>
                              <w:t>3,360</w:t>
                            </w:r>
                          </w:p>
                        </w:tc>
                      </w:tr>
                    </w:tbl>
                    <w:p w:rsidR="000908A6" w:rsidRPr="00CA32B2" w:rsidRDefault="000908A6" w:rsidP="00CA32B2">
                      <w:pPr>
                        <w:spacing w:afterLines="50" w:after="180" w:line="240" w:lineRule="exact"/>
                        <w:ind w:rightChars="54" w:right="130"/>
                        <w:jc w:val="both"/>
                      </w:pPr>
                      <w:r>
                        <w:rPr>
                          <w:rFonts w:ascii="標楷體" w:eastAsia="標楷體" w:hAnsi="標楷體" w:cs="新細明體" w:hint="eastAsia"/>
                          <w:color w:val="000000"/>
                          <w:sz w:val="18"/>
                        </w:rPr>
                        <w:t>資料來源：整理自花蓮縣政</w:t>
                      </w:r>
                      <w:r w:rsidRPr="00BD12E7">
                        <w:rPr>
                          <w:rFonts w:ascii="標楷體" w:eastAsia="標楷體" w:hAnsi="標楷體" w:cs="新細明體" w:hint="eastAsia"/>
                          <w:color w:val="000000"/>
                          <w:sz w:val="18"/>
                        </w:rPr>
                        <w:t>府提供資料。</w:t>
                      </w:r>
                    </w:p>
                  </w:txbxContent>
                </v:textbox>
                <w10:wrap type="square"/>
              </v:shape>
            </w:pict>
          </mc:Fallback>
        </mc:AlternateContent>
      </w:r>
      <w:r w:rsidR="00CB4522">
        <w:rPr>
          <w:rFonts w:ascii="標楷體" w:eastAsia="標楷體" w:hAnsi="標楷體" w:hint="eastAsia"/>
          <w:b/>
          <w:sz w:val="28"/>
          <w:szCs w:val="28"/>
        </w:rPr>
        <w:t xml:space="preserve">  </w:t>
      </w:r>
      <w:r w:rsidR="00CB4522" w:rsidRPr="000A4AA5">
        <w:rPr>
          <w:rFonts w:ascii="標楷體" w:eastAsia="標楷體" w:hAnsi="標楷體" w:hint="eastAsia"/>
          <w:b/>
          <w:szCs w:val="28"/>
        </w:rPr>
        <w:t>1.七星潭風景區</w:t>
      </w:r>
      <w:r w:rsidR="0090124D">
        <w:rPr>
          <w:rFonts w:ascii="標楷體" w:eastAsia="標楷體" w:hAnsi="標楷體" w:hint="eastAsia"/>
          <w:b/>
          <w:szCs w:val="28"/>
        </w:rPr>
        <w:t>之</w:t>
      </w:r>
      <w:r w:rsidR="00CB4522" w:rsidRPr="000A4AA5">
        <w:rPr>
          <w:rFonts w:ascii="標楷體" w:eastAsia="標楷體" w:hAnsi="標楷體" w:hint="eastAsia"/>
          <w:b/>
          <w:szCs w:val="28"/>
        </w:rPr>
        <w:t>設施維護</w:t>
      </w:r>
      <w:r w:rsidR="0090124D">
        <w:rPr>
          <w:rFonts w:ascii="標楷體" w:eastAsia="標楷體" w:hAnsi="標楷體" w:hint="eastAsia"/>
          <w:b/>
          <w:szCs w:val="28"/>
        </w:rPr>
        <w:t>及於</w:t>
      </w:r>
      <w:r w:rsidR="0090124D" w:rsidRPr="000A4AA5">
        <w:rPr>
          <w:rFonts w:ascii="標楷體" w:eastAsia="標楷體" w:hAnsi="標楷體" w:hint="eastAsia"/>
          <w:b/>
          <w:szCs w:val="28"/>
        </w:rPr>
        <w:t>區內設置攤販區營業</w:t>
      </w:r>
      <w:r w:rsidR="0090124D">
        <w:rPr>
          <w:rFonts w:ascii="標楷體" w:eastAsia="標楷體" w:hAnsi="標楷體" w:hint="eastAsia"/>
          <w:b/>
          <w:szCs w:val="28"/>
        </w:rPr>
        <w:t>，間有</w:t>
      </w:r>
      <w:r w:rsidR="00CB4522" w:rsidRPr="000A4AA5">
        <w:rPr>
          <w:rFonts w:ascii="標楷體" w:eastAsia="標楷體" w:hAnsi="標楷體" w:hint="eastAsia"/>
          <w:b/>
          <w:szCs w:val="28"/>
        </w:rPr>
        <w:t>未臻妥適</w:t>
      </w:r>
      <w:r w:rsidR="0090124D">
        <w:rPr>
          <w:rFonts w:ascii="標楷體" w:eastAsia="標楷體" w:hAnsi="標楷體" w:hint="eastAsia"/>
          <w:b/>
          <w:szCs w:val="28"/>
        </w:rPr>
        <w:t>情事</w:t>
      </w:r>
      <w:r w:rsidR="00CB4522" w:rsidRPr="000A4AA5">
        <w:rPr>
          <w:rFonts w:ascii="標楷體" w:eastAsia="標楷體" w:hAnsi="標楷體" w:hint="eastAsia"/>
          <w:b/>
          <w:szCs w:val="28"/>
        </w:rPr>
        <w:t>，尚待</w:t>
      </w:r>
      <w:r w:rsidR="0090124D">
        <w:rPr>
          <w:rFonts w:ascii="標楷體" w:eastAsia="標楷體" w:hAnsi="標楷體" w:hint="eastAsia"/>
          <w:b/>
          <w:szCs w:val="28"/>
        </w:rPr>
        <w:t>研謀改善</w:t>
      </w:r>
      <w:r w:rsidR="00CB4522" w:rsidRPr="000A4AA5">
        <w:rPr>
          <w:rFonts w:ascii="標楷體" w:eastAsia="標楷體" w:hAnsi="標楷體" w:hint="eastAsia"/>
          <w:b/>
          <w:szCs w:val="28"/>
        </w:rPr>
        <w:t>，並</w:t>
      </w:r>
      <w:r w:rsidR="0090124D">
        <w:rPr>
          <w:rFonts w:ascii="標楷體" w:eastAsia="標楷體" w:hAnsi="標楷體" w:hint="eastAsia"/>
          <w:b/>
          <w:szCs w:val="28"/>
        </w:rPr>
        <w:t>善盡管理權責</w:t>
      </w:r>
      <w:r w:rsidR="00CB4522" w:rsidRPr="000A4AA5">
        <w:rPr>
          <w:rFonts w:ascii="標楷體" w:eastAsia="標楷體" w:hAnsi="標楷體" w:hint="eastAsia"/>
          <w:b/>
          <w:szCs w:val="28"/>
        </w:rPr>
        <w:t>：</w:t>
      </w:r>
      <w:r w:rsidR="00CB4522" w:rsidRPr="00675F64">
        <w:rPr>
          <w:rFonts w:ascii="標楷體" w:eastAsia="標楷體" w:hAnsi="標楷體" w:hint="eastAsia"/>
          <w:szCs w:val="24"/>
        </w:rPr>
        <w:t>縣轄七星潭風景區係於87年4月8</w:t>
      </w:r>
      <w:r w:rsidR="00CB4522">
        <w:rPr>
          <w:rFonts w:ascii="標楷體" w:eastAsia="標楷體" w:hAnsi="標楷體" w:hint="eastAsia"/>
          <w:szCs w:val="24"/>
        </w:rPr>
        <w:t>日</w:t>
      </w:r>
      <w:r w:rsidR="00CB4522" w:rsidRPr="00675F64">
        <w:rPr>
          <w:rFonts w:ascii="標楷體" w:eastAsia="標楷體" w:hAnsi="標楷體" w:hint="eastAsia"/>
          <w:szCs w:val="24"/>
        </w:rPr>
        <w:t>經行政院核定為縣級風景特定區</w:t>
      </w:r>
      <w:r w:rsidR="00CB4522">
        <w:rPr>
          <w:rFonts w:ascii="標楷體" w:eastAsia="標楷體" w:hAnsi="標楷體" w:hint="eastAsia"/>
          <w:szCs w:val="24"/>
        </w:rPr>
        <w:t>，縣府</w:t>
      </w:r>
      <w:r w:rsidR="00CB4522" w:rsidRPr="00675F64">
        <w:rPr>
          <w:rFonts w:ascii="標楷體" w:eastAsia="標楷體" w:hAnsi="標楷體" w:hint="eastAsia"/>
          <w:szCs w:val="24"/>
        </w:rPr>
        <w:t>陸續於88至96年間辦理區內國有土地之撥用與分割，經管之土地包含</w:t>
      </w:r>
      <w:r w:rsidR="00CB4522">
        <w:rPr>
          <w:rFonts w:ascii="標楷體" w:eastAsia="標楷體" w:hAnsi="標楷體" w:hint="eastAsia"/>
          <w:szCs w:val="24"/>
        </w:rPr>
        <w:t>1筆</w:t>
      </w:r>
      <w:r w:rsidR="00CB4522" w:rsidRPr="00675F64">
        <w:rPr>
          <w:rFonts w:ascii="標楷體" w:eastAsia="標楷體" w:hAnsi="標楷體" w:hint="eastAsia"/>
          <w:szCs w:val="24"/>
        </w:rPr>
        <w:t>縣有土地</w:t>
      </w:r>
      <w:r w:rsidR="00CB4522">
        <w:rPr>
          <w:rFonts w:ascii="標楷體" w:eastAsia="標楷體" w:hAnsi="標楷體" w:hint="eastAsia"/>
          <w:szCs w:val="24"/>
        </w:rPr>
        <w:t>及18筆</w:t>
      </w:r>
      <w:r w:rsidR="00CB4522" w:rsidRPr="00675F64">
        <w:rPr>
          <w:rFonts w:ascii="標楷體" w:eastAsia="標楷體" w:hAnsi="標楷體" w:hint="eastAsia"/>
          <w:szCs w:val="24"/>
        </w:rPr>
        <w:t>國有土地，並建置</w:t>
      </w:r>
      <w:r w:rsidR="00CB4522">
        <w:rPr>
          <w:rFonts w:ascii="標楷體" w:eastAsia="標楷體" w:hAnsi="標楷體" w:hint="eastAsia"/>
          <w:szCs w:val="24"/>
        </w:rPr>
        <w:t>賞星廣場休憩棚、公廁、觀景平台、涼亭及遊客服務中心等設施。該風景區</w:t>
      </w:r>
      <w:r w:rsidR="00CB4522" w:rsidRPr="00EF1B89">
        <w:rPr>
          <w:rFonts w:ascii="標楷體" w:eastAsia="標楷體" w:hAnsi="標楷體" w:hint="eastAsia"/>
          <w:szCs w:val="32"/>
        </w:rPr>
        <w:t>自100至108年間每年遊客人數均逾百萬人</w:t>
      </w:r>
      <w:r w:rsidR="00CB4522">
        <w:rPr>
          <w:rFonts w:ascii="標楷體" w:eastAsia="標楷體" w:hAnsi="標楷體" w:hint="eastAsia"/>
          <w:szCs w:val="32"/>
        </w:rPr>
        <w:t>次</w:t>
      </w:r>
      <w:r w:rsidR="00CB4522" w:rsidRPr="00EF1B89">
        <w:rPr>
          <w:rFonts w:ascii="標楷體" w:eastAsia="標楷體" w:hAnsi="標楷體" w:hint="eastAsia"/>
          <w:szCs w:val="32"/>
        </w:rPr>
        <w:t>(圖</w:t>
      </w:r>
      <w:r w:rsidR="00343C1A">
        <w:rPr>
          <w:rFonts w:ascii="標楷體" w:eastAsia="標楷體" w:hAnsi="標楷體" w:hint="eastAsia"/>
          <w:szCs w:val="32"/>
        </w:rPr>
        <w:t>6</w:t>
      </w:r>
      <w:r w:rsidR="00CB4522" w:rsidRPr="00EF1B89">
        <w:rPr>
          <w:rFonts w:ascii="標楷體" w:eastAsia="標楷體" w:hAnsi="標楷體" w:hint="eastAsia"/>
          <w:szCs w:val="32"/>
        </w:rPr>
        <w:t>)</w:t>
      </w:r>
      <w:r w:rsidR="00CB4522">
        <w:rPr>
          <w:rFonts w:ascii="標楷體" w:eastAsia="標楷體" w:hAnsi="標楷體" w:hint="eastAsia"/>
          <w:szCs w:val="32"/>
        </w:rPr>
        <w:t>，109年度雖受疫情影響，遊客人數仍達73萬餘人次</w:t>
      </w:r>
      <w:r w:rsidR="00CB4522" w:rsidRPr="00EF1B89">
        <w:rPr>
          <w:rFonts w:ascii="標楷體" w:eastAsia="標楷體" w:hAnsi="標楷體" w:hint="eastAsia"/>
          <w:szCs w:val="32"/>
        </w:rPr>
        <w:t>，顯示該區為花蓮縣</w:t>
      </w:r>
      <w:r w:rsidR="00CB4522">
        <w:rPr>
          <w:rFonts w:ascii="標楷體" w:eastAsia="標楷體" w:hAnsi="標楷體" w:hint="eastAsia"/>
          <w:szCs w:val="32"/>
        </w:rPr>
        <w:t>管</w:t>
      </w:r>
      <w:r w:rsidR="00CB4522" w:rsidRPr="00EF1B89">
        <w:rPr>
          <w:rFonts w:ascii="標楷體" w:eastAsia="標楷體" w:hAnsi="標楷體" w:hint="eastAsia"/>
          <w:szCs w:val="32"/>
        </w:rPr>
        <w:t>重</w:t>
      </w:r>
      <w:r w:rsidR="00CB4522">
        <w:rPr>
          <w:rFonts w:ascii="標楷體" w:eastAsia="標楷體" w:hAnsi="標楷體" w:hint="eastAsia"/>
          <w:szCs w:val="32"/>
        </w:rPr>
        <w:t>點</w:t>
      </w:r>
      <w:r w:rsidR="00CB4522" w:rsidRPr="00EF1B89">
        <w:rPr>
          <w:rFonts w:ascii="標楷體" w:eastAsia="標楷體" w:hAnsi="標楷體" w:hint="eastAsia"/>
          <w:szCs w:val="32"/>
        </w:rPr>
        <w:t>觀光</w:t>
      </w:r>
      <w:r w:rsidR="00CB4522">
        <w:rPr>
          <w:rFonts w:ascii="標楷體" w:eastAsia="標楷體" w:hAnsi="標楷體" w:hint="eastAsia"/>
          <w:szCs w:val="32"/>
        </w:rPr>
        <w:t>轄區。縣府於</w:t>
      </w:r>
      <w:r w:rsidR="00CB4522">
        <w:rPr>
          <w:rFonts w:ascii="標楷體" w:eastAsia="標楷體" w:hAnsi="標楷體" w:hint="eastAsia"/>
          <w:szCs w:val="24"/>
        </w:rPr>
        <w:t>104至109年度獲交通部觀光局核定補助5,492萬元（表</w:t>
      </w:r>
      <w:r w:rsidR="00D7575A">
        <w:rPr>
          <w:rFonts w:ascii="標楷體" w:eastAsia="標楷體" w:hAnsi="標楷體" w:hint="eastAsia"/>
          <w:szCs w:val="24"/>
        </w:rPr>
        <w:t>1</w:t>
      </w:r>
      <w:r w:rsidR="00CB4522">
        <w:rPr>
          <w:rFonts w:ascii="標楷體" w:eastAsia="標楷體" w:hAnsi="標楷體" w:hint="eastAsia"/>
          <w:szCs w:val="24"/>
        </w:rPr>
        <w:t>7）辦理環境改善工程。經查管理維護情形，核有：</w:t>
      </w:r>
      <w:r w:rsidR="004A2055">
        <w:rPr>
          <w:rFonts w:ascii="標楷體" w:eastAsia="標楷體" w:hAnsi="標楷體" w:hint="eastAsia"/>
          <w:szCs w:val="24"/>
        </w:rPr>
        <w:t>（</w:t>
      </w:r>
      <w:r w:rsidR="00CB4522">
        <w:rPr>
          <w:rFonts w:ascii="標楷體" w:eastAsia="標楷體" w:hAnsi="標楷體" w:hint="eastAsia"/>
          <w:szCs w:val="24"/>
        </w:rPr>
        <w:t>1</w:t>
      </w:r>
      <w:r w:rsidR="004A2055">
        <w:rPr>
          <w:rFonts w:ascii="標楷體" w:eastAsia="標楷體" w:hAnsi="標楷體" w:hint="eastAsia"/>
          <w:szCs w:val="24"/>
        </w:rPr>
        <w:t>）</w:t>
      </w:r>
      <w:r w:rsidR="00CB4522">
        <w:rPr>
          <w:rFonts w:ascii="標楷體" w:eastAsia="標楷體" w:hAnsi="標楷體" w:hint="eastAsia"/>
          <w:szCs w:val="24"/>
        </w:rPr>
        <w:t>經管</w:t>
      </w:r>
      <w:r w:rsidR="00CB4522" w:rsidRPr="00675F64">
        <w:rPr>
          <w:rFonts w:ascii="標楷體" w:eastAsia="標楷體" w:hAnsi="標楷體" w:hint="eastAsia"/>
          <w:szCs w:val="24"/>
        </w:rPr>
        <w:t>土地未列於</w:t>
      </w:r>
      <w:r w:rsidR="00CB4522">
        <w:rPr>
          <w:rFonts w:ascii="標楷體" w:eastAsia="標楷體" w:hAnsi="標楷體" w:hint="eastAsia"/>
          <w:szCs w:val="24"/>
        </w:rPr>
        <w:t>縣府觀光處</w:t>
      </w:r>
      <w:r w:rsidR="00CB4522" w:rsidRPr="00675F64">
        <w:rPr>
          <w:rFonts w:ascii="標楷體" w:eastAsia="標楷體" w:hAnsi="標楷體" w:hint="eastAsia"/>
          <w:szCs w:val="24"/>
        </w:rPr>
        <w:t>經管土地清冊內，</w:t>
      </w:r>
      <w:r w:rsidR="00CB4522">
        <w:rPr>
          <w:rFonts w:ascii="標楷體" w:eastAsia="標楷體" w:hAnsi="標楷體" w:hint="eastAsia"/>
          <w:szCs w:val="24"/>
        </w:rPr>
        <w:t>且</w:t>
      </w:r>
      <w:r w:rsidR="00CB4522" w:rsidRPr="00675F64">
        <w:rPr>
          <w:rFonts w:ascii="標楷體" w:eastAsia="標楷體" w:hAnsi="標楷體" w:hint="eastAsia"/>
          <w:szCs w:val="24"/>
        </w:rPr>
        <w:t>區內三處公廁建築物主體、賞星廣場建築物、涼亭等多項設施均未列帳，不利設施</w:t>
      </w:r>
      <w:r w:rsidR="00CB4522">
        <w:rPr>
          <w:rFonts w:ascii="標楷體" w:eastAsia="標楷體" w:hAnsi="標楷體" w:hint="eastAsia"/>
          <w:szCs w:val="24"/>
        </w:rPr>
        <w:t>使用管理及</w:t>
      </w:r>
      <w:r w:rsidR="00CB4522" w:rsidRPr="00675F64">
        <w:rPr>
          <w:rFonts w:ascii="標楷體" w:eastAsia="標楷體" w:hAnsi="標楷體" w:hint="eastAsia"/>
          <w:szCs w:val="24"/>
        </w:rPr>
        <w:t>汰舊更新維護；</w:t>
      </w:r>
      <w:r w:rsidR="00CB4522">
        <w:rPr>
          <w:rFonts w:ascii="標楷體" w:eastAsia="標楷體" w:hAnsi="標楷體" w:hint="eastAsia"/>
          <w:szCs w:val="24"/>
        </w:rPr>
        <w:t>復有</w:t>
      </w:r>
      <w:r w:rsidR="00CB4522" w:rsidRPr="00675F64">
        <w:rPr>
          <w:rFonts w:ascii="標楷體" w:eastAsia="標楷體" w:hAnsi="標楷體" w:hint="eastAsia"/>
          <w:szCs w:val="24"/>
        </w:rPr>
        <w:t>部分設施拆除或改建更新未依規定程序辦理</w:t>
      </w:r>
      <w:r w:rsidR="00CB4522">
        <w:rPr>
          <w:rFonts w:ascii="標楷體" w:eastAsia="標楷體" w:hAnsi="標楷體" w:hint="eastAsia"/>
          <w:szCs w:val="24"/>
        </w:rPr>
        <w:t>；</w:t>
      </w:r>
      <w:r w:rsidR="00CB4522" w:rsidRPr="00675F64">
        <w:rPr>
          <w:rFonts w:ascii="標楷體" w:eastAsia="標楷體" w:hAnsi="標楷體" w:hint="eastAsia"/>
          <w:szCs w:val="24"/>
        </w:rPr>
        <w:t>另</w:t>
      </w:r>
      <w:r w:rsidR="00CB4522">
        <w:rPr>
          <w:rFonts w:ascii="標楷體" w:eastAsia="標楷體" w:hAnsi="標楷體" w:hint="eastAsia"/>
          <w:szCs w:val="24"/>
        </w:rPr>
        <w:t>部分設施</w:t>
      </w:r>
      <w:r w:rsidR="00CB4522" w:rsidRPr="00675F64">
        <w:rPr>
          <w:rFonts w:ascii="標楷體" w:eastAsia="標楷體" w:hAnsi="標楷體" w:hint="eastAsia"/>
          <w:szCs w:val="24"/>
        </w:rPr>
        <w:t>已損壞尚未拆除等</w:t>
      </w:r>
      <w:r w:rsidR="00CB4522">
        <w:rPr>
          <w:rFonts w:ascii="標楷體" w:eastAsia="標楷體" w:hAnsi="標楷體" w:hint="eastAsia"/>
          <w:szCs w:val="24"/>
        </w:rPr>
        <w:t>，影響整體觀光品質；</w:t>
      </w:r>
      <w:r w:rsidR="004A2055">
        <w:rPr>
          <w:rFonts w:ascii="標楷體" w:eastAsia="標楷體" w:hAnsi="標楷體" w:hint="eastAsia"/>
          <w:szCs w:val="24"/>
        </w:rPr>
        <w:t>（</w:t>
      </w:r>
      <w:r w:rsidR="00CB4522">
        <w:rPr>
          <w:rFonts w:ascii="標楷體" w:eastAsia="標楷體" w:hAnsi="標楷體" w:hint="eastAsia"/>
          <w:szCs w:val="24"/>
        </w:rPr>
        <w:t>2</w:t>
      </w:r>
      <w:r w:rsidR="004A2055">
        <w:rPr>
          <w:rFonts w:ascii="標楷體" w:eastAsia="標楷體" w:hAnsi="標楷體" w:hint="eastAsia"/>
          <w:szCs w:val="24"/>
        </w:rPr>
        <w:t>）</w:t>
      </w:r>
      <w:r w:rsidR="00CB4522">
        <w:rPr>
          <w:rFonts w:ascii="標楷體" w:eastAsia="標楷體" w:hAnsi="標楷體" w:hint="eastAsia"/>
          <w:szCs w:val="24"/>
        </w:rPr>
        <w:t>同意</w:t>
      </w:r>
      <w:r w:rsidR="00CB4522" w:rsidRPr="00044DBB">
        <w:rPr>
          <w:rFonts w:ascii="標楷體" w:eastAsia="標楷體" w:hAnsi="標楷體" w:hint="eastAsia"/>
          <w:szCs w:val="32"/>
        </w:rPr>
        <w:t>新城鄉公所以共同辦理名義長期於賞星廣場範圍舉辦活動</w:t>
      </w:r>
      <w:r w:rsidR="00CB4522">
        <w:rPr>
          <w:rFonts w:ascii="標楷體" w:eastAsia="標楷體" w:hAnsi="標楷體" w:hint="eastAsia"/>
          <w:szCs w:val="32"/>
        </w:rPr>
        <w:t>，</w:t>
      </w:r>
      <w:r w:rsidR="00CB4522" w:rsidRPr="00044DBB">
        <w:rPr>
          <w:rFonts w:ascii="標楷體" w:eastAsia="標楷體" w:hAnsi="標楷體" w:hint="eastAsia"/>
          <w:szCs w:val="32"/>
        </w:rPr>
        <w:t>並設置攤位販售農特產品等，</w:t>
      </w:r>
      <w:r w:rsidR="00CB4522">
        <w:rPr>
          <w:rFonts w:ascii="標楷體" w:eastAsia="標楷體" w:hAnsi="標楷體" w:hint="eastAsia"/>
          <w:szCs w:val="32"/>
        </w:rPr>
        <w:t>長期</w:t>
      </w:r>
      <w:r w:rsidR="00CB4522" w:rsidRPr="00044DBB">
        <w:rPr>
          <w:rFonts w:ascii="標楷體" w:eastAsia="標楷體" w:hAnsi="標楷體" w:hint="eastAsia"/>
          <w:szCs w:val="32"/>
        </w:rPr>
        <w:t>以辦理活動之名</w:t>
      </w:r>
      <w:r w:rsidR="00CB4522">
        <w:rPr>
          <w:rFonts w:ascii="標楷體" w:eastAsia="標楷體" w:hAnsi="標楷體" w:hint="eastAsia"/>
          <w:szCs w:val="32"/>
        </w:rPr>
        <w:t>，</w:t>
      </w:r>
      <w:r w:rsidR="00CB4522" w:rsidRPr="00044DBB">
        <w:rPr>
          <w:rFonts w:ascii="標楷體" w:eastAsia="標楷體" w:hAnsi="標楷體" w:hint="eastAsia"/>
          <w:szCs w:val="32"/>
        </w:rPr>
        <w:t>行設置攤販之實</w:t>
      </w:r>
      <w:r w:rsidR="00CB4522">
        <w:rPr>
          <w:rFonts w:ascii="標楷體" w:eastAsia="標楷體" w:hAnsi="標楷體" w:hint="eastAsia"/>
          <w:szCs w:val="32"/>
        </w:rPr>
        <w:t>，適法性尚待釐清；又</w:t>
      </w:r>
      <w:r w:rsidR="00CB4522" w:rsidRPr="00567455">
        <w:rPr>
          <w:rFonts w:ascii="標楷體" w:eastAsia="標楷體" w:hAnsi="標楷體" w:hint="eastAsia"/>
          <w:szCs w:val="32"/>
        </w:rPr>
        <w:t>未確實管控現場攤位</w:t>
      </w:r>
      <w:r w:rsidR="00CB4522">
        <w:rPr>
          <w:rFonts w:ascii="標楷體" w:eastAsia="標楷體" w:hAnsi="標楷體" w:hint="eastAsia"/>
          <w:szCs w:val="32"/>
        </w:rPr>
        <w:t>設置及環境維護情形</w:t>
      </w:r>
      <w:r w:rsidR="00CB4522" w:rsidRPr="00567455">
        <w:rPr>
          <w:rFonts w:ascii="標楷體" w:eastAsia="標楷體" w:hAnsi="標楷體" w:hint="eastAsia"/>
          <w:szCs w:val="32"/>
        </w:rPr>
        <w:t>，任由部分攤商擺設地點已超出原定活動地點範圍，且擺攤區域內部分果皮隨意堆置於路旁、垃圾散落，頗多營業用車輛或機車駛入禁止進入地區並停放於草皮等，影響環境</w:t>
      </w:r>
      <w:r w:rsidR="00CB4522">
        <w:rPr>
          <w:rFonts w:ascii="標楷體" w:eastAsia="標楷體" w:hAnsi="標楷體" w:hint="eastAsia"/>
          <w:szCs w:val="32"/>
        </w:rPr>
        <w:t>及衛生管理維護品質</w:t>
      </w:r>
      <w:r w:rsidR="00CB4522" w:rsidRPr="00567455">
        <w:rPr>
          <w:rFonts w:ascii="標楷體" w:eastAsia="標楷體" w:hAnsi="標楷體" w:hint="eastAsia"/>
          <w:szCs w:val="32"/>
        </w:rPr>
        <w:t>，</w:t>
      </w:r>
      <w:r w:rsidR="00CB4522">
        <w:rPr>
          <w:rFonts w:ascii="標楷體" w:eastAsia="標楷體" w:hAnsi="標楷體" w:hint="eastAsia"/>
          <w:szCs w:val="32"/>
        </w:rPr>
        <w:t>迭</w:t>
      </w:r>
      <w:r w:rsidR="00CB4522" w:rsidRPr="00567455">
        <w:rPr>
          <w:rFonts w:ascii="標楷體" w:eastAsia="標楷體" w:hAnsi="標楷體" w:hint="eastAsia"/>
          <w:szCs w:val="32"/>
        </w:rPr>
        <w:t>遭民眾陳</w:t>
      </w:r>
      <w:r w:rsidR="00CB4522" w:rsidRPr="00567455">
        <w:rPr>
          <w:rFonts w:ascii="標楷體" w:eastAsia="標楷體" w:hAnsi="標楷體" w:hint="eastAsia"/>
          <w:szCs w:val="32"/>
        </w:rPr>
        <w:lastRenderedPageBreak/>
        <w:t>情，</w:t>
      </w:r>
      <w:r w:rsidR="00CB4522">
        <w:rPr>
          <w:rFonts w:ascii="標楷體" w:eastAsia="標楷體" w:hAnsi="標楷體" w:hint="eastAsia"/>
          <w:szCs w:val="32"/>
        </w:rPr>
        <w:t>仍</w:t>
      </w:r>
      <w:r w:rsidR="00CB4522" w:rsidRPr="00567455">
        <w:rPr>
          <w:rFonts w:ascii="標楷體" w:eastAsia="標楷體" w:hAnsi="標楷體" w:hint="eastAsia"/>
          <w:szCs w:val="32"/>
        </w:rPr>
        <w:t>未本於權責督導</w:t>
      </w:r>
      <w:r w:rsidR="00CB4522">
        <w:rPr>
          <w:rFonts w:ascii="標楷體" w:eastAsia="標楷體" w:hAnsi="標楷體" w:hint="eastAsia"/>
          <w:szCs w:val="32"/>
        </w:rPr>
        <w:t>徹底</w:t>
      </w:r>
      <w:r w:rsidR="00CB4522" w:rsidRPr="00567455">
        <w:rPr>
          <w:rFonts w:ascii="標楷體" w:eastAsia="標楷體" w:hAnsi="標楷體" w:hint="eastAsia"/>
          <w:szCs w:val="32"/>
        </w:rPr>
        <w:t>改善</w:t>
      </w:r>
      <w:r w:rsidR="00CB4522">
        <w:rPr>
          <w:rFonts w:ascii="標楷體" w:eastAsia="標楷體" w:hAnsi="標楷體" w:hint="eastAsia"/>
          <w:szCs w:val="32"/>
        </w:rPr>
        <w:t>等情事，</w:t>
      </w:r>
      <w:r w:rsidR="00CB4522">
        <w:rPr>
          <w:rFonts w:ascii="標楷體" w:eastAsia="標楷體" w:hAnsi="標楷體" w:hint="eastAsia"/>
          <w:szCs w:val="24"/>
        </w:rPr>
        <w:t>經函</w:t>
      </w:r>
      <w:r w:rsidR="00CB4522" w:rsidRPr="00675F64">
        <w:rPr>
          <w:rFonts w:ascii="標楷體" w:eastAsia="標楷體" w:hAnsi="標楷體" w:hint="eastAsia"/>
          <w:szCs w:val="24"/>
        </w:rPr>
        <w:t>請</w:t>
      </w:r>
      <w:r w:rsidR="00CB4522">
        <w:rPr>
          <w:rFonts w:ascii="標楷體" w:eastAsia="標楷體" w:hAnsi="標楷體" w:hint="eastAsia"/>
          <w:szCs w:val="24"/>
        </w:rPr>
        <w:t>研謀改善</w:t>
      </w:r>
      <w:r w:rsidR="00CB4522" w:rsidRPr="00044DBB">
        <w:rPr>
          <w:rFonts w:ascii="標楷體" w:eastAsia="標楷體" w:hAnsi="標楷體" w:hint="eastAsia"/>
          <w:szCs w:val="32"/>
        </w:rPr>
        <w:t>。</w:t>
      </w:r>
      <w:r w:rsidR="00CB4522">
        <w:rPr>
          <w:rFonts w:ascii="標楷體" w:eastAsia="標楷體" w:hAnsi="標楷體" w:hint="eastAsia"/>
          <w:szCs w:val="32"/>
        </w:rPr>
        <w:t>據復：</w:t>
      </w:r>
      <w:r w:rsidR="004A2055">
        <w:rPr>
          <w:rFonts w:ascii="標楷體" w:eastAsia="標楷體" w:hAnsi="標楷體" w:hint="eastAsia"/>
          <w:szCs w:val="32"/>
        </w:rPr>
        <w:t>（</w:t>
      </w:r>
      <w:r w:rsidR="00CB4522">
        <w:rPr>
          <w:rFonts w:ascii="標楷體" w:eastAsia="標楷體" w:hAnsi="標楷體" w:hint="eastAsia"/>
          <w:szCs w:val="32"/>
        </w:rPr>
        <w:t>1</w:t>
      </w:r>
      <w:r w:rsidR="004A2055">
        <w:rPr>
          <w:rFonts w:ascii="標楷體" w:eastAsia="標楷體" w:hAnsi="標楷體" w:hint="eastAsia"/>
          <w:szCs w:val="32"/>
        </w:rPr>
        <w:t>）</w:t>
      </w:r>
      <w:r w:rsidR="00CB4522">
        <w:rPr>
          <w:rFonts w:ascii="標楷體" w:eastAsia="標楷體" w:hAnsi="標楷體" w:hint="eastAsia"/>
          <w:szCs w:val="32"/>
        </w:rPr>
        <w:t>經管範圍土地已列帳於財政管理系統，並</w:t>
      </w:r>
      <w:r w:rsidR="00CB4522" w:rsidRPr="00782EA9">
        <w:rPr>
          <w:rFonts w:ascii="標楷體" w:eastAsia="標楷體" w:hAnsi="標楷體" w:hint="eastAsia"/>
          <w:szCs w:val="32"/>
        </w:rPr>
        <w:t>依程序辦理管理單位移撥，</w:t>
      </w:r>
      <w:r w:rsidR="00CB4522">
        <w:rPr>
          <w:rFonts w:ascii="標楷體" w:eastAsia="標楷體" w:hAnsi="標楷體" w:hint="eastAsia"/>
          <w:szCs w:val="32"/>
        </w:rPr>
        <w:t>另刻正盤查設施並</w:t>
      </w:r>
      <w:r w:rsidR="00CB4522" w:rsidRPr="00782EA9">
        <w:rPr>
          <w:rFonts w:ascii="標楷體" w:eastAsia="標楷體" w:hAnsi="標楷體" w:hint="eastAsia"/>
          <w:szCs w:val="32"/>
        </w:rPr>
        <w:t>將相關設備依程序報廢，後續將依規定辦理清查列帳</w:t>
      </w:r>
      <w:r w:rsidR="00CB4522">
        <w:rPr>
          <w:rFonts w:ascii="標楷體" w:eastAsia="標楷體" w:hAnsi="標楷體" w:hint="eastAsia"/>
          <w:szCs w:val="32"/>
        </w:rPr>
        <w:t>；</w:t>
      </w:r>
      <w:r w:rsidR="004A2055">
        <w:rPr>
          <w:rFonts w:ascii="標楷體" w:eastAsia="標楷體" w:hAnsi="標楷體" w:hint="eastAsia"/>
          <w:szCs w:val="32"/>
        </w:rPr>
        <w:t>（</w:t>
      </w:r>
      <w:r w:rsidR="00CB4522">
        <w:rPr>
          <w:rFonts w:ascii="標楷體" w:eastAsia="標楷體" w:hAnsi="標楷體" w:hint="eastAsia"/>
          <w:szCs w:val="32"/>
        </w:rPr>
        <w:t>2</w:t>
      </w:r>
      <w:r w:rsidR="004A2055">
        <w:rPr>
          <w:rFonts w:ascii="標楷體" w:eastAsia="標楷體" w:hAnsi="標楷體" w:hint="eastAsia"/>
          <w:szCs w:val="32"/>
        </w:rPr>
        <w:t>）</w:t>
      </w:r>
      <w:r w:rsidR="00CB4522" w:rsidRPr="00782EA9">
        <w:rPr>
          <w:rFonts w:ascii="標楷體" w:eastAsia="標楷體" w:hAnsi="標楷體" w:hint="eastAsia"/>
          <w:szCs w:val="32"/>
        </w:rPr>
        <w:t>爾後活動攤位及整體環境衛生將加強稽查，並請新城鄉公所共同維護</w:t>
      </w:r>
      <w:r w:rsidR="00CB4522">
        <w:rPr>
          <w:rFonts w:ascii="標楷體" w:eastAsia="標楷體" w:hAnsi="標楷體" w:hint="eastAsia"/>
          <w:szCs w:val="32"/>
        </w:rPr>
        <w:t>風</w:t>
      </w:r>
      <w:r w:rsidR="00CB4522" w:rsidRPr="00782EA9">
        <w:rPr>
          <w:rFonts w:ascii="標楷體" w:eastAsia="標楷體" w:hAnsi="標楷體" w:hint="eastAsia"/>
          <w:szCs w:val="32"/>
        </w:rPr>
        <w:t>景區環境</w:t>
      </w:r>
      <w:r w:rsidR="00CB4522">
        <w:rPr>
          <w:rFonts w:ascii="標楷體" w:eastAsia="標楷體" w:hAnsi="標楷體" w:hint="eastAsia"/>
          <w:szCs w:val="32"/>
        </w:rPr>
        <w:t>，另</w:t>
      </w:r>
      <w:r w:rsidR="00CB4522" w:rsidRPr="00782EA9">
        <w:rPr>
          <w:rFonts w:ascii="標楷體" w:eastAsia="標楷體" w:hAnsi="標楷體" w:hint="eastAsia"/>
          <w:szCs w:val="32"/>
        </w:rPr>
        <w:t>有關風景區內辦理臨時市集長期活動之適法性，將函詢交通部觀光局釋</w:t>
      </w:r>
      <w:r w:rsidR="00CB4522">
        <w:rPr>
          <w:rFonts w:ascii="標楷體" w:eastAsia="標楷體" w:hAnsi="標楷體" w:hint="eastAsia"/>
          <w:szCs w:val="32"/>
        </w:rPr>
        <w:t>示。</w:t>
      </w:r>
    </w:p>
    <w:p w:rsidR="00CB4522" w:rsidRPr="00243AA5" w:rsidRDefault="00B0108D" w:rsidP="001302C4">
      <w:pPr>
        <w:overflowPunct w:val="0"/>
        <w:snapToGrid w:val="0"/>
        <w:spacing w:line="450" w:lineRule="exact"/>
        <w:ind w:firstLineChars="202" w:firstLine="444"/>
        <w:jc w:val="both"/>
        <w:outlineLvl w:val="1"/>
        <w:rPr>
          <w:rFonts w:ascii="標楷體" w:eastAsia="標楷體" w:hAnsi="標楷體"/>
        </w:rPr>
      </w:pPr>
      <w:r w:rsidRPr="0090124D">
        <w:rPr>
          <w:rFonts w:ascii="標楷體" w:eastAsia="標楷體" w:hAnsi="標楷體"/>
          <w:noProof/>
          <w:sz w:val="22"/>
        </w:rPr>
        <w:drawing>
          <wp:anchor distT="0" distB="0" distL="114300" distR="114300" simplePos="0" relativeHeight="251740160" behindDoc="0" locked="0" layoutInCell="1" allowOverlap="1" wp14:anchorId="1F6E986B" wp14:editId="70D9F638">
            <wp:simplePos x="0" y="0"/>
            <wp:positionH relativeFrom="column">
              <wp:posOffset>2674620</wp:posOffset>
            </wp:positionH>
            <wp:positionV relativeFrom="paragraph">
              <wp:posOffset>3123565</wp:posOffset>
            </wp:positionV>
            <wp:extent cx="3896360" cy="2651760"/>
            <wp:effectExtent l="0" t="0" r="27940" b="15240"/>
            <wp:wrapSquare wrapText="bothSides"/>
            <wp:docPr id="38" name="圖表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14:sizeRelH relativeFrom="margin">
              <wp14:pctWidth>0</wp14:pctWidth>
            </wp14:sizeRelH>
            <wp14:sizeRelV relativeFrom="margin">
              <wp14:pctHeight>0</wp14:pctHeight>
            </wp14:sizeRelV>
          </wp:anchor>
        </w:drawing>
      </w:r>
      <w:r w:rsidR="00CB4522" w:rsidRPr="0090124D">
        <w:rPr>
          <w:rFonts w:ascii="標楷體" w:eastAsia="標楷體" w:hAnsi="標楷體" w:cs="Times New Roman" w:hint="eastAsia"/>
          <w:b/>
          <w:spacing w:val="-6"/>
          <w:kern w:val="0"/>
          <w:szCs w:val="28"/>
          <w:lang w:val="x-none" w:eastAsia="x-none"/>
        </w:rPr>
        <w:t>2.</w:t>
      </w:r>
      <w:r w:rsidR="00CB4522" w:rsidRPr="0090124D">
        <w:rPr>
          <w:rFonts w:ascii="標楷體" w:eastAsia="標楷體" w:hAnsi="標楷體" w:cs="Times New Roman" w:hint="eastAsia"/>
          <w:b/>
          <w:spacing w:val="-6"/>
          <w:kern w:val="0"/>
          <w:szCs w:val="28"/>
          <w:lang w:val="x-none"/>
        </w:rPr>
        <w:t>訂定水域遊憩活動應注意事項，惟</w:t>
      </w:r>
      <w:r w:rsidR="00CB4522" w:rsidRPr="0090124D">
        <w:rPr>
          <w:rFonts w:ascii="標楷體" w:eastAsia="標楷體" w:hAnsi="標楷體" w:hint="eastAsia"/>
          <w:b/>
          <w:szCs w:val="28"/>
        </w:rPr>
        <w:t>七星潭風景區域內獨木舟活動管理作業未臻妥適，亟待研謀改善，以維護</w:t>
      </w:r>
      <w:r w:rsidR="00CB4522" w:rsidRPr="0090124D">
        <w:rPr>
          <w:rFonts w:ascii="標楷體" w:eastAsia="標楷體" w:hAnsi="標楷體"/>
          <w:b/>
          <w:szCs w:val="28"/>
        </w:rPr>
        <w:t>遊客安全：</w:t>
      </w:r>
      <w:r w:rsidR="00CB4522" w:rsidRPr="00243AA5">
        <w:rPr>
          <w:rFonts w:ascii="標楷體" w:eastAsia="標楷體" w:hAnsi="標楷體" w:hint="eastAsia"/>
          <w:lang w:eastAsia="zh-HK"/>
        </w:rPr>
        <w:t>縣</w:t>
      </w:r>
      <w:r w:rsidR="00CB4522" w:rsidRPr="00243AA5">
        <w:rPr>
          <w:rFonts w:ascii="標楷體" w:eastAsia="標楷體" w:hAnsi="標楷體" w:hint="eastAsia"/>
        </w:rPr>
        <w:t>府為維護遊客獨木舟活動安全及觀光產業發展，於</w:t>
      </w:r>
      <w:r w:rsidR="00CB4522" w:rsidRPr="00243AA5">
        <w:rPr>
          <w:rFonts w:ascii="標楷體" w:eastAsia="標楷體" w:hAnsi="標楷體"/>
        </w:rPr>
        <w:t>106</w:t>
      </w:r>
      <w:r w:rsidR="00CB4522" w:rsidRPr="00243AA5">
        <w:rPr>
          <w:rFonts w:ascii="標楷體" w:eastAsia="標楷體" w:hAnsi="標楷體" w:hint="eastAsia"/>
        </w:rPr>
        <w:t>年</w:t>
      </w:r>
      <w:r w:rsidR="00CB4522" w:rsidRPr="00243AA5">
        <w:rPr>
          <w:rFonts w:ascii="標楷體" w:eastAsia="標楷體" w:hAnsi="標楷體"/>
        </w:rPr>
        <w:t>9</w:t>
      </w:r>
      <w:r w:rsidR="00CB4522" w:rsidRPr="00243AA5">
        <w:rPr>
          <w:rFonts w:ascii="標楷體" w:eastAsia="標楷體" w:hAnsi="標楷體" w:hint="eastAsia"/>
        </w:rPr>
        <w:t>月14日公告七星潭風景特定區域之</w:t>
      </w:r>
      <w:r w:rsidR="00CB4522" w:rsidRPr="00243AA5">
        <w:rPr>
          <w:rFonts w:ascii="標楷體" w:eastAsia="標楷體" w:hAnsi="標楷體"/>
        </w:rPr>
        <w:t>板下至崇德隧道口段離海岸線50公尺之內，得為水域遊憩活動通行水域</w:t>
      </w:r>
      <w:r w:rsidR="00CB4522" w:rsidRPr="00243AA5">
        <w:rPr>
          <w:rFonts w:ascii="標楷體" w:eastAsia="標楷體" w:hAnsi="標楷體" w:hint="eastAsia"/>
        </w:rPr>
        <w:t>，並於同年月29日公告</w:t>
      </w:r>
      <w:r w:rsidR="00CB4522" w:rsidRPr="00243AA5">
        <w:rPr>
          <w:rFonts w:ascii="標楷體" w:eastAsia="標楷體" w:hAnsi="標楷體" w:hint="eastAsia"/>
          <w:lang w:eastAsia="zh-HK"/>
        </w:rPr>
        <w:t>上述區域</w:t>
      </w:r>
      <w:r w:rsidR="00CB4522" w:rsidRPr="00243AA5">
        <w:rPr>
          <w:rFonts w:ascii="標楷體" w:eastAsia="標楷體" w:hAnsi="標楷體" w:hint="eastAsia"/>
        </w:rPr>
        <w:t>從事獨木舟活動應注意事項，規</w:t>
      </w:r>
      <w:r w:rsidR="00CB4522" w:rsidRPr="00243AA5">
        <w:rPr>
          <w:rFonts w:ascii="標楷體" w:eastAsia="標楷體" w:hAnsi="標楷體" w:hint="eastAsia"/>
          <w:lang w:eastAsia="zh-HK"/>
        </w:rPr>
        <w:t>範</w:t>
      </w:r>
      <w:r w:rsidR="00CB4522" w:rsidRPr="00243AA5">
        <w:rPr>
          <w:rFonts w:ascii="標楷體" w:eastAsia="標楷體" w:hAnsi="標楷體" w:hint="eastAsia"/>
        </w:rPr>
        <w:t>帶客從事獨木舟活動且具營利性質者，應於實際經營前將</w:t>
      </w:r>
      <w:r w:rsidR="00CB4522" w:rsidRPr="00243AA5">
        <w:rPr>
          <w:rFonts w:ascii="標楷體" w:eastAsia="標楷體" w:hAnsi="標楷體" w:hint="eastAsia"/>
          <w:lang w:eastAsia="zh-HK"/>
        </w:rPr>
        <w:t>安全措施相關</w:t>
      </w:r>
      <w:r w:rsidR="00CB4522" w:rsidRPr="00243AA5">
        <w:rPr>
          <w:rFonts w:ascii="標楷體" w:eastAsia="標楷體" w:hAnsi="標楷體" w:hint="eastAsia"/>
        </w:rPr>
        <w:t>文件函送縣府備查。經查縣府為管理轄內獨木舟業者之安全措施，雖於106年9月公告從事獨木舟活動應注意事項，卻未主動函請轄內業者補送相關文件，歷經近3年，109年8月31日始函轄內從事獨木舟活動且具營利性質之業者，提供</w:t>
      </w:r>
      <w:r w:rsidR="00CB4522" w:rsidRPr="00243AA5">
        <w:rPr>
          <w:rFonts w:ascii="標楷體" w:eastAsia="標楷體" w:hAnsi="標楷體"/>
        </w:rPr>
        <w:t>投保責任保險</w:t>
      </w:r>
      <w:r w:rsidR="00CB4522" w:rsidRPr="00243AA5">
        <w:rPr>
          <w:rFonts w:ascii="標楷體" w:eastAsia="標楷體" w:hAnsi="標楷體" w:hint="eastAsia"/>
        </w:rPr>
        <w:t>、</w:t>
      </w:r>
      <w:r w:rsidR="00CB4522" w:rsidRPr="00243AA5">
        <w:rPr>
          <w:rFonts w:ascii="標楷體" w:eastAsia="標楷體" w:hAnsi="標楷體"/>
        </w:rPr>
        <w:t>傷害保險之證明文件影本</w:t>
      </w:r>
      <w:r w:rsidR="00CB4522" w:rsidRPr="00243AA5">
        <w:rPr>
          <w:rFonts w:ascii="標楷體" w:eastAsia="標楷體" w:hAnsi="標楷體" w:hint="eastAsia"/>
        </w:rPr>
        <w:t>及</w:t>
      </w:r>
      <w:r w:rsidR="00CB4522" w:rsidRPr="00243AA5">
        <w:rPr>
          <w:rFonts w:ascii="標楷體" w:eastAsia="標楷體" w:hAnsi="標楷體"/>
        </w:rPr>
        <w:t>合格救生員名冊</w:t>
      </w:r>
      <w:r w:rsidR="00CB4522" w:rsidRPr="00243AA5">
        <w:rPr>
          <w:rFonts w:ascii="標楷體" w:eastAsia="標楷體" w:hAnsi="標楷體" w:hint="eastAsia"/>
        </w:rPr>
        <w:t>與</w:t>
      </w:r>
      <w:r w:rsidR="00CB4522" w:rsidRPr="00243AA5">
        <w:rPr>
          <w:rFonts w:ascii="標楷體" w:eastAsia="標楷體" w:hAnsi="標楷體"/>
        </w:rPr>
        <w:t>證書影本等相關文件備查</w:t>
      </w:r>
      <w:r w:rsidR="00CB4522" w:rsidRPr="00243AA5">
        <w:rPr>
          <w:rFonts w:ascii="標楷體" w:eastAsia="標楷體" w:hAnsi="標楷體" w:hint="eastAsia"/>
        </w:rPr>
        <w:t>。次依縣府列管</w:t>
      </w:r>
      <w:r w:rsidR="00CB4522" w:rsidRPr="00243AA5">
        <w:rPr>
          <w:rFonts w:ascii="標楷體" w:eastAsia="標楷體" w:hAnsi="標楷體"/>
        </w:rPr>
        <w:t>水域遊憩業</w:t>
      </w:r>
      <w:r w:rsidR="00CB4522" w:rsidRPr="00243AA5">
        <w:rPr>
          <w:rFonts w:ascii="標楷體" w:eastAsia="標楷體" w:hAnsi="標楷體" w:hint="eastAsia"/>
        </w:rPr>
        <w:t>之</w:t>
      </w:r>
      <w:r w:rsidR="00CB4522" w:rsidRPr="00243AA5">
        <w:rPr>
          <w:rFonts w:ascii="標楷體" w:eastAsia="標楷體" w:hAnsi="標楷體"/>
        </w:rPr>
        <w:t>名冊</w:t>
      </w:r>
      <w:r w:rsidR="00CB4522" w:rsidRPr="00243AA5">
        <w:rPr>
          <w:rFonts w:ascii="標楷體" w:eastAsia="標楷體" w:hAnsi="標楷體" w:hint="eastAsia"/>
        </w:rPr>
        <w:t>，轄內從事獨木舟活動且具有營利性質者，計18家業者，其</w:t>
      </w:r>
      <w:r w:rsidR="00CB4522" w:rsidRPr="00243AA5">
        <w:rPr>
          <w:rFonts w:ascii="標楷體" w:eastAsia="標楷體" w:hAnsi="標楷體"/>
        </w:rPr>
        <w:t>救生員</w:t>
      </w:r>
      <w:r w:rsidR="00CB4522" w:rsidRPr="00243AA5">
        <w:rPr>
          <w:rFonts w:ascii="標楷體" w:eastAsia="標楷體" w:hAnsi="標楷體" w:hint="eastAsia"/>
        </w:rPr>
        <w:t>配置符合規定者，計3家，餘15家係未提供資料或證照已過期；公共意外責任保險投保金額符合規定者，計6家，餘12家係</w:t>
      </w:r>
      <w:r w:rsidR="00CB4522" w:rsidRPr="00243AA5">
        <w:rPr>
          <w:rFonts w:ascii="標楷體" w:eastAsia="標楷體" w:hAnsi="標楷體"/>
        </w:rPr>
        <w:t>未符合法規最低投保金額</w:t>
      </w:r>
      <w:r w:rsidR="00CB4522" w:rsidRPr="00243AA5">
        <w:rPr>
          <w:rFonts w:ascii="標楷體" w:eastAsia="標楷體" w:hAnsi="標楷體" w:hint="eastAsia"/>
        </w:rPr>
        <w:t>或未提供保險單（圖</w:t>
      </w:r>
      <w:r w:rsidR="00343C1A">
        <w:rPr>
          <w:rFonts w:ascii="標楷體" w:eastAsia="標楷體" w:hAnsi="標楷體" w:hint="eastAsia"/>
        </w:rPr>
        <w:t>7</w:t>
      </w:r>
      <w:r w:rsidR="00642623">
        <w:rPr>
          <w:rFonts w:ascii="標楷體" w:eastAsia="標楷體" w:hAnsi="標楷體" w:hint="eastAsia"/>
        </w:rPr>
        <w:t>）；又依政府資料開放平臺</w:t>
      </w:r>
      <w:r w:rsidR="00CB4522" w:rsidRPr="00243AA5">
        <w:rPr>
          <w:rFonts w:ascii="標楷體" w:eastAsia="標楷體" w:hAnsi="標楷體" w:hint="eastAsia"/>
        </w:rPr>
        <w:t>之全國營業</w:t>
      </w:r>
      <w:r w:rsidR="00CB4522" w:rsidRPr="00243AA5">
        <w:rPr>
          <w:rFonts w:ascii="標楷體" w:eastAsia="標楷體" w:hAnsi="標楷體"/>
        </w:rPr>
        <w:t>（稅籍）登記資料集</w:t>
      </w:r>
      <w:r w:rsidR="00CB4522" w:rsidRPr="00243AA5">
        <w:rPr>
          <w:rFonts w:ascii="標楷體" w:eastAsia="標楷體" w:hAnsi="標楷體" w:hint="eastAsia"/>
        </w:rPr>
        <w:t>及以關鍵字「花蓮獨木舟」搜尋網頁資料勾稽結果，部分業者於網站登載提供帶客從事獨木舟活動，惟縣府尚未列管者，計有9家業者，顯示部分業者未依注意事項規定，於實際經營前備具安全措施配置等文件函送縣府審核，即於網路招攬遊客營業，致縣府未能掌握業者相關安全措施配置情形，有效督促業者完備獨木舟活動之安全品質與管理</w:t>
      </w:r>
      <w:r w:rsidR="00CB4522" w:rsidRPr="00243AA5">
        <w:rPr>
          <w:rFonts w:ascii="標楷體" w:eastAsia="標楷體" w:hAnsi="標楷體" w:hint="eastAsia"/>
          <w:lang w:eastAsia="zh-HK"/>
        </w:rPr>
        <w:t>等情事</w:t>
      </w:r>
      <w:r w:rsidR="00CB4522" w:rsidRPr="00243AA5">
        <w:rPr>
          <w:rFonts w:ascii="標楷體" w:eastAsia="標楷體" w:hAnsi="標楷體" w:hint="eastAsia"/>
        </w:rPr>
        <w:t>，</w:t>
      </w:r>
      <w:r w:rsidR="00CB4522" w:rsidRPr="00243AA5">
        <w:rPr>
          <w:rFonts w:ascii="標楷體" w:eastAsia="標楷體" w:hAnsi="標楷體" w:hint="eastAsia"/>
          <w:lang w:eastAsia="zh-HK"/>
        </w:rPr>
        <w:t>經函請</w:t>
      </w:r>
      <w:r w:rsidR="00CB4522" w:rsidRPr="00243AA5">
        <w:rPr>
          <w:rFonts w:ascii="標楷體" w:eastAsia="標楷體" w:hAnsi="標楷體" w:hint="eastAsia"/>
        </w:rPr>
        <w:t>查明</w:t>
      </w:r>
      <w:r w:rsidR="00CB4522">
        <w:rPr>
          <w:rFonts w:ascii="標楷體" w:eastAsia="標楷體" w:hAnsi="標楷體" w:hint="eastAsia"/>
        </w:rPr>
        <w:t>妥處</w:t>
      </w:r>
      <w:r w:rsidR="00CB4522" w:rsidRPr="00243AA5">
        <w:rPr>
          <w:rFonts w:ascii="標楷體" w:eastAsia="標楷體" w:hAnsi="標楷體" w:hint="eastAsia"/>
        </w:rPr>
        <w:t>。</w:t>
      </w:r>
      <w:r w:rsidR="00CB4522" w:rsidRPr="00243AA5">
        <w:rPr>
          <w:rFonts w:ascii="標楷體" w:eastAsia="標楷體" w:hAnsi="標楷體" w:hint="eastAsia"/>
          <w:lang w:eastAsia="zh-HK"/>
        </w:rPr>
        <w:t>據復：</w:t>
      </w:r>
      <w:r w:rsidR="00CB4522" w:rsidRPr="00243AA5">
        <w:rPr>
          <w:rFonts w:ascii="標楷體" w:eastAsia="標楷體" w:hAnsi="標楷體"/>
        </w:rPr>
        <w:t>已</w:t>
      </w:r>
      <w:r w:rsidR="00CB4522" w:rsidRPr="00243AA5">
        <w:rPr>
          <w:rFonts w:ascii="標楷體" w:eastAsia="標楷體" w:hAnsi="標楷體" w:hint="eastAsia"/>
        </w:rPr>
        <w:t>函請</w:t>
      </w:r>
      <w:r w:rsidR="00CB4522" w:rsidRPr="00243AA5">
        <w:rPr>
          <w:rFonts w:ascii="標楷體" w:eastAsia="標楷體" w:hAnsi="標楷體"/>
        </w:rPr>
        <w:t>未合規定</w:t>
      </w:r>
      <w:r w:rsidR="00CB4522" w:rsidRPr="00243AA5">
        <w:rPr>
          <w:rFonts w:ascii="標楷體" w:eastAsia="標楷體" w:hAnsi="標楷體" w:hint="eastAsia"/>
        </w:rPr>
        <w:t>及</w:t>
      </w:r>
      <w:r w:rsidR="00CB4522" w:rsidRPr="00243AA5">
        <w:rPr>
          <w:rFonts w:ascii="標楷體" w:eastAsia="標楷體" w:hAnsi="標楷體"/>
        </w:rPr>
        <w:t>未列管</w:t>
      </w:r>
      <w:r w:rsidR="00CB4522" w:rsidRPr="00243AA5">
        <w:rPr>
          <w:rFonts w:ascii="標楷體" w:eastAsia="標楷體" w:hAnsi="標楷體" w:hint="eastAsia"/>
        </w:rPr>
        <w:t>之獨木舟</w:t>
      </w:r>
      <w:r w:rsidR="00CB4522" w:rsidRPr="00243AA5">
        <w:rPr>
          <w:rFonts w:ascii="標楷體" w:eastAsia="標楷體" w:hAnsi="標楷體"/>
        </w:rPr>
        <w:t>業者，</w:t>
      </w:r>
      <w:r w:rsidR="00CB4522" w:rsidRPr="00243AA5">
        <w:rPr>
          <w:rFonts w:ascii="標楷體" w:eastAsia="標楷體" w:hAnsi="標楷體" w:hint="eastAsia"/>
          <w:lang w:eastAsia="zh-HK"/>
        </w:rPr>
        <w:t>提</w:t>
      </w:r>
      <w:r w:rsidR="00CB4522" w:rsidRPr="00243AA5">
        <w:rPr>
          <w:rFonts w:ascii="標楷體" w:eastAsia="標楷體" w:hAnsi="標楷體"/>
        </w:rPr>
        <w:t>送</w:t>
      </w:r>
      <w:r w:rsidR="00CB4522" w:rsidRPr="00243AA5">
        <w:rPr>
          <w:rFonts w:ascii="標楷體" w:eastAsia="標楷體" w:hAnsi="標楷體" w:hint="eastAsia"/>
        </w:rPr>
        <w:t>相關安全措施</w:t>
      </w:r>
      <w:r w:rsidR="00CB4522" w:rsidRPr="00243AA5">
        <w:rPr>
          <w:rFonts w:ascii="標楷體" w:eastAsia="標楷體" w:hAnsi="標楷體"/>
        </w:rPr>
        <w:t>資料</w:t>
      </w:r>
      <w:r w:rsidR="00CB4522" w:rsidRPr="00243AA5">
        <w:rPr>
          <w:rFonts w:ascii="標楷體" w:eastAsia="標楷體" w:hAnsi="標楷體" w:hint="eastAsia"/>
        </w:rPr>
        <w:t>供審核；</w:t>
      </w:r>
      <w:r w:rsidR="00CB4522" w:rsidRPr="00243AA5">
        <w:rPr>
          <w:rFonts w:ascii="標楷體" w:eastAsia="標楷體" w:hAnsi="標楷體" w:hint="eastAsia"/>
          <w:lang w:eastAsia="zh-HK"/>
        </w:rPr>
        <w:t>又經審核</w:t>
      </w:r>
      <w:r w:rsidR="00CB4522" w:rsidRPr="00243AA5">
        <w:rPr>
          <w:rFonts w:ascii="標楷體" w:eastAsia="標楷體" w:hAnsi="標楷體" w:hint="eastAsia"/>
        </w:rPr>
        <w:t>為</w:t>
      </w:r>
      <w:r w:rsidR="00CB4522" w:rsidRPr="00243AA5">
        <w:rPr>
          <w:rFonts w:ascii="標楷體" w:eastAsia="標楷體" w:hAnsi="標楷體"/>
        </w:rPr>
        <w:t>合格</w:t>
      </w:r>
      <w:r w:rsidR="00CB4522" w:rsidRPr="00243AA5">
        <w:rPr>
          <w:rFonts w:ascii="標楷體" w:eastAsia="標楷體" w:hAnsi="標楷體" w:hint="eastAsia"/>
          <w:lang w:eastAsia="zh-HK"/>
        </w:rPr>
        <w:t>之</w:t>
      </w:r>
      <w:r w:rsidR="00CB4522" w:rsidRPr="00243AA5">
        <w:rPr>
          <w:rFonts w:ascii="標楷體" w:eastAsia="標楷體" w:hAnsi="標楷體"/>
        </w:rPr>
        <w:t>業者</w:t>
      </w:r>
      <w:r w:rsidR="00CB4522" w:rsidRPr="00243AA5">
        <w:rPr>
          <w:rFonts w:ascii="標楷體" w:eastAsia="標楷體" w:hAnsi="標楷體" w:hint="eastAsia"/>
          <w:lang w:eastAsia="zh-HK"/>
        </w:rPr>
        <w:t>，</w:t>
      </w:r>
      <w:r w:rsidR="00CB4522" w:rsidRPr="00243AA5">
        <w:rPr>
          <w:rFonts w:ascii="標楷體" w:eastAsia="標楷體" w:hAnsi="標楷體"/>
        </w:rPr>
        <w:t>已公告於</w:t>
      </w:r>
      <w:r w:rsidR="00CB4522" w:rsidRPr="00243AA5">
        <w:rPr>
          <w:rFonts w:ascii="標楷體" w:eastAsia="標楷體" w:hAnsi="標楷體" w:hint="eastAsia"/>
        </w:rPr>
        <w:t>縣</w:t>
      </w:r>
      <w:r w:rsidR="00CB4522" w:rsidRPr="00243AA5">
        <w:rPr>
          <w:rFonts w:ascii="標楷體" w:eastAsia="標楷體" w:hAnsi="標楷體"/>
        </w:rPr>
        <w:t>府網站供遊客參考</w:t>
      </w:r>
      <w:r w:rsidR="00CB4522" w:rsidRPr="00243AA5">
        <w:rPr>
          <w:rFonts w:ascii="標楷體" w:eastAsia="標楷體" w:hAnsi="標楷體" w:hint="eastAsia"/>
        </w:rPr>
        <w:t>。</w:t>
      </w:r>
    </w:p>
    <w:p w:rsidR="00CB4522" w:rsidRPr="00BE7329" w:rsidRDefault="00CB4522" w:rsidP="00BE7329">
      <w:pPr>
        <w:overflowPunct w:val="0"/>
        <w:adjustRightInd w:val="0"/>
        <w:spacing w:line="440" w:lineRule="exact"/>
        <w:ind w:firstLineChars="200" w:firstLine="561"/>
        <w:jc w:val="both"/>
        <w:rPr>
          <w:rFonts w:ascii="標楷體" w:eastAsia="標楷體" w:hAnsi="標楷體" w:cs="Times New Roman"/>
          <w:b/>
          <w:snapToGrid w:val="0"/>
          <w:color w:val="000000" w:themeColor="text1"/>
          <w:sz w:val="28"/>
          <w:szCs w:val="28"/>
        </w:rPr>
      </w:pPr>
      <w:r w:rsidRPr="00BE7329">
        <w:rPr>
          <w:rFonts w:ascii="標楷體" w:eastAsia="標楷體" w:hAnsi="標楷體" w:cs="Times New Roman" w:hint="eastAsia"/>
          <w:b/>
          <w:snapToGrid w:val="0"/>
          <w:color w:val="000000" w:themeColor="text1"/>
          <w:sz w:val="28"/>
          <w:szCs w:val="28"/>
        </w:rPr>
        <w:t>（二十四）積極行銷花蓮觀光活動，促進遊客旅宿消費，惟部分業者涉有違規營業情事，縣府稽查量能</w:t>
      </w:r>
      <w:r w:rsidR="00961E7A" w:rsidRPr="00BE7329">
        <w:rPr>
          <w:rFonts w:ascii="標楷體" w:eastAsia="標楷體" w:hAnsi="標楷體" w:cs="Times New Roman" w:hint="eastAsia"/>
          <w:b/>
          <w:snapToGrid w:val="0"/>
          <w:color w:val="000000" w:themeColor="text1"/>
          <w:sz w:val="28"/>
          <w:szCs w:val="28"/>
        </w:rPr>
        <w:t>尚待因應強化</w:t>
      </w:r>
      <w:r w:rsidRPr="00BE7329">
        <w:rPr>
          <w:rFonts w:ascii="標楷體" w:eastAsia="標楷體" w:hAnsi="標楷體" w:cs="Times New Roman" w:hint="eastAsia"/>
          <w:b/>
          <w:snapToGrid w:val="0"/>
          <w:color w:val="000000" w:themeColor="text1"/>
          <w:sz w:val="28"/>
          <w:szCs w:val="28"/>
        </w:rPr>
        <w:t>，允宜審酌業務人力配置並加強查緝，以提升觀光產業品質</w:t>
      </w:r>
    </w:p>
    <w:p w:rsidR="00CB4522" w:rsidRPr="00642623" w:rsidRDefault="00CB4522" w:rsidP="00642623">
      <w:pPr>
        <w:overflowPunct w:val="0"/>
        <w:adjustRightInd w:val="0"/>
        <w:spacing w:line="460" w:lineRule="exact"/>
        <w:ind w:firstLineChars="200" w:firstLine="484"/>
        <w:jc w:val="both"/>
        <w:rPr>
          <w:rFonts w:ascii="標楷體" w:eastAsia="標楷體" w:hAnsi="標楷體"/>
          <w:color w:val="000000"/>
          <w:spacing w:val="1"/>
        </w:rPr>
      </w:pPr>
      <w:r w:rsidRPr="00642623">
        <w:rPr>
          <w:rFonts w:ascii="標楷體" w:eastAsia="標楷體" w:hAnsi="標楷體" w:hint="eastAsia"/>
          <w:color w:val="000000"/>
          <w:spacing w:val="1"/>
        </w:rPr>
        <w:t>縣府為行銷花蓮，提升觀光旅遊人次，109年度辦理多項觀光活動，如太平洋觀光節等，促</w:t>
      </w:r>
      <w:r w:rsidRPr="00642623">
        <w:rPr>
          <w:rFonts w:ascii="標楷體" w:eastAsia="標楷體" w:hAnsi="標楷體" w:hint="eastAsia"/>
          <w:color w:val="000000"/>
          <w:spacing w:val="1"/>
        </w:rPr>
        <w:lastRenderedPageBreak/>
        <w:t>進國內外遊客觀光旅宿</w:t>
      </w:r>
      <w:r w:rsidR="00ED4549" w:rsidRPr="00642623">
        <w:rPr>
          <w:rFonts w:ascii="標楷體" w:eastAsia="標楷體" w:hAnsi="標楷體" w:hint="eastAsia"/>
          <w:color w:val="000000"/>
          <w:spacing w:val="1"/>
        </w:rPr>
        <w:t>花蓮</w:t>
      </w:r>
      <w:r w:rsidRPr="00642623">
        <w:rPr>
          <w:rFonts w:ascii="標楷體" w:eastAsia="標楷體" w:hAnsi="標楷體" w:hint="eastAsia"/>
          <w:color w:val="000000"/>
          <w:spacing w:val="1"/>
        </w:rPr>
        <w:t>消費，據縣府統計轄內各觀光遊憩區遊客人數，109年度1,433萬餘人次，相較108年度1,095萬餘人次，成長30.84％。經查截至109年9月30日止，縣府列管旅宿業計2,086家（含合法1,949家、未合法及查處中137家），雖依發展觀光條例及年度管理計畫按月執行旅宿業稽查與輔導，惟稽查人力僅配置3人，致稽查</w:t>
      </w:r>
      <w:r w:rsidR="00ED4549" w:rsidRPr="00642623">
        <w:rPr>
          <w:rFonts w:ascii="標楷體" w:eastAsia="標楷體" w:hAnsi="標楷體" w:hint="eastAsia"/>
          <w:color w:val="000000"/>
          <w:spacing w:val="1"/>
        </w:rPr>
        <w:t>頻率</w:t>
      </w:r>
      <w:r w:rsidRPr="00642623">
        <w:rPr>
          <w:rFonts w:ascii="標楷體" w:eastAsia="標楷體" w:hAnsi="標楷體" w:hint="eastAsia"/>
          <w:color w:val="000000"/>
          <w:spacing w:val="1"/>
        </w:rPr>
        <w:t>不足，本室於109年9月11日蒐集國內外網路訂房平臺房源資訊，花蓮縣轄內旅宿業之訂房資訊計有4,498筆紀錄，經與前述列管旅宿業勾稽結果，於訂房網刊登廣告招攬住宿，縣府卻無列管紀錄之旅宿業者，計有124家，涉有違規營業情事；又已列管涉違規經營或查處中之旅宿業仍刊登廣告招攬者，計有87家，其中甚有未合法營業逾10年之業者仍繼續營運；另旅宿業者於訂房網銷售之房間數超過原申請核准數量，涉有擴大經營者，計190家，經函請查明妥處。據復：稽查家數不足部分，將重新檢視稽查工作配置情形，加強數位管理，如建立自主管理調查表單等；另涉有違規刊登廣告營業或涉有擴大經營業者，已排定期程現場檢查，截至110年4月13日止，</w:t>
      </w:r>
      <w:r w:rsidRPr="00642623">
        <w:rPr>
          <w:rFonts w:ascii="標楷體" w:eastAsia="標楷體" w:hAnsi="標楷體" w:cs="Times New Roman" w:hint="eastAsia"/>
          <w:color w:val="000000"/>
          <w:spacing w:val="1"/>
          <w:kern w:val="0"/>
          <w:szCs w:val="24"/>
        </w:rPr>
        <w:t>查獲違規營業事實，已依規定裁處者42家、</w:t>
      </w:r>
      <w:r w:rsidRPr="00642623">
        <w:rPr>
          <w:rFonts w:ascii="標楷體" w:eastAsia="標楷體" w:hAnsi="標楷體" w:hint="eastAsia"/>
          <w:color w:val="000000"/>
          <w:spacing w:val="1"/>
        </w:rPr>
        <w:t>罰鍰185萬元</w:t>
      </w:r>
      <w:r w:rsidRPr="00642623">
        <w:rPr>
          <w:rFonts w:ascii="標楷體" w:eastAsia="標楷體" w:hAnsi="標楷體" w:cs="Times New Roman" w:hint="eastAsia"/>
          <w:color w:val="000000"/>
          <w:spacing w:val="1"/>
          <w:kern w:val="0"/>
          <w:szCs w:val="24"/>
        </w:rPr>
        <w:t>，刻正簽核處分者23家，餘將列管稽查適法處理，以維護民眾消費住宿之安全及品質</w:t>
      </w:r>
      <w:r w:rsidRPr="00642623">
        <w:rPr>
          <w:rFonts w:ascii="標楷體" w:eastAsia="標楷體" w:hAnsi="標楷體" w:hint="eastAsia"/>
          <w:color w:val="000000"/>
          <w:spacing w:val="1"/>
        </w:rPr>
        <w:t>。</w:t>
      </w:r>
    </w:p>
    <w:p w:rsidR="00CB4522" w:rsidRPr="00E7413C" w:rsidRDefault="00084362" w:rsidP="00BE373C">
      <w:pPr>
        <w:snapToGrid w:val="0"/>
        <w:spacing w:line="460" w:lineRule="exact"/>
        <w:ind w:firstLineChars="202" w:firstLine="646"/>
        <w:jc w:val="both"/>
        <w:outlineLvl w:val="1"/>
        <w:rPr>
          <w:rFonts w:ascii="標楷體" w:eastAsia="標楷體" w:hAnsi="標楷體"/>
          <w:b/>
          <w:sz w:val="28"/>
          <w:szCs w:val="28"/>
        </w:rPr>
      </w:pPr>
      <w:r w:rsidRPr="00BF3816">
        <w:rPr>
          <w:rFonts w:ascii="標楷體" w:eastAsia="標楷體" w:hAnsi="標楷體"/>
          <w:noProof/>
          <w:snapToGrid w:val="0"/>
          <w:kern w:val="0"/>
          <w:sz w:val="32"/>
          <w:szCs w:val="32"/>
        </w:rPr>
        <mc:AlternateContent>
          <mc:Choice Requires="wps">
            <w:drawing>
              <wp:anchor distT="0" distB="0" distL="114300" distR="114300" simplePos="0" relativeHeight="251735040" behindDoc="0" locked="0" layoutInCell="1" allowOverlap="1" wp14:anchorId="058EC9ED" wp14:editId="51E53C46">
                <wp:simplePos x="0" y="0"/>
                <wp:positionH relativeFrom="column">
                  <wp:posOffset>3578225</wp:posOffset>
                </wp:positionH>
                <wp:positionV relativeFrom="paragraph">
                  <wp:posOffset>2515870</wp:posOffset>
                </wp:positionV>
                <wp:extent cx="2995295" cy="2350770"/>
                <wp:effectExtent l="0" t="0" r="0" b="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5295" cy="2350770"/>
                        </a:xfrm>
                        <a:prstGeom prst="rect">
                          <a:avLst/>
                        </a:prstGeom>
                        <a:solidFill>
                          <a:srgbClr val="FFFFFF"/>
                        </a:solid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2034"/>
                            </w:tblGrid>
                            <w:tr w:rsidR="000908A6" w:rsidRPr="009F75A7" w:rsidTr="00E7413C">
                              <w:tc>
                                <w:tcPr>
                                  <w:tcW w:w="4586" w:type="dxa"/>
                                  <w:gridSpan w:val="2"/>
                                  <w:tcBorders>
                                    <w:top w:val="nil"/>
                                    <w:left w:val="nil"/>
                                    <w:bottom w:val="nil"/>
                                    <w:right w:val="nil"/>
                                  </w:tcBorders>
                                  <w:shd w:val="clear" w:color="auto" w:fill="auto"/>
                                </w:tcPr>
                                <w:p w:rsidR="000908A6" w:rsidRPr="007076CE" w:rsidRDefault="000908A6" w:rsidP="00E7413C">
                                  <w:pPr>
                                    <w:spacing w:line="360" w:lineRule="exact"/>
                                    <w:jc w:val="center"/>
                                    <w:rPr>
                                      <w:rFonts w:ascii="標楷體" w:eastAsia="標楷體" w:hAnsi="標楷體"/>
                                      <w:b/>
                                    </w:rPr>
                                  </w:pPr>
                                  <w:r w:rsidRPr="007076CE">
                                    <w:rPr>
                                      <w:rFonts w:ascii="標楷體" w:eastAsia="標楷體" w:hAnsi="標楷體" w:hint="eastAsia"/>
                                      <w:b/>
                                    </w:rPr>
                                    <w:t xml:space="preserve">表18 花蓮縣輔具資源中心 </w:t>
                                  </w:r>
                                </w:p>
                                <w:p w:rsidR="000908A6" w:rsidRPr="009F75A7" w:rsidRDefault="000908A6" w:rsidP="007A177C">
                                  <w:pPr>
                                    <w:spacing w:line="360" w:lineRule="exact"/>
                                    <w:jc w:val="center"/>
                                    <w:rPr>
                                      <w:rFonts w:ascii="標楷體" w:eastAsia="標楷體" w:hAnsi="標楷體"/>
                                      <w:b/>
                                    </w:rPr>
                                  </w:pPr>
                                  <w:r w:rsidRPr="007076CE">
                                    <w:rPr>
                                      <w:rFonts w:ascii="標楷體" w:eastAsia="標楷體" w:hAnsi="標楷體" w:hint="eastAsia"/>
                                      <w:b/>
                                    </w:rPr>
                                    <w:t>1</w:t>
                                  </w:r>
                                  <w:r w:rsidRPr="007076CE">
                                    <w:rPr>
                                      <w:rFonts w:ascii="標楷體" w:eastAsia="標楷體" w:hAnsi="標楷體" w:hint="eastAsia"/>
                                      <w:b/>
                                      <w:spacing w:val="-10"/>
                                    </w:rPr>
                                    <w:t>08年1月至109年8月輔具評估等候天數</w:t>
                                  </w:r>
                                </w:p>
                              </w:tc>
                            </w:tr>
                            <w:tr w:rsidR="000908A6" w:rsidRPr="009F75A7" w:rsidTr="00E7413C">
                              <w:tc>
                                <w:tcPr>
                                  <w:tcW w:w="4586" w:type="dxa"/>
                                  <w:gridSpan w:val="2"/>
                                  <w:tcBorders>
                                    <w:top w:val="nil"/>
                                    <w:left w:val="nil"/>
                                    <w:right w:val="nil"/>
                                  </w:tcBorders>
                                  <w:shd w:val="clear" w:color="auto" w:fill="auto"/>
                                </w:tcPr>
                                <w:p w:rsidR="000908A6" w:rsidRPr="009F75A7" w:rsidRDefault="000908A6" w:rsidP="007E0AAE">
                                  <w:pPr>
                                    <w:jc w:val="right"/>
                                    <w:rPr>
                                      <w:rFonts w:ascii="標楷體" w:eastAsia="標楷體" w:hAnsi="標楷體"/>
                                      <w:sz w:val="20"/>
                                      <w:szCs w:val="20"/>
                                    </w:rPr>
                                  </w:pPr>
                                  <w:r w:rsidRPr="007E0AAE">
                                    <w:rPr>
                                      <w:rFonts w:ascii="標楷體" w:eastAsia="標楷體" w:hAnsi="標楷體" w:hint="eastAsia"/>
                                      <w:sz w:val="20"/>
                                      <w:szCs w:val="20"/>
                                    </w:rPr>
                                    <w:t>單位：件</w:t>
                                  </w:r>
                                </w:p>
                              </w:tc>
                            </w:tr>
                            <w:tr w:rsidR="000908A6" w:rsidRPr="009F75A7" w:rsidTr="00C10FB9">
                              <w:trPr>
                                <w:trHeight w:val="340"/>
                              </w:trPr>
                              <w:tc>
                                <w:tcPr>
                                  <w:tcW w:w="2552" w:type="dxa"/>
                                  <w:shd w:val="clear" w:color="auto" w:fill="F2F2F2" w:themeFill="background1" w:themeFillShade="F2"/>
                                </w:tcPr>
                                <w:p w:rsidR="000908A6" w:rsidRPr="00837571" w:rsidRDefault="000908A6" w:rsidP="007F5E19">
                                  <w:pPr>
                                    <w:ind w:leftChars="-55" w:hangingChars="66" w:hanging="132"/>
                                    <w:rPr>
                                      <w:rFonts w:ascii="標楷體" w:eastAsia="標楷體" w:hAnsi="標楷體"/>
                                      <w:sz w:val="20"/>
                                      <w:szCs w:val="20"/>
                                    </w:rPr>
                                  </w:pPr>
                                  <w:r w:rsidRPr="00837571">
                                    <w:rPr>
                                      <w:rFonts w:ascii="標楷體" w:eastAsia="標楷體" w:hAnsi="標楷體" w:hint="eastAsia"/>
                                      <w:sz w:val="20"/>
                                      <w:szCs w:val="20"/>
                                    </w:rPr>
                                    <w:t xml:space="preserve">    </w:t>
                                  </w:r>
                                  <w:r w:rsidRPr="00837571">
                                    <w:rPr>
                                      <w:rFonts w:ascii="標楷體" w:eastAsia="標楷體" w:hAnsi="標楷體" w:hint="eastAsia"/>
                                      <w:sz w:val="20"/>
                                    </w:rPr>
                                    <w:t xml:space="preserve">     等候天數</w:t>
                                  </w:r>
                                </w:p>
                              </w:tc>
                              <w:tc>
                                <w:tcPr>
                                  <w:tcW w:w="2034" w:type="dxa"/>
                                  <w:shd w:val="clear" w:color="auto" w:fill="F2F2F2" w:themeFill="background1" w:themeFillShade="F2"/>
                                </w:tcPr>
                                <w:p w:rsidR="000908A6" w:rsidRPr="00837571" w:rsidRDefault="000908A6" w:rsidP="007F5E19">
                                  <w:pPr>
                                    <w:jc w:val="center"/>
                                    <w:rPr>
                                      <w:rFonts w:ascii="標楷體" w:eastAsia="標楷體" w:hAnsi="標楷體"/>
                                      <w:sz w:val="20"/>
                                    </w:rPr>
                                  </w:pPr>
                                  <w:r w:rsidRPr="00837571">
                                    <w:rPr>
                                      <w:rFonts w:ascii="標楷體" w:eastAsia="標楷體" w:hAnsi="標楷體" w:hint="eastAsia"/>
                                      <w:sz w:val="20"/>
                                    </w:rPr>
                                    <w:t>訪視評估案件</w:t>
                                  </w:r>
                                </w:p>
                              </w:tc>
                            </w:tr>
                            <w:tr w:rsidR="000908A6" w:rsidRPr="009F75A7" w:rsidTr="00C10FB9">
                              <w:trPr>
                                <w:trHeight w:val="340"/>
                              </w:trPr>
                              <w:tc>
                                <w:tcPr>
                                  <w:tcW w:w="2552" w:type="dxa"/>
                                  <w:shd w:val="clear" w:color="auto" w:fill="auto"/>
                                </w:tcPr>
                                <w:p w:rsidR="000908A6" w:rsidRPr="00837571" w:rsidRDefault="000908A6" w:rsidP="007F5E19">
                                  <w:pPr>
                                    <w:jc w:val="center"/>
                                    <w:rPr>
                                      <w:rFonts w:ascii="標楷體" w:eastAsia="標楷體" w:hAnsi="標楷體"/>
                                      <w:sz w:val="20"/>
                                    </w:rPr>
                                  </w:pPr>
                                  <w:r w:rsidRPr="00837571">
                                    <w:rPr>
                                      <w:rFonts w:ascii="標楷體" w:eastAsia="標楷體" w:hAnsi="標楷體" w:hint="eastAsia"/>
                                      <w:sz w:val="20"/>
                                    </w:rPr>
                                    <w:t>合計</w:t>
                                  </w:r>
                                </w:p>
                              </w:tc>
                              <w:tc>
                                <w:tcPr>
                                  <w:tcW w:w="2034" w:type="dxa"/>
                                  <w:shd w:val="clear" w:color="auto" w:fill="auto"/>
                                </w:tcPr>
                                <w:p w:rsidR="000908A6" w:rsidRPr="00837571" w:rsidRDefault="000908A6" w:rsidP="007F5E19">
                                  <w:pPr>
                                    <w:jc w:val="right"/>
                                    <w:rPr>
                                      <w:rFonts w:ascii="標楷體" w:eastAsia="標楷體" w:hAnsi="標楷體"/>
                                      <w:sz w:val="20"/>
                                    </w:rPr>
                                  </w:pPr>
                                  <w:r w:rsidRPr="00837571">
                                    <w:rPr>
                                      <w:rFonts w:ascii="標楷體" w:eastAsia="標楷體" w:hAnsi="標楷體" w:hint="eastAsia"/>
                                      <w:sz w:val="20"/>
                                    </w:rPr>
                                    <w:t>1,594</w:t>
                                  </w:r>
                                </w:p>
                              </w:tc>
                            </w:tr>
                            <w:tr w:rsidR="000908A6" w:rsidRPr="009F75A7" w:rsidTr="00C10FB9">
                              <w:trPr>
                                <w:trHeight w:val="340"/>
                              </w:trPr>
                              <w:tc>
                                <w:tcPr>
                                  <w:tcW w:w="2552" w:type="dxa"/>
                                  <w:shd w:val="clear" w:color="auto" w:fill="auto"/>
                                </w:tcPr>
                                <w:p w:rsidR="000908A6" w:rsidRPr="00837571" w:rsidRDefault="000908A6" w:rsidP="007F5E19">
                                  <w:pPr>
                                    <w:jc w:val="center"/>
                                    <w:rPr>
                                      <w:rFonts w:ascii="標楷體" w:eastAsia="標楷體" w:hAnsi="標楷體"/>
                                      <w:sz w:val="20"/>
                                    </w:rPr>
                                  </w:pPr>
                                  <w:r w:rsidRPr="00837571">
                                    <w:rPr>
                                      <w:rFonts w:ascii="標楷體" w:eastAsia="標楷體" w:hAnsi="標楷體" w:hint="eastAsia"/>
                                      <w:sz w:val="20"/>
                                    </w:rPr>
                                    <w:t>8-15天</w:t>
                                  </w:r>
                                </w:p>
                              </w:tc>
                              <w:tc>
                                <w:tcPr>
                                  <w:tcW w:w="2034" w:type="dxa"/>
                                  <w:shd w:val="clear" w:color="auto" w:fill="auto"/>
                                </w:tcPr>
                                <w:p w:rsidR="000908A6" w:rsidRPr="00837571" w:rsidRDefault="000908A6" w:rsidP="007F5E19">
                                  <w:pPr>
                                    <w:jc w:val="right"/>
                                    <w:rPr>
                                      <w:rFonts w:ascii="標楷體" w:eastAsia="標楷體" w:hAnsi="標楷體"/>
                                      <w:sz w:val="20"/>
                                    </w:rPr>
                                  </w:pPr>
                                  <w:r w:rsidRPr="00837571">
                                    <w:rPr>
                                      <w:rFonts w:ascii="標楷體" w:eastAsia="標楷體" w:hAnsi="標楷體" w:hint="eastAsia"/>
                                      <w:sz w:val="20"/>
                                    </w:rPr>
                                    <w:t>162</w:t>
                                  </w:r>
                                </w:p>
                              </w:tc>
                            </w:tr>
                            <w:tr w:rsidR="000908A6" w:rsidRPr="009F75A7" w:rsidTr="00C10FB9">
                              <w:trPr>
                                <w:trHeight w:val="340"/>
                              </w:trPr>
                              <w:tc>
                                <w:tcPr>
                                  <w:tcW w:w="2552" w:type="dxa"/>
                                  <w:shd w:val="clear" w:color="auto" w:fill="auto"/>
                                </w:tcPr>
                                <w:p w:rsidR="000908A6" w:rsidRPr="00837571" w:rsidRDefault="000908A6" w:rsidP="007F5E19">
                                  <w:pPr>
                                    <w:jc w:val="center"/>
                                    <w:rPr>
                                      <w:rFonts w:ascii="標楷體" w:eastAsia="標楷體" w:hAnsi="標楷體"/>
                                      <w:sz w:val="20"/>
                                    </w:rPr>
                                  </w:pPr>
                                  <w:r w:rsidRPr="00837571">
                                    <w:rPr>
                                      <w:rFonts w:ascii="標楷體" w:eastAsia="標楷體" w:hAnsi="標楷體" w:hint="eastAsia"/>
                                      <w:sz w:val="20"/>
                                    </w:rPr>
                                    <w:t>16-30天</w:t>
                                  </w:r>
                                </w:p>
                              </w:tc>
                              <w:tc>
                                <w:tcPr>
                                  <w:tcW w:w="2034" w:type="dxa"/>
                                  <w:shd w:val="clear" w:color="auto" w:fill="auto"/>
                                </w:tcPr>
                                <w:p w:rsidR="000908A6" w:rsidRPr="00837571" w:rsidRDefault="000908A6" w:rsidP="007F5E19">
                                  <w:pPr>
                                    <w:jc w:val="right"/>
                                    <w:rPr>
                                      <w:rFonts w:ascii="標楷體" w:eastAsia="標楷體" w:hAnsi="標楷體"/>
                                      <w:sz w:val="20"/>
                                    </w:rPr>
                                  </w:pPr>
                                  <w:r w:rsidRPr="00837571">
                                    <w:rPr>
                                      <w:rFonts w:ascii="標楷體" w:eastAsia="標楷體" w:hAnsi="標楷體" w:hint="eastAsia"/>
                                      <w:sz w:val="20"/>
                                    </w:rPr>
                                    <w:t>484</w:t>
                                  </w:r>
                                </w:p>
                              </w:tc>
                            </w:tr>
                            <w:tr w:rsidR="000908A6" w:rsidRPr="009F75A7" w:rsidTr="00C10FB9">
                              <w:trPr>
                                <w:trHeight w:val="340"/>
                              </w:trPr>
                              <w:tc>
                                <w:tcPr>
                                  <w:tcW w:w="2552" w:type="dxa"/>
                                  <w:shd w:val="clear" w:color="auto" w:fill="auto"/>
                                </w:tcPr>
                                <w:p w:rsidR="000908A6" w:rsidRPr="00837571" w:rsidRDefault="000908A6" w:rsidP="007F5E19">
                                  <w:pPr>
                                    <w:jc w:val="center"/>
                                    <w:rPr>
                                      <w:rFonts w:ascii="標楷體" w:eastAsia="標楷體" w:hAnsi="標楷體"/>
                                      <w:sz w:val="20"/>
                                    </w:rPr>
                                  </w:pPr>
                                  <w:r w:rsidRPr="00837571">
                                    <w:rPr>
                                      <w:rFonts w:ascii="標楷體" w:eastAsia="標楷體" w:hAnsi="標楷體" w:hint="eastAsia"/>
                                      <w:sz w:val="20"/>
                                    </w:rPr>
                                    <w:t>31天以上</w:t>
                                  </w:r>
                                </w:p>
                              </w:tc>
                              <w:tc>
                                <w:tcPr>
                                  <w:tcW w:w="2034" w:type="dxa"/>
                                  <w:shd w:val="clear" w:color="auto" w:fill="auto"/>
                                </w:tcPr>
                                <w:p w:rsidR="000908A6" w:rsidRPr="00837571" w:rsidRDefault="000908A6" w:rsidP="007F5E19">
                                  <w:pPr>
                                    <w:jc w:val="right"/>
                                    <w:rPr>
                                      <w:rFonts w:ascii="標楷體" w:eastAsia="標楷體" w:hAnsi="標楷體"/>
                                      <w:sz w:val="20"/>
                                    </w:rPr>
                                  </w:pPr>
                                  <w:r w:rsidRPr="00837571">
                                    <w:rPr>
                                      <w:rFonts w:ascii="標楷體" w:eastAsia="標楷體" w:hAnsi="標楷體" w:hint="eastAsia"/>
                                      <w:sz w:val="20"/>
                                    </w:rPr>
                                    <w:t>948</w:t>
                                  </w:r>
                                </w:p>
                              </w:tc>
                            </w:tr>
                            <w:tr w:rsidR="000908A6" w:rsidRPr="009F75A7" w:rsidTr="00E7413C">
                              <w:tc>
                                <w:tcPr>
                                  <w:tcW w:w="4586" w:type="dxa"/>
                                  <w:gridSpan w:val="2"/>
                                  <w:tcBorders>
                                    <w:left w:val="nil"/>
                                    <w:bottom w:val="nil"/>
                                    <w:right w:val="nil"/>
                                  </w:tcBorders>
                                  <w:shd w:val="clear" w:color="auto" w:fill="auto"/>
                                </w:tcPr>
                                <w:p w:rsidR="000908A6" w:rsidRPr="00BF3816" w:rsidRDefault="000908A6" w:rsidP="004403D6">
                                  <w:pPr>
                                    <w:spacing w:line="280" w:lineRule="exact"/>
                                    <w:ind w:left="936" w:hangingChars="520" w:hanging="936"/>
                                    <w:rPr>
                                      <w:rFonts w:ascii="標楷體" w:eastAsia="標楷體" w:hAnsi="標楷體"/>
                                      <w:sz w:val="16"/>
                                      <w:szCs w:val="16"/>
                                    </w:rPr>
                                  </w:pPr>
                                  <w:r w:rsidRPr="00084362">
                                    <w:rPr>
                                      <w:rFonts w:ascii="標楷體" w:eastAsia="標楷體" w:hAnsi="標楷體" w:hint="eastAsia"/>
                                      <w:sz w:val="18"/>
                                      <w:szCs w:val="16"/>
                                    </w:rPr>
                                    <w:t>資料來源：整理自花蓮縣輔具資源中心提供輔具評估時效資料。</w:t>
                                  </w:r>
                                </w:p>
                              </w:tc>
                            </w:tr>
                          </w:tbl>
                          <w:p w:rsidR="000908A6" w:rsidRPr="00BF3816" w:rsidRDefault="000908A6" w:rsidP="00E7413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0" type="#_x0000_t202" style="position:absolute;left:0;text-align:left;margin-left:281.75pt;margin-top:198.1pt;width:235.85pt;height:185.1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"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2034"/>
                      </w:tblGrid>
                      <w:tr w:rsidR="000908A6" w:rsidRPr="009F75A7" w:rsidTr="00E7413C">
                        <w:tc>
                          <w:tcPr>
                            <w:tcW w:w="4586" w:type="dxa"/>
                            <w:gridSpan w:val="2"/>
                            <w:tcBorders>
                              <w:top w:val="nil"/>
                              <w:left w:val="nil"/>
                              <w:bottom w:val="nil"/>
                              <w:right w:val="nil"/>
                            </w:tcBorders>
                            <w:shd w:val="clear" w:color="auto" w:fill="auto"/>
                          </w:tcPr>
                          <w:p w:rsidR="000908A6" w:rsidRPr="007076CE" w:rsidRDefault="000908A6" w:rsidP="00E7413C">
                            <w:pPr>
                              <w:spacing w:line="360" w:lineRule="exact"/>
                              <w:jc w:val="center"/>
                              <w:rPr>
                                <w:rFonts w:ascii="標楷體" w:eastAsia="標楷體" w:hAnsi="標楷體"/>
                                <w:b/>
                              </w:rPr>
                            </w:pPr>
                            <w:r w:rsidRPr="007076CE">
                              <w:rPr>
                                <w:rFonts w:ascii="標楷體" w:eastAsia="標楷體" w:hAnsi="標楷體" w:hint="eastAsia"/>
                                <w:b/>
                              </w:rPr>
                              <w:t xml:space="preserve">表18 花蓮縣輔具資源中心 </w:t>
                            </w:r>
                          </w:p>
                          <w:p w:rsidR="000908A6" w:rsidRPr="009F75A7" w:rsidRDefault="000908A6" w:rsidP="007A177C">
                            <w:pPr>
                              <w:spacing w:line="360" w:lineRule="exact"/>
                              <w:jc w:val="center"/>
                              <w:rPr>
                                <w:rFonts w:ascii="標楷體" w:eastAsia="標楷體" w:hAnsi="標楷體"/>
                                <w:b/>
                              </w:rPr>
                            </w:pPr>
                            <w:r w:rsidRPr="007076CE">
                              <w:rPr>
                                <w:rFonts w:ascii="標楷體" w:eastAsia="標楷體" w:hAnsi="標楷體" w:hint="eastAsia"/>
                                <w:b/>
                              </w:rPr>
                              <w:t>1</w:t>
                            </w:r>
                            <w:r w:rsidRPr="007076CE">
                              <w:rPr>
                                <w:rFonts w:ascii="標楷體" w:eastAsia="標楷體" w:hAnsi="標楷體" w:hint="eastAsia"/>
                                <w:b/>
                                <w:spacing w:val="-10"/>
                              </w:rPr>
                              <w:t>08年1月至109年8月輔具評估等候天數</w:t>
                            </w:r>
                          </w:p>
                        </w:tc>
                      </w:tr>
                      <w:tr w:rsidR="000908A6" w:rsidRPr="009F75A7" w:rsidTr="00E7413C">
                        <w:tc>
                          <w:tcPr>
                            <w:tcW w:w="4586" w:type="dxa"/>
                            <w:gridSpan w:val="2"/>
                            <w:tcBorders>
                              <w:top w:val="nil"/>
                              <w:left w:val="nil"/>
                              <w:right w:val="nil"/>
                            </w:tcBorders>
                            <w:shd w:val="clear" w:color="auto" w:fill="auto"/>
                          </w:tcPr>
                          <w:p w:rsidR="000908A6" w:rsidRPr="009F75A7" w:rsidRDefault="000908A6" w:rsidP="007E0AAE">
                            <w:pPr>
                              <w:jc w:val="right"/>
                              <w:rPr>
                                <w:rFonts w:ascii="標楷體" w:eastAsia="標楷體" w:hAnsi="標楷體"/>
                                <w:sz w:val="20"/>
                                <w:szCs w:val="20"/>
                              </w:rPr>
                            </w:pPr>
                            <w:r w:rsidRPr="007E0AAE">
                              <w:rPr>
                                <w:rFonts w:ascii="標楷體" w:eastAsia="標楷體" w:hAnsi="標楷體" w:hint="eastAsia"/>
                                <w:sz w:val="20"/>
                                <w:szCs w:val="20"/>
                              </w:rPr>
                              <w:t>單位：件</w:t>
                            </w:r>
                          </w:p>
                        </w:tc>
                      </w:tr>
                      <w:tr w:rsidR="000908A6" w:rsidRPr="009F75A7" w:rsidTr="00C10FB9">
                        <w:trPr>
                          <w:trHeight w:val="340"/>
                        </w:trPr>
                        <w:tc>
                          <w:tcPr>
                            <w:tcW w:w="2552" w:type="dxa"/>
                            <w:shd w:val="clear" w:color="auto" w:fill="F2F2F2" w:themeFill="background1" w:themeFillShade="F2"/>
                          </w:tcPr>
                          <w:p w:rsidR="000908A6" w:rsidRPr="00837571" w:rsidRDefault="000908A6" w:rsidP="007F5E19">
                            <w:pPr>
                              <w:ind w:leftChars="-55" w:hangingChars="66" w:hanging="132"/>
                              <w:rPr>
                                <w:rFonts w:ascii="標楷體" w:eastAsia="標楷體" w:hAnsi="標楷體"/>
                                <w:sz w:val="20"/>
                                <w:szCs w:val="20"/>
                              </w:rPr>
                            </w:pPr>
                            <w:r w:rsidRPr="00837571">
                              <w:rPr>
                                <w:rFonts w:ascii="標楷體" w:eastAsia="標楷體" w:hAnsi="標楷體" w:hint="eastAsia"/>
                                <w:sz w:val="20"/>
                                <w:szCs w:val="20"/>
                              </w:rPr>
                              <w:t xml:space="preserve">    </w:t>
                            </w:r>
                            <w:r w:rsidRPr="00837571">
                              <w:rPr>
                                <w:rFonts w:ascii="標楷體" w:eastAsia="標楷體" w:hAnsi="標楷體" w:hint="eastAsia"/>
                                <w:sz w:val="20"/>
                              </w:rPr>
                              <w:t xml:space="preserve">     等候天數</w:t>
                            </w:r>
                          </w:p>
                        </w:tc>
                        <w:tc>
                          <w:tcPr>
                            <w:tcW w:w="2034" w:type="dxa"/>
                            <w:shd w:val="clear" w:color="auto" w:fill="F2F2F2" w:themeFill="background1" w:themeFillShade="F2"/>
                          </w:tcPr>
                          <w:p w:rsidR="000908A6" w:rsidRPr="00837571" w:rsidRDefault="000908A6" w:rsidP="007F5E19">
                            <w:pPr>
                              <w:jc w:val="center"/>
                              <w:rPr>
                                <w:rFonts w:ascii="標楷體" w:eastAsia="標楷體" w:hAnsi="標楷體"/>
                                <w:sz w:val="20"/>
                              </w:rPr>
                            </w:pPr>
                            <w:r w:rsidRPr="00837571">
                              <w:rPr>
                                <w:rFonts w:ascii="標楷體" w:eastAsia="標楷體" w:hAnsi="標楷體" w:hint="eastAsia"/>
                                <w:sz w:val="20"/>
                              </w:rPr>
                              <w:t>訪視評估案件</w:t>
                            </w:r>
                          </w:p>
                        </w:tc>
                      </w:tr>
                      <w:tr w:rsidR="000908A6" w:rsidRPr="009F75A7" w:rsidTr="00C10FB9">
                        <w:trPr>
                          <w:trHeight w:val="340"/>
                        </w:trPr>
                        <w:tc>
                          <w:tcPr>
                            <w:tcW w:w="2552" w:type="dxa"/>
                            <w:shd w:val="clear" w:color="auto" w:fill="auto"/>
                          </w:tcPr>
                          <w:p w:rsidR="000908A6" w:rsidRPr="00837571" w:rsidRDefault="000908A6" w:rsidP="007F5E19">
                            <w:pPr>
                              <w:jc w:val="center"/>
                              <w:rPr>
                                <w:rFonts w:ascii="標楷體" w:eastAsia="標楷體" w:hAnsi="標楷體"/>
                                <w:sz w:val="20"/>
                              </w:rPr>
                            </w:pPr>
                            <w:r w:rsidRPr="00837571">
                              <w:rPr>
                                <w:rFonts w:ascii="標楷體" w:eastAsia="標楷體" w:hAnsi="標楷體" w:hint="eastAsia"/>
                                <w:sz w:val="20"/>
                              </w:rPr>
                              <w:t>合計</w:t>
                            </w:r>
                          </w:p>
                        </w:tc>
                        <w:tc>
                          <w:tcPr>
                            <w:tcW w:w="2034" w:type="dxa"/>
                            <w:shd w:val="clear" w:color="auto" w:fill="auto"/>
                          </w:tcPr>
                          <w:p w:rsidR="000908A6" w:rsidRPr="00837571" w:rsidRDefault="000908A6" w:rsidP="007F5E19">
                            <w:pPr>
                              <w:jc w:val="right"/>
                              <w:rPr>
                                <w:rFonts w:ascii="標楷體" w:eastAsia="標楷體" w:hAnsi="標楷體"/>
                                <w:sz w:val="20"/>
                              </w:rPr>
                            </w:pPr>
                            <w:r w:rsidRPr="00837571">
                              <w:rPr>
                                <w:rFonts w:ascii="標楷體" w:eastAsia="標楷體" w:hAnsi="標楷體" w:hint="eastAsia"/>
                                <w:sz w:val="20"/>
                              </w:rPr>
                              <w:t>1,594</w:t>
                            </w:r>
                          </w:p>
                        </w:tc>
                      </w:tr>
                      <w:tr w:rsidR="000908A6" w:rsidRPr="009F75A7" w:rsidTr="00C10FB9">
                        <w:trPr>
                          <w:trHeight w:val="340"/>
                        </w:trPr>
                        <w:tc>
                          <w:tcPr>
                            <w:tcW w:w="2552" w:type="dxa"/>
                            <w:shd w:val="clear" w:color="auto" w:fill="auto"/>
                          </w:tcPr>
                          <w:p w:rsidR="000908A6" w:rsidRPr="00837571" w:rsidRDefault="000908A6" w:rsidP="007F5E19">
                            <w:pPr>
                              <w:jc w:val="center"/>
                              <w:rPr>
                                <w:rFonts w:ascii="標楷體" w:eastAsia="標楷體" w:hAnsi="標楷體"/>
                                <w:sz w:val="20"/>
                              </w:rPr>
                            </w:pPr>
                            <w:r w:rsidRPr="00837571">
                              <w:rPr>
                                <w:rFonts w:ascii="標楷體" w:eastAsia="標楷體" w:hAnsi="標楷體" w:hint="eastAsia"/>
                                <w:sz w:val="20"/>
                              </w:rPr>
                              <w:t>8-15天</w:t>
                            </w:r>
                          </w:p>
                        </w:tc>
                        <w:tc>
                          <w:tcPr>
                            <w:tcW w:w="2034" w:type="dxa"/>
                            <w:shd w:val="clear" w:color="auto" w:fill="auto"/>
                          </w:tcPr>
                          <w:p w:rsidR="000908A6" w:rsidRPr="00837571" w:rsidRDefault="000908A6" w:rsidP="007F5E19">
                            <w:pPr>
                              <w:jc w:val="right"/>
                              <w:rPr>
                                <w:rFonts w:ascii="標楷體" w:eastAsia="標楷體" w:hAnsi="標楷體"/>
                                <w:sz w:val="20"/>
                              </w:rPr>
                            </w:pPr>
                            <w:r w:rsidRPr="00837571">
                              <w:rPr>
                                <w:rFonts w:ascii="標楷體" w:eastAsia="標楷體" w:hAnsi="標楷體" w:hint="eastAsia"/>
                                <w:sz w:val="20"/>
                              </w:rPr>
                              <w:t>162</w:t>
                            </w:r>
                          </w:p>
                        </w:tc>
                      </w:tr>
                      <w:tr w:rsidR="000908A6" w:rsidRPr="009F75A7" w:rsidTr="00C10FB9">
                        <w:trPr>
                          <w:trHeight w:val="340"/>
                        </w:trPr>
                        <w:tc>
                          <w:tcPr>
                            <w:tcW w:w="2552" w:type="dxa"/>
                            <w:shd w:val="clear" w:color="auto" w:fill="auto"/>
                          </w:tcPr>
                          <w:p w:rsidR="000908A6" w:rsidRPr="00837571" w:rsidRDefault="000908A6" w:rsidP="007F5E19">
                            <w:pPr>
                              <w:jc w:val="center"/>
                              <w:rPr>
                                <w:rFonts w:ascii="標楷體" w:eastAsia="標楷體" w:hAnsi="標楷體"/>
                                <w:sz w:val="20"/>
                              </w:rPr>
                            </w:pPr>
                            <w:r w:rsidRPr="00837571">
                              <w:rPr>
                                <w:rFonts w:ascii="標楷體" w:eastAsia="標楷體" w:hAnsi="標楷體" w:hint="eastAsia"/>
                                <w:sz w:val="20"/>
                              </w:rPr>
                              <w:t>16-30天</w:t>
                            </w:r>
                          </w:p>
                        </w:tc>
                        <w:tc>
                          <w:tcPr>
                            <w:tcW w:w="2034" w:type="dxa"/>
                            <w:shd w:val="clear" w:color="auto" w:fill="auto"/>
                          </w:tcPr>
                          <w:p w:rsidR="000908A6" w:rsidRPr="00837571" w:rsidRDefault="000908A6" w:rsidP="007F5E19">
                            <w:pPr>
                              <w:jc w:val="right"/>
                              <w:rPr>
                                <w:rFonts w:ascii="標楷體" w:eastAsia="標楷體" w:hAnsi="標楷體"/>
                                <w:sz w:val="20"/>
                              </w:rPr>
                            </w:pPr>
                            <w:r w:rsidRPr="00837571">
                              <w:rPr>
                                <w:rFonts w:ascii="標楷體" w:eastAsia="標楷體" w:hAnsi="標楷體" w:hint="eastAsia"/>
                                <w:sz w:val="20"/>
                              </w:rPr>
                              <w:t>484</w:t>
                            </w:r>
                          </w:p>
                        </w:tc>
                      </w:tr>
                      <w:tr w:rsidR="000908A6" w:rsidRPr="009F75A7" w:rsidTr="00C10FB9">
                        <w:trPr>
                          <w:trHeight w:val="340"/>
                        </w:trPr>
                        <w:tc>
                          <w:tcPr>
                            <w:tcW w:w="2552" w:type="dxa"/>
                            <w:shd w:val="clear" w:color="auto" w:fill="auto"/>
                          </w:tcPr>
                          <w:p w:rsidR="000908A6" w:rsidRPr="00837571" w:rsidRDefault="000908A6" w:rsidP="007F5E19">
                            <w:pPr>
                              <w:jc w:val="center"/>
                              <w:rPr>
                                <w:rFonts w:ascii="標楷體" w:eastAsia="標楷體" w:hAnsi="標楷體"/>
                                <w:sz w:val="20"/>
                              </w:rPr>
                            </w:pPr>
                            <w:r w:rsidRPr="00837571">
                              <w:rPr>
                                <w:rFonts w:ascii="標楷體" w:eastAsia="標楷體" w:hAnsi="標楷體" w:hint="eastAsia"/>
                                <w:sz w:val="20"/>
                              </w:rPr>
                              <w:t>31天以上</w:t>
                            </w:r>
                          </w:p>
                        </w:tc>
                        <w:tc>
                          <w:tcPr>
                            <w:tcW w:w="2034" w:type="dxa"/>
                            <w:shd w:val="clear" w:color="auto" w:fill="auto"/>
                          </w:tcPr>
                          <w:p w:rsidR="000908A6" w:rsidRPr="00837571" w:rsidRDefault="000908A6" w:rsidP="007F5E19">
                            <w:pPr>
                              <w:jc w:val="right"/>
                              <w:rPr>
                                <w:rFonts w:ascii="標楷體" w:eastAsia="標楷體" w:hAnsi="標楷體"/>
                                <w:sz w:val="20"/>
                              </w:rPr>
                            </w:pPr>
                            <w:r w:rsidRPr="00837571">
                              <w:rPr>
                                <w:rFonts w:ascii="標楷體" w:eastAsia="標楷體" w:hAnsi="標楷體" w:hint="eastAsia"/>
                                <w:sz w:val="20"/>
                              </w:rPr>
                              <w:t>948</w:t>
                            </w:r>
                          </w:p>
                        </w:tc>
                      </w:tr>
                      <w:tr w:rsidR="000908A6" w:rsidRPr="009F75A7" w:rsidTr="00E7413C">
                        <w:tc>
                          <w:tcPr>
                            <w:tcW w:w="4586" w:type="dxa"/>
                            <w:gridSpan w:val="2"/>
                            <w:tcBorders>
                              <w:left w:val="nil"/>
                              <w:bottom w:val="nil"/>
                              <w:right w:val="nil"/>
                            </w:tcBorders>
                            <w:shd w:val="clear" w:color="auto" w:fill="auto"/>
                          </w:tcPr>
                          <w:p w:rsidR="000908A6" w:rsidRPr="00BF3816" w:rsidRDefault="000908A6" w:rsidP="004403D6">
                            <w:pPr>
                              <w:spacing w:line="280" w:lineRule="exact"/>
                              <w:ind w:left="936" w:hangingChars="520" w:hanging="936"/>
                              <w:rPr>
                                <w:rFonts w:ascii="標楷體" w:eastAsia="標楷體" w:hAnsi="標楷體"/>
                                <w:sz w:val="16"/>
                                <w:szCs w:val="16"/>
                              </w:rPr>
                            </w:pPr>
                            <w:r w:rsidRPr="00084362">
                              <w:rPr>
                                <w:rFonts w:ascii="標楷體" w:eastAsia="標楷體" w:hAnsi="標楷體" w:hint="eastAsia"/>
                                <w:sz w:val="18"/>
                                <w:szCs w:val="16"/>
                              </w:rPr>
                              <w:t>資料來源：整理自花蓮縣輔具資源中心提供輔具評估時效資料。</w:t>
                            </w:r>
                          </w:p>
                        </w:tc>
                      </w:tr>
                    </w:tbl>
                    <w:p w:rsidR="000908A6" w:rsidRPr="00BF3816" w:rsidRDefault="000908A6" w:rsidP="00E7413C"/>
                  </w:txbxContent>
                </v:textbox>
                <w10:wrap type="square"/>
              </v:shape>
            </w:pict>
          </mc:Fallback>
        </mc:AlternateContent>
      </w:r>
      <w:r w:rsidR="00CB4522">
        <w:rPr>
          <w:rFonts w:ascii="標楷體" w:eastAsia="標楷體" w:hAnsi="標楷體" w:hint="eastAsia"/>
          <w:b/>
          <w:sz w:val="28"/>
          <w:szCs w:val="28"/>
        </w:rPr>
        <w:t>（二十五）</w:t>
      </w:r>
      <w:r w:rsidR="00CB4522" w:rsidRPr="00E7413C">
        <w:rPr>
          <w:rFonts w:ascii="標楷體" w:eastAsia="標楷體" w:hAnsi="標楷體" w:hint="eastAsia"/>
          <w:b/>
          <w:sz w:val="28"/>
          <w:szCs w:val="28"/>
        </w:rPr>
        <w:t>提供身心障礙者及長期照顧個案輔具服務，惟訪視評估等候日數過長，輔具補助案件核銷比率偏低，允宜</w:t>
      </w:r>
      <w:r w:rsidR="00CB4522">
        <w:rPr>
          <w:rFonts w:ascii="標楷體" w:eastAsia="標楷體" w:hAnsi="標楷體" w:hint="eastAsia"/>
          <w:b/>
          <w:sz w:val="28"/>
          <w:szCs w:val="28"/>
        </w:rPr>
        <w:t>研謀改善</w:t>
      </w:r>
      <w:r w:rsidR="00CB4522" w:rsidRPr="00E7413C">
        <w:rPr>
          <w:rFonts w:ascii="標楷體" w:eastAsia="標楷體" w:hAnsi="標楷體" w:hint="eastAsia"/>
          <w:b/>
          <w:sz w:val="28"/>
          <w:szCs w:val="28"/>
        </w:rPr>
        <w:t>，</w:t>
      </w:r>
      <w:r w:rsidR="00CB4522">
        <w:rPr>
          <w:rFonts w:ascii="標楷體" w:eastAsia="標楷體" w:hAnsi="標楷體" w:hint="eastAsia"/>
          <w:b/>
          <w:sz w:val="28"/>
          <w:szCs w:val="28"/>
        </w:rPr>
        <w:t>提升</w:t>
      </w:r>
      <w:r w:rsidR="00CB4522" w:rsidRPr="00E7413C">
        <w:rPr>
          <w:rFonts w:ascii="標楷體" w:eastAsia="標楷體" w:hAnsi="標楷體" w:hint="eastAsia"/>
          <w:b/>
          <w:sz w:val="28"/>
          <w:szCs w:val="28"/>
        </w:rPr>
        <w:t>輔具服務效能</w:t>
      </w:r>
    </w:p>
    <w:p w:rsidR="00CB4522" w:rsidRDefault="00CB4522" w:rsidP="00BE373C">
      <w:pPr>
        <w:overflowPunct w:val="0"/>
        <w:spacing w:line="460" w:lineRule="exact"/>
        <w:jc w:val="both"/>
        <w:rPr>
          <w:rFonts w:ascii="標楷體" w:eastAsia="標楷體" w:hAnsi="標楷體"/>
          <w:snapToGrid w:val="0"/>
          <w:kern w:val="0"/>
          <w:sz w:val="32"/>
          <w:szCs w:val="32"/>
        </w:rPr>
      </w:pPr>
      <w:r>
        <w:rPr>
          <w:rFonts w:ascii="標楷體" w:eastAsia="標楷體" w:hAnsi="標楷體" w:hint="eastAsia"/>
          <w:b/>
          <w:sz w:val="32"/>
          <w:szCs w:val="32"/>
        </w:rPr>
        <w:t xml:space="preserve">   </w:t>
      </w:r>
      <w:r w:rsidRPr="008B4186">
        <w:rPr>
          <w:rFonts w:ascii="標楷體" w:eastAsia="標楷體" w:hAnsi="標楷體" w:hint="eastAsia"/>
          <w:sz w:val="32"/>
          <w:szCs w:val="32"/>
        </w:rPr>
        <w:t xml:space="preserve"> </w:t>
      </w:r>
      <w:r w:rsidRPr="00E7413C">
        <w:rPr>
          <w:rFonts w:ascii="標楷體" w:eastAsia="標楷體" w:hAnsi="標楷體" w:hint="eastAsia"/>
          <w:szCs w:val="32"/>
        </w:rPr>
        <w:t>花蓮縣輔具資源中心</w:t>
      </w:r>
      <w:r>
        <w:rPr>
          <w:rFonts w:ascii="標楷體" w:eastAsia="標楷體" w:hAnsi="標楷體" w:hint="eastAsia"/>
          <w:szCs w:val="32"/>
        </w:rPr>
        <w:t>（</w:t>
      </w:r>
      <w:r w:rsidRPr="00E7413C">
        <w:rPr>
          <w:rFonts w:ascii="標楷體" w:eastAsia="標楷體" w:hAnsi="標楷體" w:hint="eastAsia"/>
          <w:szCs w:val="32"/>
        </w:rPr>
        <w:t>下稱輔具資源中心</w:t>
      </w:r>
      <w:r>
        <w:rPr>
          <w:rFonts w:ascii="標楷體" w:eastAsia="標楷體" w:hAnsi="標楷體" w:hint="eastAsia"/>
          <w:szCs w:val="32"/>
        </w:rPr>
        <w:t>）</w:t>
      </w:r>
      <w:r w:rsidRPr="00E7413C">
        <w:rPr>
          <w:rFonts w:ascii="標楷體" w:eastAsia="標楷體" w:hAnsi="標楷體" w:hint="eastAsia"/>
          <w:szCs w:val="32"/>
        </w:rPr>
        <w:t>自108年度委託臺灣基督教門諾會醫療財團法人辦理相關輔具服務計畫，提供身心障礙者及長期照顧個案輔具諮詢、評估、維修及補助等。108、109年度由公益彩券盈餘分配基金支應輔具資源中心服務計畫勞務採購案，契約金額分別為430萬元及489萬餘元，</w:t>
      </w:r>
      <w:r>
        <w:rPr>
          <w:rFonts w:ascii="標楷體" w:eastAsia="標楷體" w:hAnsi="標楷體" w:hint="eastAsia"/>
          <w:szCs w:val="32"/>
        </w:rPr>
        <w:t>經查</w:t>
      </w:r>
      <w:r w:rsidRPr="00E7413C">
        <w:rPr>
          <w:rFonts w:ascii="標楷體" w:eastAsia="標楷體" w:hAnsi="標楷體" w:hint="eastAsia"/>
          <w:szCs w:val="32"/>
        </w:rPr>
        <w:t>服務計畫執行情形，核有：1.輔具資源中心108</w:t>
      </w:r>
      <w:r w:rsidR="00ED4549">
        <w:rPr>
          <w:rFonts w:ascii="標楷體" w:eastAsia="標楷體" w:hAnsi="標楷體" w:hint="eastAsia"/>
          <w:szCs w:val="32"/>
        </w:rPr>
        <w:t>至</w:t>
      </w:r>
      <w:r w:rsidRPr="00E7413C">
        <w:rPr>
          <w:rFonts w:ascii="標楷體" w:eastAsia="標楷體" w:hAnsi="標楷體" w:hint="eastAsia"/>
          <w:szCs w:val="32"/>
        </w:rPr>
        <w:t>109年度8月</w:t>
      </w:r>
      <w:r w:rsidR="00ED4549">
        <w:rPr>
          <w:rFonts w:ascii="標楷體" w:eastAsia="標楷體" w:hAnsi="標楷體" w:hint="eastAsia"/>
          <w:szCs w:val="32"/>
        </w:rPr>
        <w:t>底</w:t>
      </w:r>
      <w:r w:rsidRPr="00E7413C">
        <w:rPr>
          <w:rFonts w:ascii="標楷體" w:eastAsia="標楷體" w:hAnsi="標楷體" w:hint="eastAsia"/>
          <w:szCs w:val="32"/>
        </w:rPr>
        <w:t>受理民眾及各單位提報輔具需求申請案件1,792件</w:t>
      </w:r>
      <w:r>
        <w:rPr>
          <w:rFonts w:ascii="標楷體" w:eastAsia="標楷體" w:hAnsi="標楷體" w:hint="eastAsia"/>
          <w:szCs w:val="32"/>
        </w:rPr>
        <w:t>，其中</w:t>
      </w:r>
      <w:r w:rsidRPr="00E7413C">
        <w:rPr>
          <w:rFonts w:ascii="標楷體" w:eastAsia="標楷體" w:hAnsi="標楷體" w:hint="eastAsia"/>
          <w:szCs w:val="32"/>
        </w:rPr>
        <w:t>自受理申請後，等候訪視評估之日數逾7個工作天者</w:t>
      </w:r>
      <w:r>
        <w:rPr>
          <w:rFonts w:ascii="標楷體" w:eastAsia="標楷體" w:hAnsi="標楷體" w:hint="eastAsia"/>
          <w:szCs w:val="32"/>
        </w:rPr>
        <w:t>（</w:t>
      </w:r>
      <w:r w:rsidRPr="00E7413C">
        <w:rPr>
          <w:rFonts w:ascii="標楷體" w:eastAsia="標楷體" w:hAnsi="標楷體" w:hint="eastAsia"/>
          <w:szCs w:val="32"/>
        </w:rPr>
        <w:t>表</w:t>
      </w:r>
      <w:r w:rsidR="00D7575A">
        <w:rPr>
          <w:rFonts w:ascii="標楷體" w:eastAsia="標楷體" w:hAnsi="標楷體" w:hint="eastAsia"/>
          <w:szCs w:val="32"/>
        </w:rPr>
        <w:t>1</w:t>
      </w:r>
      <w:r>
        <w:rPr>
          <w:rFonts w:ascii="標楷體" w:eastAsia="標楷體" w:hAnsi="標楷體" w:hint="eastAsia"/>
          <w:szCs w:val="32"/>
        </w:rPr>
        <w:t>8）</w:t>
      </w:r>
      <w:r w:rsidRPr="00E7413C">
        <w:rPr>
          <w:rFonts w:ascii="標楷體" w:eastAsia="標楷體" w:hAnsi="標楷體" w:hint="eastAsia"/>
          <w:szCs w:val="32"/>
        </w:rPr>
        <w:t>1,594件，</w:t>
      </w:r>
      <w:r>
        <w:rPr>
          <w:rFonts w:ascii="標楷體" w:eastAsia="標楷體" w:hAnsi="標楷體" w:hint="eastAsia"/>
          <w:szCs w:val="32"/>
        </w:rPr>
        <w:t>包括</w:t>
      </w:r>
      <w:r w:rsidRPr="00E7413C">
        <w:rPr>
          <w:rFonts w:ascii="標楷體" w:eastAsia="標楷體" w:hAnsi="標楷體" w:hint="eastAsia"/>
          <w:szCs w:val="32"/>
        </w:rPr>
        <w:t>等候天數8至15個工作天者162件</w:t>
      </w:r>
      <w:r>
        <w:rPr>
          <w:rFonts w:ascii="標楷體" w:eastAsia="標楷體" w:hAnsi="標楷體" w:hint="eastAsia"/>
          <w:szCs w:val="32"/>
        </w:rPr>
        <w:t>、</w:t>
      </w:r>
      <w:r w:rsidRPr="00E7413C">
        <w:rPr>
          <w:rFonts w:ascii="標楷體" w:eastAsia="標楷體" w:hAnsi="標楷體" w:hint="eastAsia"/>
          <w:szCs w:val="32"/>
        </w:rPr>
        <w:t>16至30個工作天者484件</w:t>
      </w:r>
      <w:r>
        <w:rPr>
          <w:rFonts w:ascii="標楷體" w:eastAsia="標楷體" w:hAnsi="標楷體" w:hint="eastAsia"/>
          <w:szCs w:val="32"/>
        </w:rPr>
        <w:t>、</w:t>
      </w:r>
      <w:r w:rsidRPr="00E7413C">
        <w:rPr>
          <w:rFonts w:ascii="標楷體" w:eastAsia="標楷體" w:hAnsi="標楷體" w:hint="eastAsia"/>
          <w:szCs w:val="32"/>
        </w:rPr>
        <w:t>逾31個工作天者達948件，訪視評估等候日數過長情形頻仍，允宜研議建立訪視評估之標準作業流程，以增進輔具服務即時到位</w:t>
      </w:r>
      <w:r w:rsidRPr="00E7413C">
        <w:rPr>
          <w:rFonts w:ascii="標楷體" w:eastAsia="標楷體" w:hAnsi="標楷體" w:hint="eastAsia"/>
          <w:snapToGrid w:val="0"/>
          <w:kern w:val="0"/>
          <w:szCs w:val="32"/>
        </w:rPr>
        <w:t>；2.輔具資源中心108年度分別核定身心障礙者及長期照顧服務輔具申請案件計1,176件及1,798件，惟申請人購買輔具後檢據撥付補助款之核銷案件計856件、639件，核銷比率僅約72.79％、35.54％，核銷案件比率偏低；109年度截至6月底止，身心障礙者及長期照顧服務輔具補助申請核定案件分別為597件、1,021件，已辦理核銷371</w:t>
      </w:r>
      <w:r w:rsidRPr="00E7413C">
        <w:rPr>
          <w:rFonts w:ascii="標楷體" w:eastAsia="標楷體" w:hAnsi="標楷體" w:hint="eastAsia"/>
          <w:snapToGrid w:val="0"/>
          <w:kern w:val="0"/>
          <w:szCs w:val="32"/>
        </w:rPr>
        <w:lastRenderedPageBreak/>
        <w:t>件、113件，核銷比率為62.14％、11.07％</w:t>
      </w:r>
      <w:r>
        <w:rPr>
          <w:rFonts w:ascii="標楷體" w:eastAsia="標楷體" w:hAnsi="標楷體" w:hint="eastAsia"/>
          <w:snapToGrid w:val="0"/>
          <w:kern w:val="0"/>
          <w:szCs w:val="32"/>
        </w:rPr>
        <w:t>（</w:t>
      </w:r>
      <w:r w:rsidRPr="00E7413C">
        <w:rPr>
          <w:rFonts w:ascii="標楷體" w:eastAsia="標楷體" w:hAnsi="標楷體" w:hint="eastAsia"/>
          <w:snapToGrid w:val="0"/>
          <w:kern w:val="0"/>
          <w:szCs w:val="32"/>
        </w:rPr>
        <w:t>表</w:t>
      </w:r>
      <w:r w:rsidR="00D7575A">
        <w:rPr>
          <w:rFonts w:ascii="標楷體" w:eastAsia="標楷體" w:hAnsi="標楷體" w:hint="eastAsia"/>
          <w:snapToGrid w:val="0"/>
          <w:kern w:val="0"/>
          <w:szCs w:val="32"/>
        </w:rPr>
        <w:t>1</w:t>
      </w:r>
      <w:r>
        <w:rPr>
          <w:rFonts w:ascii="標楷體" w:eastAsia="標楷體" w:hAnsi="標楷體" w:hint="eastAsia"/>
          <w:snapToGrid w:val="0"/>
          <w:kern w:val="0"/>
          <w:szCs w:val="32"/>
        </w:rPr>
        <w:t>9）</w:t>
      </w:r>
      <w:r w:rsidRPr="00E7413C">
        <w:rPr>
          <w:rFonts w:ascii="標楷體" w:eastAsia="標楷體" w:hAnsi="標楷體" w:hint="eastAsia"/>
          <w:snapToGrid w:val="0"/>
          <w:kern w:val="0"/>
          <w:szCs w:val="32"/>
        </w:rPr>
        <w:t>，尚有226件及908件已核定之申請案件，仍未購買輔具或已購買尚未檢據核銷。鑑於身心障礙者及長期照顧</w:t>
      </w:r>
      <w:r w:rsidR="002D4F35" w:rsidRPr="00BF3816">
        <w:rPr>
          <w:rFonts w:ascii="標楷體" w:eastAsia="標楷體" w:hAnsi="標楷體"/>
          <w:noProof/>
          <w:snapToGrid w:val="0"/>
          <w:kern w:val="0"/>
          <w:sz w:val="32"/>
          <w:szCs w:val="32"/>
        </w:rPr>
        <mc:AlternateContent>
          <mc:Choice Requires="wps">
            <w:drawing>
              <wp:anchor distT="0" distB="0" distL="114300" distR="114300" simplePos="0" relativeHeight="251744256" behindDoc="0" locked="0" layoutInCell="1" allowOverlap="1" wp14:anchorId="35263E5B" wp14:editId="1732EC59">
                <wp:simplePos x="0" y="0"/>
                <wp:positionH relativeFrom="column">
                  <wp:posOffset>1601470</wp:posOffset>
                </wp:positionH>
                <wp:positionV relativeFrom="paragraph">
                  <wp:posOffset>702310</wp:posOffset>
                </wp:positionV>
                <wp:extent cx="4867275" cy="2077720"/>
                <wp:effectExtent l="0" t="0" r="9525" b="0"/>
                <wp:wrapSquare wrapText="bothSides"/>
                <wp:docPr id="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7275" cy="2077720"/>
                        </a:xfrm>
                        <a:prstGeom prst="rect">
                          <a:avLst/>
                        </a:prstGeom>
                        <a:solidFill>
                          <a:srgbClr val="FFFFFF"/>
                        </a:solidFill>
                        <a:ln w="9525">
                          <a:noFill/>
                          <a:miter lim="800000"/>
                          <a:headEnd/>
                          <a:tailEnd/>
                        </a:ln>
                      </wps:spPr>
                      <wps:txbx>
                        <w:txbxContent>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022"/>
                              <w:gridCol w:w="953"/>
                              <w:gridCol w:w="1023"/>
                              <w:gridCol w:w="1023"/>
                              <w:gridCol w:w="911"/>
                              <w:gridCol w:w="953"/>
                            </w:tblGrid>
                            <w:tr w:rsidR="000908A6" w:rsidRPr="00BF3816" w:rsidTr="007675F1">
                              <w:tc>
                                <w:tcPr>
                                  <w:tcW w:w="7292" w:type="dxa"/>
                                  <w:gridSpan w:val="7"/>
                                  <w:tcBorders>
                                    <w:top w:val="nil"/>
                                    <w:left w:val="nil"/>
                                    <w:bottom w:val="nil"/>
                                    <w:right w:val="nil"/>
                                  </w:tcBorders>
                                  <w:shd w:val="clear" w:color="auto" w:fill="auto"/>
                                </w:tcPr>
                                <w:p w:rsidR="000908A6" w:rsidRPr="00BF3816" w:rsidRDefault="000908A6" w:rsidP="007A177C">
                                  <w:pPr>
                                    <w:spacing w:line="360" w:lineRule="exact"/>
                                    <w:jc w:val="center"/>
                                    <w:rPr>
                                      <w:rFonts w:ascii="標楷體" w:eastAsia="標楷體" w:hAnsi="標楷體"/>
                                    </w:rPr>
                                  </w:pPr>
                                  <w:r w:rsidRPr="00BF3816">
                                    <w:rPr>
                                      <w:rFonts w:ascii="標楷體" w:eastAsia="標楷體" w:hAnsi="標楷體" w:hint="eastAsia"/>
                                      <w:b/>
                                    </w:rPr>
                                    <w:t>表</w:t>
                                  </w:r>
                                  <w:r>
                                    <w:rPr>
                                      <w:rFonts w:ascii="標楷體" w:eastAsia="標楷體" w:hAnsi="標楷體" w:hint="eastAsia"/>
                                      <w:b/>
                                    </w:rPr>
                                    <w:t>19</w:t>
                                  </w:r>
                                  <w:r w:rsidRPr="0032604B">
                                    <w:rPr>
                                      <w:rFonts w:ascii="標楷體" w:eastAsia="標楷體" w:hAnsi="標楷體" w:hint="eastAsia"/>
                                      <w:b/>
                                    </w:rPr>
                                    <w:t xml:space="preserve"> </w:t>
                                  </w:r>
                                  <w:r w:rsidRPr="00BF3816">
                                    <w:rPr>
                                      <w:rFonts w:ascii="標楷體" w:eastAsia="標楷體" w:hAnsi="標楷體" w:hint="eastAsia"/>
                                      <w:b/>
                                    </w:rPr>
                                    <w:t>花蓮縣輔具資源中心輔具補助核定及核銷案件</w:t>
                                  </w:r>
                                </w:p>
                              </w:tc>
                            </w:tr>
                            <w:tr w:rsidR="000908A6" w:rsidRPr="00BF3816" w:rsidTr="007675F1">
                              <w:tc>
                                <w:tcPr>
                                  <w:tcW w:w="7292" w:type="dxa"/>
                                  <w:gridSpan w:val="7"/>
                                  <w:tcBorders>
                                    <w:top w:val="nil"/>
                                    <w:left w:val="nil"/>
                                    <w:right w:val="nil"/>
                                  </w:tcBorders>
                                  <w:shd w:val="clear" w:color="auto" w:fill="auto"/>
                                </w:tcPr>
                                <w:p w:rsidR="000908A6" w:rsidRPr="00BF3816" w:rsidRDefault="000908A6" w:rsidP="007E0AAE">
                                  <w:pPr>
                                    <w:spacing w:line="380" w:lineRule="exact"/>
                                    <w:jc w:val="right"/>
                                    <w:rPr>
                                      <w:rFonts w:ascii="標楷體" w:eastAsia="標楷體" w:hAnsi="標楷體"/>
                                      <w:sz w:val="20"/>
                                      <w:szCs w:val="20"/>
                                    </w:rPr>
                                  </w:pPr>
                                  <w:r w:rsidRPr="00BF3816">
                                    <w:rPr>
                                      <w:rFonts w:ascii="標楷體" w:eastAsia="標楷體" w:hAnsi="標楷體" w:hint="eastAsia"/>
                                      <w:sz w:val="20"/>
                                      <w:szCs w:val="20"/>
                                    </w:rPr>
                                    <w:t>單位：件、％</w:t>
                                  </w:r>
                                </w:p>
                              </w:tc>
                            </w:tr>
                            <w:tr w:rsidR="000908A6" w:rsidRPr="00BF3816" w:rsidTr="008B6EF6">
                              <w:trPr>
                                <w:trHeight w:val="454"/>
                              </w:trPr>
                              <w:tc>
                                <w:tcPr>
                                  <w:tcW w:w="1407" w:type="dxa"/>
                                  <w:vMerge w:val="restart"/>
                                  <w:tcBorders>
                                    <w:tl2br w:val="single" w:sz="4" w:space="0" w:color="auto"/>
                                  </w:tcBorders>
                                  <w:shd w:val="clear" w:color="auto" w:fill="F2F2F2" w:themeFill="background1" w:themeFillShade="F2"/>
                                </w:tcPr>
                                <w:p w:rsidR="000908A6" w:rsidRPr="007675F1" w:rsidRDefault="000908A6" w:rsidP="007E0AAE">
                                  <w:pPr>
                                    <w:spacing w:line="380" w:lineRule="exact"/>
                                    <w:jc w:val="right"/>
                                    <w:rPr>
                                      <w:rFonts w:ascii="標楷體" w:eastAsia="標楷體" w:hAnsi="標楷體"/>
                                      <w:sz w:val="20"/>
                                    </w:rPr>
                                  </w:pPr>
                                  <w:r w:rsidRPr="007675F1">
                                    <w:rPr>
                                      <w:rFonts w:ascii="標楷體" w:eastAsia="標楷體" w:hAnsi="標楷體" w:hint="eastAsia"/>
                                      <w:sz w:val="20"/>
                                    </w:rPr>
                                    <w:t xml:space="preserve">項目     </w:t>
                                  </w:r>
                                </w:p>
                                <w:p w:rsidR="000908A6" w:rsidRPr="007675F1" w:rsidRDefault="000908A6" w:rsidP="007E0AAE">
                                  <w:pPr>
                                    <w:spacing w:line="380" w:lineRule="exact"/>
                                    <w:rPr>
                                      <w:rFonts w:ascii="標楷體" w:eastAsia="標楷體" w:hAnsi="標楷體"/>
                                      <w:sz w:val="20"/>
                                    </w:rPr>
                                  </w:pPr>
                                  <w:r w:rsidRPr="007675F1">
                                    <w:rPr>
                                      <w:rFonts w:ascii="標楷體" w:eastAsia="標楷體" w:hAnsi="標楷體" w:hint="eastAsia"/>
                                      <w:sz w:val="20"/>
                                    </w:rPr>
                                    <w:t xml:space="preserve">年度 </w:t>
                                  </w:r>
                                </w:p>
                              </w:tc>
                              <w:tc>
                                <w:tcPr>
                                  <w:tcW w:w="2998" w:type="dxa"/>
                                  <w:gridSpan w:val="3"/>
                                  <w:shd w:val="clear" w:color="auto" w:fill="F2F2F2" w:themeFill="background1" w:themeFillShade="F2"/>
                                  <w:vAlign w:val="center"/>
                                </w:tcPr>
                                <w:p w:rsidR="000908A6" w:rsidRPr="007675F1" w:rsidRDefault="000908A6" w:rsidP="008B6EF6">
                                  <w:pPr>
                                    <w:spacing w:line="240" w:lineRule="exact"/>
                                    <w:jc w:val="center"/>
                                    <w:rPr>
                                      <w:rFonts w:ascii="標楷體" w:eastAsia="標楷體" w:hAnsi="標楷體"/>
                                      <w:sz w:val="20"/>
                                    </w:rPr>
                                  </w:pPr>
                                  <w:r w:rsidRPr="007675F1">
                                    <w:rPr>
                                      <w:rFonts w:ascii="標楷體" w:eastAsia="標楷體" w:hAnsi="標楷體" w:hint="eastAsia"/>
                                      <w:sz w:val="20"/>
                                    </w:rPr>
                                    <w:t>身心障礙者</w:t>
                                  </w:r>
                                </w:p>
                              </w:tc>
                              <w:tc>
                                <w:tcPr>
                                  <w:tcW w:w="2887" w:type="dxa"/>
                                  <w:gridSpan w:val="3"/>
                                  <w:shd w:val="clear" w:color="auto" w:fill="F2F2F2" w:themeFill="background1" w:themeFillShade="F2"/>
                                  <w:vAlign w:val="center"/>
                                </w:tcPr>
                                <w:p w:rsidR="000908A6" w:rsidRPr="007675F1" w:rsidRDefault="000908A6" w:rsidP="008B6EF6">
                                  <w:pPr>
                                    <w:spacing w:line="240" w:lineRule="exact"/>
                                    <w:jc w:val="center"/>
                                    <w:rPr>
                                      <w:rFonts w:ascii="標楷體" w:eastAsia="標楷體" w:hAnsi="標楷體"/>
                                      <w:sz w:val="20"/>
                                    </w:rPr>
                                  </w:pPr>
                                  <w:r w:rsidRPr="007675F1">
                                    <w:rPr>
                                      <w:rFonts w:ascii="標楷體" w:eastAsia="標楷體" w:hAnsi="標楷體" w:hint="eastAsia"/>
                                      <w:sz w:val="20"/>
                                    </w:rPr>
                                    <w:t>長期照顧服務</w:t>
                                  </w:r>
                                </w:p>
                              </w:tc>
                            </w:tr>
                            <w:tr w:rsidR="000908A6" w:rsidRPr="00BF3816" w:rsidTr="008B6EF6">
                              <w:trPr>
                                <w:trHeight w:val="397"/>
                              </w:trPr>
                              <w:tc>
                                <w:tcPr>
                                  <w:tcW w:w="1407" w:type="dxa"/>
                                  <w:vMerge/>
                                  <w:shd w:val="clear" w:color="auto" w:fill="F2F2F2" w:themeFill="background1" w:themeFillShade="F2"/>
                                </w:tcPr>
                                <w:p w:rsidR="000908A6" w:rsidRPr="007675F1" w:rsidRDefault="000908A6" w:rsidP="007E0AAE">
                                  <w:pPr>
                                    <w:spacing w:line="380" w:lineRule="exact"/>
                                    <w:jc w:val="center"/>
                                    <w:rPr>
                                      <w:rFonts w:ascii="標楷體" w:eastAsia="標楷體" w:hAnsi="標楷體"/>
                                      <w:sz w:val="20"/>
                                    </w:rPr>
                                  </w:pPr>
                                </w:p>
                              </w:tc>
                              <w:tc>
                                <w:tcPr>
                                  <w:tcW w:w="1022" w:type="dxa"/>
                                  <w:shd w:val="clear" w:color="auto" w:fill="F2F2F2" w:themeFill="background1" w:themeFillShade="F2"/>
                                  <w:vAlign w:val="center"/>
                                </w:tcPr>
                                <w:p w:rsidR="000908A6" w:rsidRPr="007675F1" w:rsidRDefault="000908A6" w:rsidP="008B6EF6">
                                  <w:pPr>
                                    <w:spacing w:line="240" w:lineRule="exact"/>
                                    <w:jc w:val="center"/>
                                    <w:rPr>
                                      <w:rFonts w:ascii="標楷體" w:eastAsia="標楷體" w:hAnsi="標楷體"/>
                                      <w:sz w:val="20"/>
                                    </w:rPr>
                                  </w:pPr>
                                  <w:r w:rsidRPr="007675F1">
                                    <w:rPr>
                                      <w:rFonts w:ascii="標楷體" w:eastAsia="標楷體" w:hAnsi="標楷體" w:hint="eastAsia"/>
                                      <w:sz w:val="20"/>
                                    </w:rPr>
                                    <w:t>核定</w:t>
                                  </w:r>
                                </w:p>
                              </w:tc>
                              <w:tc>
                                <w:tcPr>
                                  <w:tcW w:w="953" w:type="dxa"/>
                                  <w:shd w:val="clear" w:color="auto" w:fill="F2F2F2" w:themeFill="background1" w:themeFillShade="F2"/>
                                  <w:vAlign w:val="center"/>
                                </w:tcPr>
                                <w:p w:rsidR="000908A6" w:rsidRPr="007675F1" w:rsidRDefault="000908A6" w:rsidP="008B6EF6">
                                  <w:pPr>
                                    <w:spacing w:line="240" w:lineRule="exact"/>
                                    <w:jc w:val="center"/>
                                    <w:rPr>
                                      <w:rFonts w:ascii="標楷體" w:eastAsia="標楷體" w:hAnsi="標楷體"/>
                                      <w:sz w:val="20"/>
                                    </w:rPr>
                                  </w:pPr>
                                  <w:r w:rsidRPr="007675F1">
                                    <w:rPr>
                                      <w:rFonts w:ascii="標楷體" w:eastAsia="標楷體" w:hAnsi="標楷體" w:hint="eastAsia"/>
                                      <w:sz w:val="20"/>
                                    </w:rPr>
                                    <w:t>核銷</w:t>
                                  </w:r>
                                </w:p>
                              </w:tc>
                              <w:tc>
                                <w:tcPr>
                                  <w:tcW w:w="1023" w:type="dxa"/>
                                  <w:shd w:val="clear" w:color="auto" w:fill="F2F2F2" w:themeFill="background1" w:themeFillShade="F2"/>
                                  <w:vAlign w:val="center"/>
                                </w:tcPr>
                                <w:p w:rsidR="000908A6" w:rsidRPr="007675F1" w:rsidRDefault="000908A6" w:rsidP="008B6EF6">
                                  <w:pPr>
                                    <w:spacing w:line="240" w:lineRule="exact"/>
                                    <w:jc w:val="center"/>
                                    <w:rPr>
                                      <w:rFonts w:ascii="標楷體" w:eastAsia="標楷體" w:hAnsi="標楷體"/>
                                      <w:sz w:val="20"/>
                                    </w:rPr>
                                  </w:pPr>
                                  <w:r w:rsidRPr="007675F1">
                                    <w:rPr>
                                      <w:rFonts w:ascii="標楷體" w:eastAsia="標楷體" w:hAnsi="標楷體" w:hint="eastAsia"/>
                                      <w:sz w:val="20"/>
                                    </w:rPr>
                                    <w:t>核銷率</w:t>
                                  </w:r>
                                </w:p>
                              </w:tc>
                              <w:tc>
                                <w:tcPr>
                                  <w:tcW w:w="1023" w:type="dxa"/>
                                  <w:shd w:val="clear" w:color="auto" w:fill="F2F2F2" w:themeFill="background1" w:themeFillShade="F2"/>
                                  <w:vAlign w:val="center"/>
                                </w:tcPr>
                                <w:p w:rsidR="000908A6" w:rsidRPr="007675F1" w:rsidRDefault="000908A6" w:rsidP="008B6EF6">
                                  <w:pPr>
                                    <w:spacing w:line="240" w:lineRule="exact"/>
                                    <w:jc w:val="center"/>
                                    <w:rPr>
                                      <w:rFonts w:ascii="標楷體" w:eastAsia="標楷體" w:hAnsi="標楷體"/>
                                      <w:sz w:val="20"/>
                                    </w:rPr>
                                  </w:pPr>
                                  <w:r w:rsidRPr="007675F1">
                                    <w:rPr>
                                      <w:rFonts w:ascii="標楷體" w:eastAsia="標楷體" w:hAnsi="標楷體" w:hint="eastAsia"/>
                                      <w:sz w:val="20"/>
                                    </w:rPr>
                                    <w:t>核定</w:t>
                                  </w:r>
                                </w:p>
                              </w:tc>
                              <w:tc>
                                <w:tcPr>
                                  <w:tcW w:w="911" w:type="dxa"/>
                                  <w:shd w:val="clear" w:color="auto" w:fill="F2F2F2" w:themeFill="background1" w:themeFillShade="F2"/>
                                  <w:vAlign w:val="center"/>
                                </w:tcPr>
                                <w:p w:rsidR="000908A6" w:rsidRPr="007675F1" w:rsidRDefault="000908A6" w:rsidP="008B6EF6">
                                  <w:pPr>
                                    <w:spacing w:line="240" w:lineRule="exact"/>
                                    <w:jc w:val="center"/>
                                    <w:rPr>
                                      <w:rFonts w:ascii="標楷體" w:eastAsia="標楷體" w:hAnsi="標楷體"/>
                                      <w:sz w:val="20"/>
                                    </w:rPr>
                                  </w:pPr>
                                  <w:r w:rsidRPr="007675F1">
                                    <w:rPr>
                                      <w:rFonts w:ascii="標楷體" w:eastAsia="標楷體" w:hAnsi="標楷體" w:hint="eastAsia"/>
                                      <w:sz w:val="20"/>
                                    </w:rPr>
                                    <w:t>核銷</w:t>
                                  </w:r>
                                </w:p>
                              </w:tc>
                              <w:tc>
                                <w:tcPr>
                                  <w:tcW w:w="953" w:type="dxa"/>
                                  <w:shd w:val="clear" w:color="auto" w:fill="F2F2F2" w:themeFill="background1" w:themeFillShade="F2"/>
                                  <w:vAlign w:val="center"/>
                                </w:tcPr>
                                <w:p w:rsidR="000908A6" w:rsidRPr="007675F1" w:rsidRDefault="000908A6" w:rsidP="008B6EF6">
                                  <w:pPr>
                                    <w:spacing w:line="240" w:lineRule="exact"/>
                                    <w:jc w:val="center"/>
                                    <w:rPr>
                                      <w:rFonts w:ascii="標楷體" w:eastAsia="標楷體" w:hAnsi="標楷體"/>
                                      <w:sz w:val="20"/>
                                    </w:rPr>
                                  </w:pPr>
                                  <w:r w:rsidRPr="007675F1">
                                    <w:rPr>
                                      <w:rFonts w:ascii="標楷體" w:eastAsia="標楷體" w:hAnsi="標楷體" w:hint="eastAsia"/>
                                      <w:sz w:val="20"/>
                                    </w:rPr>
                                    <w:t>核銷率</w:t>
                                  </w:r>
                                </w:p>
                              </w:tc>
                            </w:tr>
                            <w:tr w:rsidR="000908A6" w:rsidRPr="00BF3816" w:rsidTr="008B6EF6">
                              <w:trPr>
                                <w:trHeight w:val="397"/>
                              </w:trPr>
                              <w:tc>
                                <w:tcPr>
                                  <w:tcW w:w="1407" w:type="dxa"/>
                                  <w:shd w:val="clear" w:color="auto" w:fill="auto"/>
                                  <w:vAlign w:val="center"/>
                                </w:tcPr>
                                <w:p w:rsidR="000908A6" w:rsidRPr="007675F1" w:rsidRDefault="000908A6" w:rsidP="008B6EF6">
                                  <w:pPr>
                                    <w:spacing w:line="240" w:lineRule="exact"/>
                                    <w:jc w:val="center"/>
                                    <w:rPr>
                                      <w:rFonts w:ascii="標楷體" w:eastAsia="標楷體" w:hAnsi="標楷體"/>
                                      <w:sz w:val="20"/>
                                    </w:rPr>
                                  </w:pPr>
                                  <w:r w:rsidRPr="007675F1">
                                    <w:rPr>
                                      <w:rFonts w:ascii="標楷體" w:eastAsia="標楷體" w:hAnsi="標楷體" w:hint="eastAsia"/>
                                      <w:sz w:val="20"/>
                                    </w:rPr>
                                    <w:t>合計</w:t>
                                  </w:r>
                                </w:p>
                              </w:tc>
                              <w:tc>
                                <w:tcPr>
                                  <w:tcW w:w="1022"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1,773</w:t>
                                  </w:r>
                                </w:p>
                              </w:tc>
                              <w:tc>
                                <w:tcPr>
                                  <w:tcW w:w="953"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1,227</w:t>
                                  </w:r>
                                </w:p>
                              </w:tc>
                              <w:tc>
                                <w:tcPr>
                                  <w:tcW w:w="1023"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69.20</w:t>
                                  </w:r>
                                </w:p>
                              </w:tc>
                              <w:tc>
                                <w:tcPr>
                                  <w:tcW w:w="1023"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2,819</w:t>
                                  </w:r>
                                </w:p>
                              </w:tc>
                              <w:tc>
                                <w:tcPr>
                                  <w:tcW w:w="911"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752</w:t>
                                  </w:r>
                                </w:p>
                              </w:tc>
                              <w:tc>
                                <w:tcPr>
                                  <w:tcW w:w="953"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26.68</w:t>
                                  </w:r>
                                </w:p>
                              </w:tc>
                            </w:tr>
                            <w:tr w:rsidR="000908A6" w:rsidRPr="00BF3816" w:rsidTr="008B6EF6">
                              <w:trPr>
                                <w:trHeight w:val="397"/>
                              </w:trPr>
                              <w:tc>
                                <w:tcPr>
                                  <w:tcW w:w="1407" w:type="dxa"/>
                                  <w:shd w:val="clear" w:color="auto" w:fill="auto"/>
                                  <w:vAlign w:val="center"/>
                                </w:tcPr>
                                <w:p w:rsidR="000908A6" w:rsidRPr="007675F1" w:rsidRDefault="000908A6" w:rsidP="008B6EF6">
                                  <w:pPr>
                                    <w:spacing w:line="240" w:lineRule="exact"/>
                                    <w:jc w:val="center"/>
                                    <w:rPr>
                                      <w:rFonts w:ascii="標楷體" w:eastAsia="標楷體" w:hAnsi="標楷體"/>
                                      <w:sz w:val="20"/>
                                    </w:rPr>
                                  </w:pPr>
                                  <w:r w:rsidRPr="007675F1">
                                    <w:rPr>
                                      <w:rFonts w:ascii="標楷體" w:eastAsia="標楷體" w:hAnsi="標楷體" w:hint="eastAsia"/>
                                      <w:sz w:val="20"/>
                                    </w:rPr>
                                    <w:t>108</w:t>
                                  </w:r>
                                </w:p>
                              </w:tc>
                              <w:tc>
                                <w:tcPr>
                                  <w:tcW w:w="1022"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1,176</w:t>
                                  </w:r>
                                </w:p>
                              </w:tc>
                              <w:tc>
                                <w:tcPr>
                                  <w:tcW w:w="953"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856</w:t>
                                  </w:r>
                                </w:p>
                              </w:tc>
                              <w:tc>
                                <w:tcPr>
                                  <w:tcW w:w="1023"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72.79</w:t>
                                  </w:r>
                                </w:p>
                              </w:tc>
                              <w:tc>
                                <w:tcPr>
                                  <w:tcW w:w="1023"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1,798</w:t>
                                  </w:r>
                                </w:p>
                              </w:tc>
                              <w:tc>
                                <w:tcPr>
                                  <w:tcW w:w="911"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sz w:val="20"/>
                                    </w:rPr>
                                    <w:t>639</w:t>
                                  </w:r>
                                </w:p>
                              </w:tc>
                              <w:tc>
                                <w:tcPr>
                                  <w:tcW w:w="953"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35.54</w:t>
                                  </w:r>
                                </w:p>
                              </w:tc>
                            </w:tr>
                            <w:tr w:rsidR="000908A6" w:rsidRPr="00BF3816" w:rsidTr="008B6EF6">
                              <w:trPr>
                                <w:trHeight w:val="397"/>
                              </w:trPr>
                              <w:tc>
                                <w:tcPr>
                                  <w:tcW w:w="1407" w:type="dxa"/>
                                  <w:shd w:val="clear" w:color="auto" w:fill="auto"/>
                                  <w:vAlign w:val="center"/>
                                </w:tcPr>
                                <w:p w:rsidR="000908A6" w:rsidRPr="007675F1" w:rsidRDefault="000908A6" w:rsidP="008B6EF6">
                                  <w:pPr>
                                    <w:spacing w:line="240" w:lineRule="exact"/>
                                    <w:jc w:val="center"/>
                                    <w:rPr>
                                      <w:rFonts w:ascii="標楷體" w:eastAsia="標楷體" w:hAnsi="標楷體"/>
                                      <w:sz w:val="20"/>
                                    </w:rPr>
                                  </w:pPr>
                                  <w:r w:rsidRPr="007675F1">
                                    <w:rPr>
                                      <w:rFonts w:ascii="標楷體" w:eastAsia="標楷體" w:hAnsi="標楷體" w:hint="eastAsia"/>
                                      <w:sz w:val="20"/>
                                    </w:rPr>
                                    <w:t>109年1-6月</w:t>
                                  </w:r>
                                </w:p>
                              </w:tc>
                              <w:tc>
                                <w:tcPr>
                                  <w:tcW w:w="1022"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597</w:t>
                                  </w:r>
                                </w:p>
                              </w:tc>
                              <w:tc>
                                <w:tcPr>
                                  <w:tcW w:w="953"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371</w:t>
                                  </w:r>
                                </w:p>
                              </w:tc>
                              <w:tc>
                                <w:tcPr>
                                  <w:tcW w:w="1023"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62.14</w:t>
                                  </w:r>
                                </w:p>
                              </w:tc>
                              <w:tc>
                                <w:tcPr>
                                  <w:tcW w:w="1023"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1,021</w:t>
                                  </w:r>
                                </w:p>
                              </w:tc>
                              <w:tc>
                                <w:tcPr>
                                  <w:tcW w:w="911"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113</w:t>
                                  </w:r>
                                </w:p>
                              </w:tc>
                              <w:tc>
                                <w:tcPr>
                                  <w:tcW w:w="953"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11.07</w:t>
                                  </w:r>
                                </w:p>
                              </w:tc>
                            </w:tr>
                            <w:tr w:rsidR="000908A6" w:rsidRPr="00BF3816" w:rsidTr="007675F1">
                              <w:tc>
                                <w:tcPr>
                                  <w:tcW w:w="7292" w:type="dxa"/>
                                  <w:gridSpan w:val="7"/>
                                  <w:tcBorders>
                                    <w:left w:val="nil"/>
                                    <w:bottom w:val="nil"/>
                                    <w:right w:val="nil"/>
                                  </w:tcBorders>
                                  <w:shd w:val="clear" w:color="auto" w:fill="auto"/>
                                </w:tcPr>
                                <w:p w:rsidR="000908A6" w:rsidRPr="00BF3816" w:rsidRDefault="000908A6" w:rsidP="007E0AAE">
                                  <w:pPr>
                                    <w:spacing w:line="280" w:lineRule="exact"/>
                                    <w:ind w:leftChars="-55" w:left="-13" w:hangingChars="66" w:hanging="119"/>
                                    <w:rPr>
                                      <w:rFonts w:ascii="標楷體" w:eastAsia="標楷體" w:hAnsi="標楷體"/>
                                      <w:sz w:val="20"/>
                                      <w:szCs w:val="20"/>
                                    </w:rPr>
                                  </w:pPr>
                                  <w:r w:rsidRPr="007E0AAE">
                                    <w:rPr>
                                      <w:rFonts w:ascii="標楷體" w:eastAsia="標楷體" w:hAnsi="標楷體" w:hint="eastAsia"/>
                                      <w:sz w:val="18"/>
                                      <w:szCs w:val="20"/>
                                    </w:rPr>
                                    <w:t>資料來源：整理自花蓮縣輔具資源中心提供輔具核定及核銷資料。</w:t>
                                  </w:r>
                                </w:p>
                              </w:tc>
                            </w:tr>
                          </w:tbl>
                          <w:p w:rsidR="000908A6" w:rsidRPr="00BF3816" w:rsidRDefault="000908A6" w:rsidP="00310D1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1" type="#_x0000_t202" style="position:absolute;left:0;text-align:left;margin-left:126.1pt;margin-top:55.3pt;width:383.25pt;height:163.6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" stroked="f">
                <v:textbox>
                  <w:txbxContent>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022"/>
                        <w:gridCol w:w="953"/>
                        <w:gridCol w:w="1023"/>
                        <w:gridCol w:w="1023"/>
                        <w:gridCol w:w="911"/>
                        <w:gridCol w:w="953"/>
                      </w:tblGrid>
                      <w:tr w:rsidR="000908A6" w:rsidRPr="00BF3816" w:rsidTr="007675F1">
                        <w:tc>
                          <w:tcPr>
                            <w:tcW w:w="7292" w:type="dxa"/>
                            <w:gridSpan w:val="7"/>
                            <w:tcBorders>
                              <w:top w:val="nil"/>
                              <w:left w:val="nil"/>
                              <w:bottom w:val="nil"/>
                              <w:right w:val="nil"/>
                            </w:tcBorders>
                            <w:shd w:val="clear" w:color="auto" w:fill="auto"/>
                          </w:tcPr>
                          <w:p w:rsidR="000908A6" w:rsidRPr="00BF3816" w:rsidRDefault="000908A6" w:rsidP="007A177C">
                            <w:pPr>
                              <w:spacing w:line="360" w:lineRule="exact"/>
                              <w:jc w:val="center"/>
                              <w:rPr>
                                <w:rFonts w:ascii="標楷體" w:eastAsia="標楷體" w:hAnsi="標楷體"/>
                              </w:rPr>
                            </w:pPr>
                            <w:r w:rsidRPr="00BF3816">
                              <w:rPr>
                                <w:rFonts w:ascii="標楷體" w:eastAsia="標楷體" w:hAnsi="標楷體" w:hint="eastAsia"/>
                                <w:b/>
                              </w:rPr>
                              <w:t>表</w:t>
                            </w:r>
                            <w:r>
                              <w:rPr>
                                <w:rFonts w:ascii="標楷體" w:eastAsia="標楷體" w:hAnsi="標楷體" w:hint="eastAsia"/>
                                <w:b/>
                              </w:rPr>
                              <w:t>19</w:t>
                            </w:r>
                            <w:r w:rsidRPr="0032604B">
                              <w:rPr>
                                <w:rFonts w:ascii="標楷體" w:eastAsia="標楷體" w:hAnsi="標楷體" w:hint="eastAsia"/>
                                <w:b/>
                              </w:rPr>
                              <w:t xml:space="preserve"> </w:t>
                            </w:r>
                            <w:r w:rsidRPr="00BF3816">
                              <w:rPr>
                                <w:rFonts w:ascii="標楷體" w:eastAsia="標楷體" w:hAnsi="標楷體" w:hint="eastAsia"/>
                                <w:b/>
                              </w:rPr>
                              <w:t>花蓮縣輔具資源中心輔具補助核定及核銷案件</w:t>
                            </w:r>
                          </w:p>
                        </w:tc>
                      </w:tr>
                      <w:tr w:rsidR="000908A6" w:rsidRPr="00BF3816" w:rsidTr="007675F1">
                        <w:tc>
                          <w:tcPr>
                            <w:tcW w:w="7292" w:type="dxa"/>
                            <w:gridSpan w:val="7"/>
                            <w:tcBorders>
                              <w:top w:val="nil"/>
                              <w:left w:val="nil"/>
                              <w:right w:val="nil"/>
                            </w:tcBorders>
                            <w:shd w:val="clear" w:color="auto" w:fill="auto"/>
                          </w:tcPr>
                          <w:p w:rsidR="000908A6" w:rsidRPr="00BF3816" w:rsidRDefault="000908A6" w:rsidP="007E0AAE">
                            <w:pPr>
                              <w:spacing w:line="380" w:lineRule="exact"/>
                              <w:jc w:val="right"/>
                              <w:rPr>
                                <w:rFonts w:ascii="標楷體" w:eastAsia="標楷體" w:hAnsi="標楷體"/>
                                <w:sz w:val="20"/>
                                <w:szCs w:val="20"/>
                              </w:rPr>
                            </w:pPr>
                            <w:r w:rsidRPr="00BF3816">
                              <w:rPr>
                                <w:rFonts w:ascii="標楷體" w:eastAsia="標楷體" w:hAnsi="標楷體" w:hint="eastAsia"/>
                                <w:sz w:val="20"/>
                                <w:szCs w:val="20"/>
                              </w:rPr>
                              <w:t>單位：件、％</w:t>
                            </w:r>
                          </w:p>
                        </w:tc>
                      </w:tr>
                      <w:tr w:rsidR="000908A6" w:rsidRPr="00BF3816" w:rsidTr="008B6EF6">
                        <w:trPr>
                          <w:trHeight w:val="454"/>
                        </w:trPr>
                        <w:tc>
                          <w:tcPr>
                            <w:tcW w:w="1407" w:type="dxa"/>
                            <w:vMerge w:val="restart"/>
                            <w:tcBorders>
                              <w:tl2br w:val="single" w:sz="4" w:space="0" w:color="auto"/>
                            </w:tcBorders>
                            <w:shd w:val="clear" w:color="auto" w:fill="F2F2F2" w:themeFill="background1" w:themeFillShade="F2"/>
                          </w:tcPr>
                          <w:p w:rsidR="000908A6" w:rsidRPr="007675F1" w:rsidRDefault="000908A6" w:rsidP="007E0AAE">
                            <w:pPr>
                              <w:spacing w:line="380" w:lineRule="exact"/>
                              <w:jc w:val="right"/>
                              <w:rPr>
                                <w:rFonts w:ascii="標楷體" w:eastAsia="標楷體" w:hAnsi="標楷體"/>
                                <w:sz w:val="20"/>
                              </w:rPr>
                            </w:pPr>
                            <w:r w:rsidRPr="007675F1">
                              <w:rPr>
                                <w:rFonts w:ascii="標楷體" w:eastAsia="標楷體" w:hAnsi="標楷體" w:hint="eastAsia"/>
                                <w:sz w:val="20"/>
                              </w:rPr>
                              <w:t xml:space="preserve">項目     </w:t>
                            </w:r>
                          </w:p>
                          <w:p w:rsidR="000908A6" w:rsidRPr="007675F1" w:rsidRDefault="000908A6" w:rsidP="007E0AAE">
                            <w:pPr>
                              <w:spacing w:line="380" w:lineRule="exact"/>
                              <w:rPr>
                                <w:rFonts w:ascii="標楷體" w:eastAsia="標楷體" w:hAnsi="標楷體"/>
                                <w:sz w:val="20"/>
                              </w:rPr>
                            </w:pPr>
                            <w:r w:rsidRPr="007675F1">
                              <w:rPr>
                                <w:rFonts w:ascii="標楷體" w:eastAsia="標楷體" w:hAnsi="標楷體" w:hint="eastAsia"/>
                                <w:sz w:val="20"/>
                              </w:rPr>
                              <w:t xml:space="preserve">年度 </w:t>
                            </w:r>
                          </w:p>
                        </w:tc>
                        <w:tc>
                          <w:tcPr>
                            <w:tcW w:w="2998" w:type="dxa"/>
                            <w:gridSpan w:val="3"/>
                            <w:shd w:val="clear" w:color="auto" w:fill="F2F2F2" w:themeFill="background1" w:themeFillShade="F2"/>
                            <w:vAlign w:val="center"/>
                          </w:tcPr>
                          <w:p w:rsidR="000908A6" w:rsidRPr="007675F1" w:rsidRDefault="000908A6" w:rsidP="008B6EF6">
                            <w:pPr>
                              <w:spacing w:line="240" w:lineRule="exact"/>
                              <w:jc w:val="center"/>
                              <w:rPr>
                                <w:rFonts w:ascii="標楷體" w:eastAsia="標楷體" w:hAnsi="標楷體"/>
                                <w:sz w:val="20"/>
                              </w:rPr>
                            </w:pPr>
                            <w:r w:rsidRPr="007675F1">
                              <w:rPr>
                                <w:rFonts w:ascii="標楷體" w:eastAsia="標楷體" w:hAnsi="標楷體" w:hint="eastAsia"/>
                                <w:sz w:val="20"/>
                              </w:rPr>
                              <w:t>身心障礙者</w:t>
                            </w:r>
                          </w:p>
                        </w:tc>
                        <w:tc>
                          <w:tcPr>
                            <w:tcW w:w="2887" w:type="dxa"/>
                            <w:gridSpan w:val="3"/>
                            <w:shd w:val="clear" w:color="auto" w:fill="F2F2F2" w:themeFill="background1" w:themeFillShade="F2"/>
                            <w:vAlign w:val="center"/>
                          </w:tcPr>
                          <w:p w:rsidR="000908A6" w:rsidRPr="007675F1" w:rsidRDefault="000908A6" w:rsidP="008B6EF6">
                            <w:pPr>
                              <w:spacing w:line="240" w:lineRule="exact"/>
                              <w:jc w:val="center"/>
                              <w:rPr>
                                <w:rFonts w:ascii="標楷體" w:eastAsia="標楷體" w:hAnsi="標楷體"/>
                                <w:sz w:val="20"/>
                              </w:rPr>
                            </w:pPr>
                            <w:r w:rsidRPr="007675F1">
                              <w:rPr>
                                <w:rFonts w:ascii="標楷體" w:eastAsia="標楷體" w:hAnsi="標楷體" w:hint="eastAsia"/>
                                <w:sz w:val="20"/>
                              </w:rPr>
                              <w:t>長期照顧服務</w:t>
                            </w:r>
                          </w:p>
                        </w:tc>
                      </w:tr>
                      <w:tr w:rsidR="000908A6" w:rsidRPr="00BF3816" w:rsidTr="008B6EF6">
                        <w:trPr>
                          <w:trHeight w:val="397"/>
                        </w:trPr>
                        <w:tc>
                          <w:tcPr>
                            <w:tcW w:w="1407" w:type="dxa"/>
                            <w:vMerge/>
                            <w:shd w:val="clear" w:color="auto" w:fill="F2F2F2" w:themeFill="background1" w:themeFillShade="F2"/>
                          </w:tcPr>
                          <w:p w:rsidR="000908A6" w:rsidRPr="007675F1" w:rsidRDefault="000908A6" w:rsidP="007E0AAE">
                            <w:pPr>
                              <w:spacing w:line="380" w:lineRule="exact"/>
                              <w:jc w:val="center"/>
                              <w:rPr>
                                <w:rFonts w:ascii="標楷體" w:eastAsia="標楷體" w:hAnsi="標楷體"/>
                                <w:sz w:val="20"/>
                              </w:rPr>
                            </w:pPr>
                          </w:p>
                        </w:tc>
                        <w:tc>
                          <w:tcPr>
                            <w:tcW w:w="1022" w:type="dxa"/>
                            <w:shd w:val="clear" w:color="auto" w:fill="F2F2F2" w:themeFill="background1" w:themeFillShade="F2"/>
                            <w:vAlign w:val="center"/>
                          </w:tcPr>
                          <w:p w:rsidR="000908A6" w:rsidRPr="007675F1" w:rsidRDefault="000908A6" w:rsidP="008B6EF6">
                            <w:pPr>
                              <w:spacing w:line="240" w:lineRule="exact"/>
                              <w:jc w:val="center"/>
                              <w:rPr>
                                <w:rFonts w:ascii="標楷體" w:eastAsia="標楷體" w:hAnsi="標楷體"/>
                                <w:sz w:val="20"/>
                              </w:rPr>
                            </w:pPr>
                            <w:r w:rsidRPr="007675F1">
                              <w:rPr>
                                <w:rFonts w:ascii="標楷體" w:eastAsia="標楷體" w:hAnsi="標楷體" w:hint="eastAsia"/>
                                <w:sz w:val="20"/>
                              </w:rPr>
                              <w:t>核定</w:t>
                            </w:r>
                          </w:p>
                        </w:tc>
                        <w:tc>
                          <w:tcPr>
                            <w:tcW w:w="953" w:type="dxa"/>
                            <w:shd w:val="clear" w:color="auto" w:fill="F2F2F2" w:themeFill="background1" w:themeFillShade="F2"/>
                            <w:vAlign w:val="center"/>
                          </w:tcPr>
                          <w:p w:rsidR="000908A6" w:rsidRPr="007675F1" w:rsidRDefault="000908A6" w:rsidP="008B6EF6">
                            <w:pPr>
                              <w:spacing w:line="240" w:lineRule="exact"/>
                              <w:jc w:val="center"/>
                              <w:rPr>
                                <w:rFonts w:ascii="標楷體" w:eastAsia="標楷體" w:hAnsi="標楷體"/>
                                <w:sz w:val="20"/>
                              </w:rPr>
                            </w:pPr>
                            <w:r w:rsidRPr="007675F1">
                              <w:rPr>
                                <w:rFonts w:ascii="標楷體" w:eastAsia="標楷體" w:hAnsi="標楷體" w:hint="eastAsia"/>
                                <w:sz w:val="20"/>
                              </w:rPr>
                              <w:t>核銷</w:t>
                            </w:r>
                          </w:p>
                        </w:tc>
                        <w:tc>
                          <w:tcPr>
                            <w:tcW w:w="1023" w:type="dxa"/>
                            <w:shd w:val="clear" w:color="auto" w:fill="F2F2F2" w:themeFill="background1" w:themeFillShade="F2"/>
                            <w:vAlign w:val="center"/>
                          </w:tcPr>
                          <w:p w:rsidR="000908A6" w:rsidRPr="007675F1" w:rsidRDefault="000908A6" w:rsidP="008B6EF6">
                            <w:pPr>
                              <w:spacing w:line="240" w:lineRule="exact"/>
                              <w:jc w:val="center"/>
                              <w:rPr>
                                <w:rFonts w:ascii="標楷體" w:eastAsia="標楷體" w:hAnsi="標楷體"/>
                                <w:sz w:val="20"/>
                              </w:rPr>
                            </w:pPr>
                            <w:r w:rsidRPr="007675F1">
                              <w:rPr>
                                <w:rFonts w:ascii="標楷體" w:eastAsia="標楷體" w:hAnsi="標楷體" w:hint="eastAsia"/>
                                <w:sz w:val="20"/>
                              </w:rPr>
                              <w:t>核銷率</w:t>
                            </w:r>
                          </w:p>
                        </w:tc>
                        <w:tc>
                          <w:tcPr>
                            <w:tcW w:w="1023" w:type="dxa"/>
                            <w:shd w:val="clear" w:color="auto" w:fill="F2F2F2" w:themeFill="background1" w:themeFillShade="F2"/>
                            <w:vAlign w:val="center"/>
                          </w:tcPr>
                          <w:p w:rsidR="000908A6" w:rsidRPr="007675F1" w:rsidRDefault="000908A6" w:rsidP="008B6EF6">
                            <w:pPr>
                              <w:spacing w:line="240" w:lineRule="exact"/>
                              <w:jc w:val="center"/>
                              <w:rPr>
                                <w:rFonts w:ascii="標楷體" w:eastAsia="標楷體" w:hAnsi="標楷體"/>
                                <w:sz w:val="20"/>
                              </w:rPr>
                            </w:pPr>
                            <w:r w:rsidRPr="007675F1">
                              <w:rPr>
                                <w:rFonts w:ascii="標楷體" w:eastAsia="標楷體" w:hAnsi="標楷體" w:hint="eastAsia"/>
                                <w:sz w:val="20"/>
                              </w:rPr>
                              <w:t>核定</w:t>
                            </w:r>
                          </w:p>
                        </w:tc>
                        <w:tc>
                          <w:tcPr>
                            <w:tcW w:w="911" w:type="dxa"/>
                            <w:shd w:val="clear" w:color="auto" w:fill="F2F2F2" w:themeFill="background1" w:themeFillShade="F2"/>
                            <w:vAlign w:val="center"/>
                          </w:tcPr>
                          <w:p w:rsidR="000908A6" w:rsidRPr="007675F1" w:rsidRDefault="000908A6" w:rsidP="008B6EF6">
                            <w:pPr>
                              <w:spacing w:line="240" w:lineRule="exact"/>
                              <w:jc w:val="center"/>
                              <w:rPr>
                                <w:rFonts w:ascii="標楷體" w:eastAsia="標楷體" w:hAnsi="標楷體"/>
                                <w:sz w:val="20"/>
                              </w:rPr>
                            </w:pPr>
                            <w:r w:rsidRPr="007675F1">
                              <w:rPr>
                                <w:rFonts w:ascii="標楷體" w:eastAsia="標楷體" w:hAnsi="標楷體" w:hint="eastAsia"/>
                                <w:sz w:val="20"/>
                              </w:rPr>
                              <w:t>核銷</w:t>
                            </w:r>
                          </w:p>
                        </w:tc>
                        <w:tc>
                          <w:tcPr>
                            <w:tcW w:w="953" w:type="dxa"/>
                            <w:shd w:val="clear" w:color="auto" w:fill="F2F2F2" w:themeFill="background1" w:themeFillShade="F2"/>
                            <w:vAlign w:val="center"/>
                          </w:tcPr>
                          <w:p w:rsidR="000908A6" w:rsidRPr="007675F1" w:rsidRDefault="000908A6" w:rsidP="008B6EF6">
                            <w:pPr>
                              <w:spacing w:line="240" w:lineRule="exact"/>
                              <w:jc w:val="center"/>
                              <w:rPr>
                                <w:rFonts w:ascii="標楷體" w:eastAsia="標楷體" w:hAnsi="標楷體"/>
                                <w:sz w:val="20"/>
                              </w:rPr>
                            </w:pPr>
                            <w:r w:rsidRPr="007675F1">
                              <w:rPr>
                                <w:rFonts w:ascii="標楷體" w:eastAsia="標楷體" w:hAnsi="標楷體" w:hint="eastAsia"/>
                                <w:sz w:val="20"/>
                              </w:rPr>
                              <w:t>核銷率</w:t>
                            </w:r>
                          </w:p>
                        </w:tc>
                      </w:tr>
                      <w:tr w:rsidR="000908A6" w:rsidRPr="00BF3816" w:rsidTr="008B6EF6">
                        <w:trPr>
                          <w:trHeight w:val="397"/>
                        </w:trPr>
                        <w:tc>
                          <w:tcPr>
                            <w:tcW w:w="1407" w:type="dxa"/>
                            <w:shd w:val="clear" w:color="auto" w:fill="auto"/>
                            <w:vAlign w:val="center"/>
                          </w:tcPr>
                          <w:p w:rsidR="000908A6" w:rsidRPr="007675F1" w:rsidRDefault="000908A6" w:rsidP="008B6EF6">
                            <w:pPr>
                              <w:spacing w:line="240" w:lineRule="exact"/>
                              <w:jc w:val="center"/>
                              <w:rPr>
                                <w:rFonts w:ascii="標楷體" w:eastAsia="標楷體" w:hAnsi="標楷體"/>
                                <w:sz w:val="20"/>
                              </w:rPr>
                            </w:pPr>
                            <w:r w:rsidRPr="007675F1">
                              <w:rPr>
                                <w:rFonts w:ascii="標楷體" w:eastAsia="標楷體" w:hAnsi="標楷體" w:hint="eastAsia"/>
                                <w:sz w:val="20"/>
                              </w:rPr>
                              <w:t>合計</w:t>
                            </w:r>
                          </w:p>
                        </w:tc>
                        <w:tc>
                          <w:tcPr>
                            <w:tcW w:w="1022"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1,773</w:t>
                            </w:r>
                          </w:p>
                        </w:tc>
                        <w:tc>
                          <w:tcPr>
                            <w:tcW w:w="953"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1,227</w:t>
                            </w:r>
                          </w:p>
                        </w:tc>
                        <w:tc>
                          <w:tcPr>
                            <w:tcW w:w="1023"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69.20</w:t>
                            </w:r>
                          </w:p>
                        </w:tc>
                        <w:tc>
                          <w:tcPr>
                            <w:tcW w:w="1023"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2,819</w:t>
                            </w:r>
                          </w:p>
                        </w:tc>
                        <w:tc>
                          <w:tcPr>
                            <w:tcW w:w="911"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752</w:t>
                            </w:r>
                          </w:p>
                        </w:tc>
                        <w:tc>
                          <w:tcPr>
                            <w:tcW w:w="953"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26.68</w:t>
                            </w:r>
                          </w:p>
                        </w:tc>
                      </w:tr>
                      <w:tr w:rsidR="000908A6" w:rsidRPr="00BF3816" w:rsidTr="008B6EF6">
                        <w:trPr>
                          <w:trHeight w:val="397"/>
                        </w:trPr>
                        <w:tc>
                          <w:tcPr>
                            <w:tcW w:w="1407" w:type="dxa"/>
                            <w:shd w:val="clear" w:color="auto" w:fill="auto"/>
                            <w:vAlign w:val="center"/>
                          </w:tcPr>
                          <w:p w:rsidR="000908A6" w:rsidRPr="007675F1" w:rsidRDefault="000908A6" w:rsidP="008B6EF6">
                            <w:pPr>
                              <w:spacing w:line="240" w:lineRule="exact"/>
                              <w:jc w:val="center"/>
                              <w:rPr>
                                <w:rFonts w:ascii="標楷體" w:eastAsia="標楷體" w:hAnsi="標楷體"/>
                                <w:sz w:val="20"/>
                              </w:rPr>
                            </w:pPr>
                            <w:r w:rsidRPr="007675F1">
                              <w:rPr>
                                <w:rFonts w:ascii="標楷體" w:eastAsia="標楷體" w:hAnsi="標楷體" w:hint="eastAsia"/>
                                <w:sz w:val="20"/>
                              </w:rPr>
                              <w:t>108</w:t>
                            </w:r>
                          </w:p>
                        </w:tc>
                        <w:tc>
                          <w:tcPr>
                            <w:tcW w:w="1022"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1,176</w:t>
                            </w:r>
                          </w:p>
                        </w:tc>
                        <w:tc>
                          <w:tcPr>
                            <w:tcW w:w="953"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856</w:t>
                            </w:r>
                          </w:p>
                        </w:tc>
                        <w:tc>
                          <w:tcPr>
                            <w:tcW w:w="1023"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72.79</w:t>
                            </w:r>
                          </w:p>
                        </w:tc>
                        <w:tc>
                          <w:tcPr>
                            <w:tcW w:w="1023"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1,798</w:t>
                            </w:r>
                          </w:p>
                        </w:tc>
                        <w:tc>
                          <w:tcPr>
                            <w:tcW w:w="911"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sz w:val="20"/>
                              </w:rPr>
                              <w:t>639</w:t>
                            </w:r>
                          </w:p>
                        </w:tc>
                        <w:tc>
                          <w:tcPr>
                            <w:tcW w:w="953"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35.54</w:t>
                            </w:r>
                          </w:p>
                        </w:tc>
                      </w:tr>
                      <w:tr w:rsidR="000908A6" w:rsidRPr="00BF3816" w:rsidTr="008B6EF6">
                        <w:trPr>
                          <w:trHeight w:val="397"/>
                        </w:trPr>
                        <w:tc>
                          <w:tcPr>
                            <w:tcW w:w="1407" w:type="dxa"/>
                            <w:shd w:val="clear" w:color="auto" w:fill="auto"/>
                            <w:vAlign w:val="center"/>
                          </w:tcPr>
                          <w:p w:rsidR="000908A6" w:rsidRPr="007675F1" w:rsidRDefault="000908A6" w:rsidP="008B6EF6">
                            <w:pPr>
                              <w:spacing w:line="240" w:lineRule="exact"/>
                              <w:jc w:val="center"/>
                              <w:rPr>
                                <w:rFonts w:ascii="標楷體" w:eastAsia="標楷體" w:hAnsi="標楷體"/>
                                <w:sz w:val="20"/>
                              </w:rPr>
                            </w:pPr>
                            <w:r w:rsidRPr="007675F1">
                              <w:rPr>
                                <w:rFonts w:ascii="標楷體" w:eastAsia="標楷體" w:hAnsi="標楷體" w:hint="eastAsia"/>
                                <w:sz w:val="20"/>
                              </w:rPr>
                              <w:t>109年1-6月</w:t>
                            </w:r>
                          </w:p>
                        </w:tc>
                        <w:tc>
                          <w:tcPr>
                            <w:tcW w:w="1022"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597</w:t>
                            </w:r>
                          </w:p>
                        </w:tc>
                        <w:tc>
                          <w:tcPr>
                            <w:tcW w:w="953"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371</w:t>
                            </w:r>
                          </w:p>
                        </w:tc>
                        <w:tc>
                          <w:tcPr>
                            <w:tcW w:w="1023"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62.14</w:t>
                            </w:r>
                          </w:p>
                        </w:tc>
                        <w:tc>
                          <w:tcPr>
                            <w:tcW w:w="1023"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1,021</w:t>
                            </w:r>
                          </w:p>
                        </w:tc>
                        <w:tc>
                          <w:tcPr>
                            <w:tcW w:w="911"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113</w:t>
                            </w:r>
                          </w:p>
                        </w:tc>
                        <w:tc>
                          <w:tcPr>
                            <w:tcW w:w="953" w:type="dxa"/>
                            <w:shd w:val="clear" w:color="auto" w:fill="auto"/>
                            <w:vAlign w:val="center"/>
                          </w:tcPr>
                          <w:p w:rsidR="000908A6" w:rsidRPr="007675F1" w:rsidRDefault="000908A6" w:rsidP="008B6EF6">
                            <w:pPr>
                              <w:spacing w:line="240" w:lineRule="exact"/>
                              <w:jc w:val="right"/>
                              <w:rPr>
                                <w:rFonts w:ascii="標楷體" w:eastAsia="標楷體" w:hAnsi="標楷體"/>
                                <w:sz w:val="20"/>
                              </w:rPr>
                            </w:pPr>
                            <w:r w:rsidRPr="007675F1">
                              <w:rPr>
                                <w:rFonts w:ascii="標楷體" w:eastAsia="標楷體" w:hAnsi="標楷體" w:hint="eastAsia"/>
                                <w:sz w:val="20"/>
                              </w:rPr>
                              <w:t>11.07</w:t>
                            </w:r>
                          </w:p>
                        </w:tc>
                      </w:tr>
                      <w:tr w:rsidR="000908A6" w:rsidRPr="00BF3816" w:rsidTr="007675F1">
                        <w:tc>
                          <w:tcPr>
                            <w:tcW w:w="7292" w:type="dxa"/>
                            <w:gridSpan w:val="7"/>
                            <w:tcBorders>
                              <w:left w:val="nil"/>
                              <w:bottom w:val="nil"/>
                              <w:right w:val="nil"/>
                            </w:tcBorders>
                            <w:shd w:val="clear" w:color="auto" w:fill="auto"/>
                          </w:tcPr>
                          <w:p w:rsidR="000908A6" w:rsidRPr="00BF3816" w:rsidRDefault="000908A6" w:rsidP="007E0AAE">
                            <w:pPr>
                              <w:spacing w:line="280" w:lineRule="exact"/>
                              <w:ind w:leftChars="-55" w:left="-13" w:hangingChars="66" w:hanging="119"/>
                              <w:rPr>
                                <w:rFonts w:ascii="標楷體" w:eastAsia="標楷體" w:hAnsi="標楷體"/>
                                <w:sz w:val="20"/>
                                <w:szCs w:val="20"/>
                              </w:rPr>
                            </w:pPr>
                            <w:r w:rsidRPr="007E0AAE">
                              <w:rPr>
                                <w:rFonts w:ascii="標楷體" w:eastAsia="標楷體" w:hAnsi="標楷體" w:hint="eastAsia"/>
                                <w:sz w:val="18"/>
                                <w:szCs w:val="20"/>
                              </w:rPr>
                              <w:t>資料來源：整理自花蓮縣輔具資源中心提供輔具核定及核銷資料。</w:t>
                            </w:r>
                          </w:p>
                        </w:tc>
                      </w:tr>
                    </w:tbl>
                    <w:p w:rsidR="000908A6" w:rsidRPr="00BF3816" w:rsidRDefault="000908A6" w:rsidP="00310D18"/>
                  </w:txbxContent>
                </v:textbox>
                <w10:wrap type="square"/>
              </v:shape>
            </w:pict>
          </mc:Fallback>
        </mc:AlternateContent>
      </w:r>
      <w:r w:rsidRPr="00E7413C">
        <w:rPr>
          <w:rFonts w:ascii="標楷體" w:eastAsia="標楷體" w:hAnsi="標楷體" w:hint="eastAsia"/>
          <w:snapToGrid w:val="0"/>
          <w:kern w:val="0"/>
          <w:szCs w:val="32"/>
        </w:rPr>
        <w:t>服務輔具購買期限須為核定日起6個月及3個月內，為避免政府補助資源效益流失，允宜督促受託服務單位，適時檢視尚未逾限案件，協助檢據申請撥付補助款；3.輔具資源中心設置於花蓮市，並分別於北區新城鄉國軍花蓮總醫院、中區萬榮鄉衛生所及南區玉里鎮衛生所設置3處服務據點，108</w:t>
      </w:r>
      <w:r w:rsidR="00ED4549">
        <w:rPr>
          <w:rFonts w:ascii="標楷體" w:eastAsia="標楷體" w:hAnsi="標楷體" w:hint="eastAsia"/>
          <w:snapToGrid w:val="0"/>
          <w:kern w:val="0"/>
          <w:szCs w:val="32"/>
        </w:rPr>
        <w:t>至</w:t>
      </w:r>
      <w:r w:rsidRPr="00E7413C">
        <w:rPr>
          <w:rFonts w:ascii="標楷體" w:eastAsia="標楷體" w:hAnsi="標楷體" w:hint="eastAsia"/>
          <w:snapToGrid w:val="0"/>
          <w:kern w:val="0"/>
          <w:szCs w:val="32"/>
        </w:rPr>
        <w:t>109年度8</w:t>
      </w:r>
      <w:r w:rsidR="002D4F35" w:rsidRPr="001A47EB">
        <w:rPr>
          <w:noProof/>
        </w:rPr>
        <mc:AlternateContent>
          <mc:Choice Requires="wpg">
            <w:drawing>
              <wp:anchor distT="0" distB="0" distL="114300" distR="114300" simplePos="0" relativeHeight="251736064" behindDoc="0" locked="0" layoutInCell="1" allowOverlap="1" wp14:anchorId="17A1CA28" wp14:editId="34D5205F">
                <wp:simplePos x="0" y="0"/>
                <wp:positionH relativeFrom="column">
                  <wp:posOffset>2740025</wp:posOffset>
                </wp:positionH>
                <wp:positionV relativeFrom="paragraph">
                  <wp:posOffset>3711575</wp:posOffset>
                </wp:positionV>
                <wp:extent cx="3716020" cy="3516630"/>
                <wp:effectExtent l="0" t="0" r="0" b="7620"/>
                <wp:wrapSquare wrapText="bothSides"/>
                <wp:docPr id="9" name="群組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16020" cy="3516630"/>
                          <a:chOff x="0" y="138752"/>
                          <a:chExt cx="3978233" cy="3803128"/>
                        </a:xfrm>
                      </wpg:grpSpPr>
                      <wpg:grpSp>
                        <wpg:cNvPr id="10" name="群組 10"/>
                        <wpg:cNvGrpSpPr/>
                        <wpg:grpSpPr>
                          <a:xfrm>
                            <a:off x="0" y="138752"/>
                            <a:ext cx="3978233" cy="3424765"/>
                            <a:chOff x="0" y="138770"/>
                            <a:chExt cx="3978565" cy="3425211"/>
                          </a:xfrm>
                        </wpg:grpSpPr>
                        <wpg:graphicFrame>
                          <wpg:cNvPr id="11" name="圖表 11"/>
                          <wpg:cNvFrPr/>
                          <wpg:xfrm>
                            <a:off x="0" y="837210"/>
                            <a:ext cx="3978565" cy="2726771"/>
                          </wpg:xfrm>
                          <a:graphic>
                            <a:graphicData uri="http://schemas.openxmlformats.org/drawingml/2006/chart">
                              <c:chart xmlns:c="http://schemas.openxmlformats.org/drawingml/2006/chart" xmlns:r="http://schemas.openxmlformats.org/officeDocument/2006/relationships" r:id="rId102"/>
                            </a:graphicData>
                          </a:graphic>
                        </wpg:graphicFrame>
                        <wps:wsp>
                          <wps:cNvPr id="12" name="文字方塊 2"/>
                          <wps:cNvSpPr txBox="1">
                            <a:spLocks noChangeArrowheads="1"/>
                          </wps:cNvSpPr>
                          <wps:spPr bwMode="auto">
                            <a:xfrm>
                              <a:off x="127832" y="138770"/>
                              <a:ext cx="3432338" cy="627650"/>
                            </a:xfrm>
                            <a:prstGeom prst="rect">
                              <a:avLst/>
                            </a:prstGeom>
                            <a:solidFill>
                              <a:srgbClr val="FFFFFF"/>
                            </a:solidFill>
                            <a:ln w="9525">
                              <a:noFill/>
                              <a:miter lim="800000"/>
                              <a:headEnd/>
                              <a:tailEnd/>
                            </a:ln>
                          </wps:spPr>
                          <wps:txbx>
                            <w:txbxContent>
                              <w:p w:rsidR="000908A6" w:rsidRDefault="000908A6" w:rsidP="00E7413C">
                                <w:pPr>
                                  <w:spacing w:line="380" w:lineRule="exact"/>
                                  <w:rPr>
                                    <w:rFonts w:ascii="標楷體" w:eastAsia="標楷體" w:hAnsi="標楷體"/>
                                    <w:b/>
                                    <w:sz w:val="28"/>
                                    <w:szCs w:val="28"/>
                                  </w:rPr>
                                </w:pPr>
                                <w:r w:rsidRPr="001A47EB">
                                  <w:rPr>
                                    <w:rFonts w:ascii="標楷體" w:eastAsia="標楷體" w:hAnsi="標楷體" w:hint="eastAsia"/>
                                    <w:b/>
                                  </w:rPr>
                                  <w:t>圖</w:t>
                                </w:r>
                                <w:r>
                                  <w:rPr>
                                    <w:rFonts w:ascii="標楷體" w:eastAsia="標楷體" w:hAnsi="標楷體" w:hint="eastAsia"/>
                                    <w:b/>
                                  </w:rPr>
                                  <w:t>8</w:t>
                                </w:r>
                                <w:r w:rsidRPr="001A47EB">
                                  <w:rPr>
                                    <w:rFonts w:ascii="標楷體" w:eastAsia="標楷體" w:hAnsi="標楷體" w:hint="eastAsia"/>
                                    <w:b/>
                                  </w:rPr>
                                  <w:t xml:space="preserve">  </w:t>
                                </w:r>
                                <w:r>
                                  <w:rPr>
                                    <w:rFonts w:ascii="標楷體" w:eastAsia="標楷體" w:hAnsi="標楷體" w:hint="eastAsia"/>
                                    <w:b/>
                                  </w:rPr>
                                  <w:t>花</w:t>
                                </w:r>
                                <w:r w:rsidRPr="001A47EB">
                                  <w:rPr>
                                    <w:rFonts w:ascii="標楷體" w:eastAsia="標楷體" w:hAnsi="標楷體" w:hint="eastAsia"/>
                                    <w:b/>
                                  </w:rPr>
                                  <w:t>蓮縣各鄉鎮市輔具申請案件</w:t>
                                </w:r>
                                <w:r>
                                  <w:rPr>
                                    <w:rFonts w:ascii="標楷體" w:eastAsia="標楷體" w:hAnsi="標楷體" w:hint="eastAsia"/>
                                    <w:b/>
                                  </w:rPr>
                                  <w:t>分布情形</w:t>
                                </w:r>
                              </w:p>
                              <w:p w:rsidR="000908A6" w:rsidRPr="001A47EB" w:rsidRDefault="000908A6" w:rsidP="00E7413C">
                                <w:pPr>
                                  <w:spacing w:line="400" w:lineRule="exact"/>
                                  <w:jc w:val="right"/>
                                  <w:rPr>
                                    <w:rFonts w:ascii="標楷體" w:eastAsia="標楷體" w:hAnsi="標楷體"/>
                                    <w:sz w:val="18"/>
                                    <w:szCs w:val="18"/>
                                  </w:rPr>
                                </w:pPr>
                                <w:r w:rsidRPr="007E0AAE">
                                  <w:rPr>
                                    <w:rFonts w:ascii="標楷體" w:eastAsia="標楷體" w:hAnsi="標楷體" w:hint="eastAsia"/>
                                    <w:sz w:val="20"/>
                                    <w:szCs w:val="18"/>
                                  </w:rPr>
                                  <w:t>單位：件數</w:t>
                                </w:r>
                                <w:r w:rsidRPr="001A47EB">
                                  <w:rPr>
                                    <w:rFonts w:ascii="標楷體" w:eastAsia="標楷體" w:hAnsi="標楷體" w:hint="eastAsia"/>
                                    <w:sz w:val="18"/>
                                    <w:szCs w:val="18"/>
                                  </w:rPr>
                                  <w:t xml:space="preserve">            </w:t>
                                </w:r>
                              </w:p>
                            </w:txbxContent>
                          </wps:txbx>
                          <wps:bodyPr rot="0" vert="horz" wrap="square" lIns="91440" tIns="45720" rIns="91440" bIns="45720" anchor="t" anchorCtr="0">
                            <a:noAutofit/>
                          </wps:bodyPr>
                        </wps:wsp>
                      </wpg:grpSp>
                      <wps:wsp>
                        <wps:cNvPr id="13" name="文字方塊 2"/>
                        <wps:cNvSpPr txBox="1">
                          <a:spLocks noChangeArrowheads="1"/>
                        </wps:cNvSpPr>
                        <wps:spPr bwMode="auto">
                          <a:xfrm>
                            <a:off x="34587" y="3512356"/>
                            <a:ext cx="3639727" cy="429524"/>
                          </a:xfrm>
                          <a:prstGeom prst="rect">
                            <a:avLst/>
                          </a:prstGeom>
                          <a:solidFill>
                            <a:srgbClr val="FFFFFF"/>
                          </a:solidFill>
                          <a:ln w="9525">
                            <a:noFill/>
                            <a:miter lim="800000"/>
                            <a:headEnd/>
                            <a:tailEnd/>
                          </a:ln>
                        </wps:spPr>
                        <wps:txbx>
                          <w:txbxContent>
                            <w:p w:rsidR="000908A6" w:rsidRPr="007E0AAE" w:rsidRDefault="000908A6" w:rsidP="007E0AAE">
                              <w:pPr>
                                <w:spacing w:line="240" w:lineRule="exact"/>
                                <w:ind w:left="936" w:hangingChars="520" w:hanging="936"/>
                                <w:rPr>
                                  <w:rFonts w:ascii="標楷體" w:eastAsia="標楷體" w:hAnsi="標楷體"/>
                                  <w:sz w:val="18"/>
                                  <w:szCs w:val="16"/>
                                </w:rPr>
                              </w:pPr>
                              <w:r w:rsidRPr="007E0AAE">
                                <w:rPr>
                                  <w:rFonts w:ascii="標楷體" w:eastAsia="標楷體" w:hAnsi="標楷體" w:hint="eastAsia"/>
                                  <w:sz w:val="18"/>
                                  <w:szCs w:val="16"/>
                                </w:rPr>
                                <w:t>資料來源：整理自花蓮縣輔具資源中心提供108及109年度1-8月份輔具申請案件資料。</w:t>
                              </w:r>
                            </w:p>
                            <w:p w:rsidR="000908A6" w:rsidRDefault="000908A6" w:rsidP="00E7413C">
                              <w:pPr>
                                <w:spacing w:line="240" w:lineRule="exact"/>
                                <w:ind w:leftChars="-17" w:left="1" w:hangingChars="26" w:hanging="42"/>
                                <w:rPr>
                                  <w:rFonts w:ascii="標楷體" w:eastAsia="標楷體" w:hAnsi="標楷體"/>
                                  <w:sz w:val="16"/>
                                  <w:szCs w:val="16"/>
                                </w:rPr>
                              </w:pPr>
                              <w:r>
                                <w:rPr>
                                  <w:rFonts w:ascii="標楷體" w:eastAsia="標楷體" w:hAnsi="標楷體" w:hint="eastAsia"/>
                                  <w:sz w:val="16"/>
                                  <w:szCs w:val="16"/>
                                </w:rPr>
                                <w:t xml:space="preserve">           2.</w:t>
                              </w:r>
                            </w:p>
                            <w:p w:rsidR="000908A6" w:rsidRPr="001A47EB" w:rsidRDefault="000908A6" w:rsidP="00E7413C">
                              <w:pPr>
                                <w:rPr>
                                  <w:rFonts w:ascii="標楷體" w:eastAsia="標楷體" w:hAnsi="標楷體"/>
                                  <w:sz w:val="16"/>
                                  <w:szCs w:val="16"/>
                                </w:rPr>
                              </w:pPr>
                            </w:p>
                            <w:p w:rsidR="000908A6" w:rsidRPr="001A47EB" w:rsidRDefault="000908A6" w:rsidP="00E7413C">
                              <w:pPr>
                                <w:rPr>
                                  <w:rFonts w:ascii="標楷體" w:eastAsia="標楷體" w:hAnsi="標楷體"/>
                                  <w:sz w:val="18"/>
                                  <w:szCs w:val="18"/>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9" o:spid="_x0000_s1062" style="position:absolute;left:0;text-align:left;margin-left:215.75pt;margin-top:292.25pt;width:292.6pt;height:276.9pt;z-index:251736064;mso-width-relative:margin;mso-height-relative:margin" coordorigin=",1387" coordsize="39782,38031" o:gfxdata="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">
                <v:group id="群組 10" o:spid="_x0000_s1063" style="position:absolute;top:1387;width:39782;height:34248" coordorigin=",1387" coordsize="39785,34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圖表 11" o:spid="_x0000_s1064" type="#_x0000_t75" style="position:absolute;top:8310;width:39812;height:2729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">
                    <v:imagedata r:id="rId103" o:title=""/>
                    <o:lock v:ext="edit" aspectratio="f"/>
                  </v:shape>
                  <v:shape id="_x0000_s1065" type="#_x0000_t202" style="position:absolute;left:1278;top:1387;width:34323;height:6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0908A6" w:rsidRDefault="000908A6" w:rsidP="00E7413C">
                          <w:pPr>
                            <w:spacing w:line="380" w:lineRule="exact"/>
                            <w:rPr>
                              <w:rFonts w:ascii="標楷體" w:eastAsia="標楷體" w:hAnsi="標楷體"/>
                              <w:b/>
                              <w:sz w:val="28"/>
                              <w:szCs w:val="28"/>
                            </w:rPr>
                          </w:pPr>
                          <w:r w:rsidRPr="001A47EB">
                            <w:rPr>
                              <w:rFonts w:ascii="標楷體" w:eastAsia="標楷體" w:hAnsi="標楷體" w:hint="eastAsia"/>
                              <w:b/>
                            </w:rPr>
                            <w:t>圖</w:t>
                          </w:r>
                          <w:r>
                            <w:rPr>
                              <w:rFonts w:ascii="標楷體" w:eastAsia="標楷體" w:hAnsi="標楷體" w:hint="eastAsia"/>
                              <w:b/>
                            </w:rPr>
                            <w:t>8</w:t>
                          </w:r>
                          <w:r w:rsidRPr="001A47EB">
                            <w:rPr>
                              <w:rFonts w:ascii="標楷體" w:eastAsia="標楷體" w:hAnsi="標楷體" w:hint="eastAsia"/>
                              <w:b/>
                            </w:rPr>
                            <w:t xml:space="preserve">  </w:t>
                          </w:r>
                          <w:r>
                            <w:rPr>
                              <w:rFonts w:ascii="標楷體" w:eastAsia="標楷體" w:hAnsi="標楷體" w:hint="eastAsia"/>
                              <w:b/>
                            </w:rPr>
                            <w:t>花</w:t>
                          </w:r>
                          <w:r w:rsidRPr="001A47EB">
                            <w:rPr>
                              <w:rFonts w:ascii="標楷體" w:eastAsia="標楷體" w:hAnsi="標楷體" w:hint="eastAsia"/>
                              <w:b/>
                            </w:rPr>
                            <w:t>蓮縣各鄉鎮市輔具申請案件</w:t>
                          </w:r>
                          <w:r>
                            <w:rPr>
                              <w:rFonts w:ascii="標楷體" w:eastAsia="標楷體" w:hAnsi="標楷體" w:hint="eastAsia"/>
                              <w:b/>
                            </w:rPr>
                            <w:t>分布情形</w:t>
                          </w:r>
                        </w:p>
                        <w:p w:rsidR="000908A6" w:rsidRPr="001A47EB" w:rsidRDefault="000908A6" w:rsidP="00E7413C">
                          <w:pPr>
                            <w:spacing w:line="400" w:lineRule="exact"/>
                            <w:jc w:val="right"/>
                            <w:rPr>
                              <w:rFonts w:ascii="標楷體" w:eastAsia="標楷體" w:hAnsi="標楷體"/>
                              <w:sz w:val="18"/>
                              <w:szCs w:val="18"/>
                            </w:rPr>
                          </w:pPr>
                          <w:r w:rsidRPr="007E0AAE">
                            <w:rPr>
                              <w:rFonts w:ascii="標楷體" w:eastAsia="標楷體" w:hAnsi="標楷體" w:hint="eastAsia"/>
                              <w:sz w:val="20"/>
                              <w:szCs w:val="18"/>
                            </w:rPr>
                            <w:t>單位：件數</w:t>
                          </w:r>
                          <w:r w:rsidRPr="001A47EB">
                            <w:rPr>
                              <w:rFonts w:ascii="標楷體" w:eastAsia="標楷體" w:hAnsi="標楷體" w:hint="eastAsia"/>
                              <w:sz w:val="18"/>
                              <w:szCs w:val="18"/>
                            </w:rPr>
                            <w:t xml:space="preserve">            </w:t>
                          </w:r>
                        </w:p>
                      </w:txbxContent>
                    </v:textbox>
                  </v:shape>
                </v:group>
                <v:shape id="_x0000_s1066" type="#_x0000_t202" style="position:absolute;left:345;top:35123;width:36398;height:42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lCsAA&#10;AADbAAAADwAAAGRycy9kb3ducmV2LnhtbERPzYrCMBC+C75DGGEvsqa6arVrFHdB8arrA0ybsS3b&#10;TEoTbX17Iwje5uP7ndWmM5W4UeNKywrGowgEcWZ1ybmC89/ucwHCeWSNlWVScCcHm3W/t8JE25aP&#10;dDv5XIQQdgkqKLyvEyldVpBBN7I1ceAutjHoA2xyqRtsQ7ip5CSK5tJgyaGhwJp+C8r+T1ej4HJo&#10;h7Nlm+79OT5O5z9Yxqm9K/Ux6LbfIDx1/i1+uQ86zP+C5y/hAL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bNlCsAAAADbAAAADwAAAAAAAAAAAAAAAACYAgAAZHJzL2Rvd25y&#10;ZXYueG1sUEsFBgAAAAAEAAQA9QAAAIUDAAAAAA==&#10;" stroked="f">
                  <v:textbox>
                    <w:txbxContent>
                      <w:p w:rsidR="000908A6" w:rsidRPr="007E0AAE" w:rsidRDefault="000908A6" w:rsidP="007E0AAE">
                        <w:pPr>
                          <w:spacing w:line="240" w:lineRule="exact"/>
                          <w:ind w:left="936" w:hangingChars="520" w:hanging="936"/>
                          <w:rPr>
                            <w:rFonts w:ascii="標楷體" w:eastAsia="標楷體" w:hAnsi="標楷體"/>
                            <w:sz w:val="18"/>
                            <w:szCs w:val="16"/>
                          </w:rPr>
                        </w:pPr>
                        <w:r w:rsidRPr="007E0AAE">
                          <w:rPr>
                            <w:rFonts w:ascii="標楷體" w:eastAsia="標楷體" w:hAnsi="標楷體" w:hint="eastAsia"/>
                            <w:sz w:val="18"/>
                            <w:szCs w:val="16"/>
                          </w:rPr>
                          <w:t>資料來源：整理自花蓮縣輔具資源中心提供108及109年度1-8月份輔具申請案件資料。</w:t>
                        </w:r>
                      </w:p>
                      <w:p w:rsidR="000908A6" w:rsidRDefault="000908A6" w:rsidP="00E7413C">
                        <w:pPr>
                          <w:spacing w:line="240" w:lineRule="exact"/>
                          <w:ind w:leftChars="-17" w:left="1" w:hangingChars="26" w:hanging="42"/>
                          <w:rPr>
                            <w:rFonts w:ascii="標楷體" w:eastAsia="標楷體" w:hAnsi="標楷體"/>
                            <w:sz w:val="16"/>
                            <w:szCs w:val="16"/>
                          </w:rPr>
                        </w:pPr>
                        <w:r>
                          <w:rPr>
                            <w:rFonts w:ascii="標楷體" w:eastAsia="標楷體" w:hAnsi="標楷體" w:hint="eastAsia"/>
                            <w:sz w:val="16"/>
                            <w:szCs w:val="16"/>
                          </w:rPr>
                          <w:t xml:space="preserve">           2.</w:t>
                        </w:r>
                      </w:p>
                      <w:p w:rsidR="000908A6" w:rsidRPr="001A47EB" w:rsidRDefault="000908A6" w:rsidP="00E7413C">
                        <w:pPr>
                          <w:rPr>
                            <w:rFonts w:ascii="標楷體" w:eastAsia="標楷體" w:hAnsi="標楷體"/>
                            <w:sz w:val="16"/>
                            <w:szCs w:val="16"/>
                          </w:rPr>
                        </w:pPr>
                      </w:p>
                      <w:p w:rsidR="000908A6" w:rsidRPr="001A47EB" w:rsidRDefault="000908A6" w:rsidP="00E7413C">
                        <w:pPr>
                          <w:rPr>
                            <w:rFonts w:ascii="標楷體" w:eastAsia="標楷體" w:hAnsi="標楷體"/>
                            <w:sz w:val="18"/>
                            <w:szCs w:val="18"/>
                          </w:rPr>
                        </w:pPr>
                      </w:p>
                    </w:txbxContent>
                  </v:textbox>
                </v:shape>
                <w10:wrap type="square"/>
              </v:group>
              <o:OLEObject Type="Embed" ProgID="Excel.Chart.8" ShapeID="圖表 11" DrawAspect="Content" ObjectID="_1687090499" r:id="rId104">
                <o:FieldCodes>\s</o:FieldCodes>
              </o:OLEObject>
            </w:pict>
          </mc:Fallback>
        </mc:AlternateContent>
      </w:r>
      <w:r w:rsidRPr="00E7413C">
        <w:rPr>
          <w:rFonts w:ascii="標楷體" w:eastAsia="標楷體" w:hAnsi="標楷體" w:hint="eastAsia"/>
          <w:snapToGrid w:val="0"/>
          <w:kern w:val="0"/>
          <w:szCs w:val="32"/>
        </w:rPr>
        <w:t>月</w:t>
      </w:r>
      <w:r w:rsidR="00ED4549">
        <w:rPr>
          <w:rFonts w:ascii="標楷體" w:eastAsia="標楷體" w:hAnsi="標楷體" w:hint="eastAsia"/>
          <w:snapToGrid w:val="0"/>
          <w:kern w:val="0"/>
          <w:szCs w:val="32"/>
        </w:rPr>
        <w:t>底</w:t>
      </w:r>
      <w:r w:rsidRPr="00E7413C">
        <w:rPr>
          <w:rFonts w:ascii="標楷體" w:eastAsia="標楷體" w:hAnsi="標楷體" w:hint="eastAsia"/>
          <w:snapToGrid w:val="0"/>
          <w:kern w:val="0"/>
          <w:szCs w:val="32"/>
        </w:rPr>
        <w:t>受理民眾及各單位提報輔具需求申請案件合計2,333件，其中以花蓮市751件最</w:t>
      </w:r>
      <w:r>
        <w:rPr>
          <w:rFonts w:ascii="標楷體" w:eastAsia="標楷體" w:hAnsi="標楷體" w:hint="eastAsia"/>
          <w:snapToGrid w:val="0"/>
          <w:kern w:val="0"/>
          <w:szCs w:val="32"/>
        </w:rPr>
        <w:t>多</w:t>
      </w:r>
      <w:r w:rsidRPr="00E7413C">
        <w:rPr>
          <w:rFonts w:ascii="標楷體" w:eastAsia="標楷體" w:hAnsi="標楷體" w:hint="eastAsia"/>
          <w:snapToGrid w:val="0"/>
          <w:kern w:val="0"/>
          <w:szCs w:val="32"/>
        </w:rPr>
        <w:t>，吉安鄉621件居次，其餘鄉鎮介於30件至158件間</w:t>
      </w:r>
      <w:r>
        <w:rPr>
          <w:rFonts w:ascii="標楷體" w:eastAsia="標楷體" w:hAnsi="標楷體" w:hint="eastAsia"/>
          <w:snapToGrid w:val="0"/>
          <w:kern w:val="0"/>
          <w:szCs w:val="32"/>
        </w:rPr>
        <w:t>（</w:t>
      </w:r>
      <w:r w:rsidRPr="00E7413C">
        <w:rPr>
          <w:rFonts w:ascii="標楷體" w:eastAsia="標楷體" w:hAnsi="標楷體" w:hint="eastAsia"/>
          <w:snapToGrid w:val="0"/>
          <w:kern w:val="0"/>
          <w:szCs w:val="32"/>
        </w:rPr>
        <w:t>圖</w:t>
      </w:r>
      <w:r w:rsidR="005A0637">
        <w:rPr>
          <w:rFonts w:ascii="標楷體" w:eastAsia="標楷體" w:hAnsi="標楷體" w:hint="eastAsia"/>
          <w:snapToGrid w:val="0"/>
          <w:kern w:val="0"/>
          <w:szCs w:val="32"/>
        </w:rPr>
        <w:t>8</w:t>
      </w:r>
      <w:r>
        <w:rPr>
          <w:rFonts w:ascii="標楷體" w:eastAsia="標楷體" w:hAnsi="標楷體" w:hint="eastAsia"/>
          <w:snapToGrid w:val="0"/>
          <w:kern w:val="0"/>
          <w:szCs w:val="32"/>
        </w:rPr>
        <w:t>）</w:t>
      </w:r>
      <w:r w:rsidRPr="00E7413C">
        <w:rPr>
          <w:rFonts w:ascii="標楷體" w:eastAsia="標楷體" w:hAnsi="標楷體" w:hint="eastAsia"/>
          <w:snapToGrid w:val="0"/>
          <w:kern w:val="0"/>
          <w:szCs w:val="32"/>
        </w:rPr>
        <w:t>，仍有多數身心障礙者及失能者之輔具需求，須跨鄉鎮始能取得輔具服務相關資源，恐不易達成輔具服務資源在地化及社區化功能</w:t>
      </w:r>
      <w:r>
        <w:rPr>
          <w:rFonts w:ascii="標楷體" w:eastAsia="標楷體" w:hAnsi="標楷體" w:hint="eastAsia"/>
          <w:snapToGrid w:val="0"/>
          <w:kern w:val="0"/>
          <w:szCs w:val="32"/>
        </w:rPr>
        <w:t>，</w:t>
      </w:r>
      <w:r w:rsidRPr="00E7413C">
        <w:rPr>
          <w:rFonts w:ascii="標楷體" w:eastAsia="標楷體" w:hAnsi="標楷體" w:hint="eastAsia"/>
          <w:snapToGrid w:val="0"/>
          <w:kern w:val="0"/>
          <w:szCs w:val="32"/>
        </w:rPr>
        <w:t>允宜結合相關長照據點設置輔具服務便利站，提升民眾更便捷之服務品質</w:t>
      </w:r>
      <w:r w:rsidR="00ED4549">
        <w:rPr>
          <w:rFonts w:ascii="標楷體" w:eastAsia="標楷體" w:hAnsi="標楷體" w:hint="eastAsia"/>
          <w:snapToGrid w:val="0"/>
          <w:kern w:val="0"/>
          <w:szCs w:val="32"/>
        </w:rPr>
        <w:t>，</w:t>
      </w:r>
      <w:r w:rsidRPr="00E7413C">
        <w:rPr>
          <w:rFonts w:ascii="標楷體" w:eastAsia="標楷體" w:hAnsi="標楷體" w:hint="eastAsia"/>
          <w:snapToGrid w:val="0"/>
          <w:kern w:val="0"/>
          <w:szCs w:val="32"/>
        </w:rPr>
        <w:t>經函請研謀改善。據復：1.已於110年勞務採購標案增訂評估時效規定，並納入續約評鑑指標，另已增加評估人力，期能縮短民眾等候評估時間；2.經檢討部分個案因身體狀況變化，要求長照專員及個管員須予定期追蹤，確認民眾後續輔具需求；3.已規劃於111年底前布</w:t>
      </w:r>
      <w:r w:rsidRPr="00E7413C">
        <w:rPr>
          <w:rFonts w:ascii="標楷體" w:eastAsia="標楷體" w:hAnsi="標楷體" w:hint="eastAsia"/>
          <w:snapToGrid w:val="0"/>
          <w:kern w:val="0"/>
          <w:szCs w:val="24"/>
        </w:rPr>
        <w:t>建輔具資源中心1處</w:t>
      </w:r>
      <w:r>
        <w:rPr>
          <w:rFonts w:ascii="標楷體" w:eastAsia="標楷體" w:hAnsi="標楷體" w:hint="eastAsia"/>
          <w:snapToGrid w:val="0"/>
          <w:kern w:val="0"/>
          <w:szCs w:val="24"/>
        </w:rPr>
        <w:t>、</w:t>
      </w:r>
      <w:r w:rsidRPr="00E7413C">
        <w:rPr>
          <w:rFonts w:ascii="標楷體" w:eastAsia="標楷體" w:hAnsi="標楷體" w:hint="eastAsia"/>
          <w:snapToGrid w:val="0"/>
          <w:kern w:val="0"/>
          <w:szCs w:val="24"/>
        </w:rPr>
        <w:t>輔具據點6處</w:t>
      </w:r>
      <w:r>
        <w:rPr>
          <w:rFonts w:ascii="標楷體" w:eastAsia="標楷體" w:hAnsi="標楷體" w:hint="eastAsia"/>
          <w:snapToGrid w:val="0"/>
          <w:kern w:val="0"/>
          <w:szCs w:val="24"/>
        </w:rPr>
        <w:t>、</w:t>
      </w:r>
      <w:r w:rsidRPr="00E7413C">
        <w:rPr>
          <w:rFonts w:ascii="標楷體" w:eastAsia="標楷體" w:hAnsi="標楷體" w:hint="eastAsia"/>
          <w:snapToGrid w:val="0"/>
          <w:kern w:val="0"/>
          <w:szCs w:val="24"/>
        </w:rPr>
        <w:t>輔具便</w:t>
      </w:r>
      <w:r w:rsidRPr="00E7413C">
        <w:rPr>
          <w:rFonts w:ascii="標楷體" w:eastAsia="標楷體" w:hAnsi="標楷體" w:hint="eastAsia"/>
          <w:snapToGrid w:val="0"/>
          <w:kern w:val="0"/>
          <w:szCs w:val="32"/>
        </w:rPr>
        <w:t>利站2處，提供各鄉鎮市輔具服務需求。</w:t>
      </w:r>
    </w:p>
    <w:p w:rsidR="00CB4522" w:rsidRPr="00E7413C" w:rsidRDefault="00CB4522" w:rsidP="00BE373C">
      <w:pPr>
        <w:snapToGrid w:val="0"/>
        <w:spacing w:line="460" w:lineRule="exact"/>
        <w:ind w:firstLineChars="202" w:firstLine="566"/>
        <w:jc w:val="both"/>
        <w:outlineLvl w:val="1"/>
        <w:rPr>
          <w:rFonts w:ascii="標楷體" w:eastAsia="標楷體" w:hAnsi="標楷體"/>
          <w:b/>
          <w:sz w:val="28"/>
          <w:szCs w:val="28"/>
        </w:rPr>
      </w:pPr>
      <w:r>
        <w:rPr>
          <w:rFonts w:ascii="標楷體" w:eastAsia="標楷體" w:hAnsi="標楷體" w:hint="eastAsia"/>
          <w:b/>
          <w:sz w:val="28"/>
          <w:szCs w:val="28"/>
        </w:rPr>
        <w:t>（二十六）</w:t>
      </w:r>
      <w:r w:rsidRPr="00E7413C">
        <w:rPr>
          <w:rFonts w:ascii="標楷體" w:eastAsia="標楷體" w:hAnsi="標楷體" w:hint="eastAsia"/>
          <w:b/>
          <w:sz w:val="28"/>
          <w:szCs w:val="28"/>
        </w:rPr>
        <w:t>為緊密聯結反毒網絡，有效防制青少年及民眾受毒品危害，設置毒品危害防制中心，惟部分毒品危害防制業務尚待加強辦理</w:t>
      </w:r>
    </w:p>
    <w:p w:rsidR="00CB4522" w:rsidRPr="00E7413C" w:rsidRDefault="00CB4522" w:rsidP="00310D18">
      <w:pPr>
        <w:overflowPunct w:val="0"/>
        <w:spacing w:line="440" w:lineRule="exact"/>
        <w:jc w:val="both"/>
        <w:rPr>
          <w:rFonts w:ascii="標楷體" w:eastAsia="標楷體" w:hAnsi="標楷體"/>
          <w:snapToGrid w:val="0"/>
          <w:kern w:val="0"/>
          <w:szCs w:val="32"/>
        </w:rPr>
      </w:pPr>
      <w:r w:rsidRPr="00E7413C">
        <w:rPr>
          <w:rFonts w:ascii="標楷體" w:eastAsia="標楷體" w:hAnsi="標楷體" w:hint="eastAsia"/>
          <w:szCs w:val="32"/>
        </w:rPr>
        <w:t xml:space="preserve">　　</w:t>
      </w:r>
      <w:r>
        <w:rPr>
          <w:rFonts w:ascii="標楷體" w:eastAsia="標楷體" w:hAnsi="標楷體" w:hint="eastAsia"/>
          <w:szCs w:val="32"/>
        </w:rPr>
        <w:t>縣府</w:t>
      </w:r>
      <w:r w:rsidRPr="00E7413C">
        <w:rPr>
          <w:rFonts w:eastAsia="標楷體" w:hint="eastAsia"/>
          <w:snapToGrid w:val="0"/>
          <w:kern w:val="0"/>
          <w:szCs w:val="32"/>
        </w:rPr>
        <w:t>為緊密聯結反毒網絡，有效防制青少年及民眾受毒品危害，設置花蓮縣毒品危害防制中</w:t>
      </w:r>
      <w:r w:rsidRPr="00E7413C">
        <w:rPr>
          <w:rFonts w:eastAsia="標楷體" w:hint="eastAsia"/>
          <w:snapToGrid w:val="0"/>
          <w:kern w:val="0"/>
          <w:szCs w:val="32"/>
        </w:rPr>
        <w:lastRenderedPageBreak/>
        <w:t>心，其任務編組計有綜合規劃組、轉介服務組、保護扶助組及預防宣導組等，布建花蓮縣毒品危害防制服務網絡，提供或轉介毒品成癮者接受戒</w:t>
      </w:r>
      <w:r>
        <w:rPr>
          <w:rFonts w:eastAsia="標楷體" w:hint="eastAsia"/>
          <w:snapToGrid w:val="0"/>
          <w:kern w:val="0"/>
          <w:szCs w:val="32"/>
        </w:rPr>
        <w:t>毒治療、心理諮詢、替代治療等醫療處遇或社區復健處遇資源等業務。</w:t>
      </w:r>
      <w:r w:rsidRPr="00E7413C">
        <w:rPr>
          <w:rFonts w:eastAsia="標楷體" w:hint="eastAsia"/>
          <w:snapToGrid w:val="0"/>
          <w:kern w:val="0"/>
          <w:szCs w:val="32"/>
        </w:rPr>
        <w:t>經查毒品危害防制業務執行情形，核有</w:t>
      </w:r>
      <w:r w:rsidRPr="00E7413C">
        <w:rPr>
          <w:rFonts w:ascii="標楷體" w:eastAsia="標楷體" w:hAnsi="標楷體" w:hint="eastAsia"/>
          <w:snapToGrid w:val="0"/>
          <w:kern w:val="0"/>
          <w:szCs w:val="32"/>
        </w:rPr>
        <w:t>：1.個案管理人力不足，致個案管理服務未達計畫目標涵蓋率；2.替代治療個案滿6個月留置率未達計畫目標；3.辦理第三、四級毒品藥癮者講習之出席情形不佳；4.藥物濫用快篩試劑存管機制欠周延，且多數試劑已逾使用期限；5.部分經費支用項目與計畫內容無關；6.轉介就業服務比率偏低；7.校園特定人員提報欠覈實，</w:t>
      </w:r>
      <w:r>
        <w:rPr>
          <w:rFonts w:ascii="標楷體" w:eastAsia="標楷體" w:hAnsi="標楷體" w:hint="eastAsia"/>
          <w:snapToGrid w:val="0"/>
          <w:kern w:val="0"/>
          <w:szCs w:val="32"/>
        </w:rPr>
        <w:t>且</w:t>
      </w:r>
      <w:r w:rsidRPr="00E7413C">
        <w:rPr>
          <w:rFonts w:ascii="標楷體" w:eastAsia="標楷體" w:hAnsi="標楷體" w:hint="eastAsia"/>
          <w:snapToGrid w:val="0"/>
          <w:kern w:val="0"/>
          <w:szCs w:val="32"/>
        </w:rPr>
        <w:t>尿液篩檢對象與結果之管制及追蹤作業未臻周妥等情</w:t>
      </w:r>
      <w:r w:rsidR="00681A03">
        <w:rPr>
          <w:rFonts w:ascii="標楷體" w:eastAsia="標楷體" w:hAnsi="標楷體" w:hint="eastAsia"/>
          <w:snapToGrid w:val="0"/>
          <w:kern w:val="0"/>
          <w:szCs w:val="32"/>
        </w:rPr>
        <w:t>事</w:t>
      </w:r>
      <w:r w:rsidRPr="00E7413C">
        <w:rPr>
          <w:rFonts w:ascii="標楷體" w:eastAsia="標楷體" w:hAnsi="標楷體" w:hint="eastAsia"/>
          <w:snapToGrid w:val="0"/>
          <w:kern w:val="0"/>
          <w:szCs w:val="32"/>
        </w:rPr>
        <w:t>，經函請研謀改善。據復：1.已於110 年度招募專案管理人力，穩定個案管理師服務量能，提升個案管理服務之涵蓋率；2.已與縣內藥癮醫療戒治機構研擬多元化處遇改善方案，提升替代治療之留置率及成效；3.已研擬加強受講習處分者聯繫追蹤機制，提升受處分人到課率及上課意願；4.加強登載各項試劑發放及存管數量，改善藥物濫用快篩試劑存管機制；5.已督促所屬衛生單位注意依計畫核定經費項目與用途加強審核覈實支用；6.積極協調就業轉介中心，提供就業轉介媒合機會，協助個案重新復歸社區；7.全面清查各校校車駕駛配置情形，並訂定快篩盤使用回報表，以利掌握及追蹤領取學校使用情形。</w:t>
      </w:r>
    </w:p>
    <w:p w:rsidR="00CB4522" w:rsidRDefault="00CB4522" w:rsidP="00BE373C">
      <w:pPr>
        <w:snapToGrid w:val="0"/>
        <w:spacing w:line="460" w:lineRule="exact"/>
        <w:ind w:firstLineChars="202" w:firstLine="566"/>
        <w:jc w:val="both"/>
        <w:outlineLvl w:val="1"/>
        <w:rPr>
          <w:rFonts w:ascii="標楷體" w:eastAsia="標楷體" w:hAnsi="標楷體"/>
          <w:b/>
          <w:sz w:val="28"/>
          <w:szCs w:val="28"/>
          <w:lang w:eastAsia="zh-HK"/>
        </w:rPr>
      </w:pPr>
      <w:r>
        <w:rPr>
          <w:rFonts w:ascii="標楷體" w:eastAsia="標楷體" w:hAnsi="標楷體" w:hint="eastAsia"/>
          <w:b/>
          <w:sz w:val="28"/>
          <w:szCs w:val="28"/>
        </w:rPr>
        <w:t>（二十七）</w:t>
      </w:r>
      <w:r w:rsidRPr="004001E7">
        <w:rPr>
          <w:rFonts w:ascii="標楷體" w:eastAsia="標楷體" w:hAnsi="標楷體"/>
          <w:b/>
          <w:sz w:val="28"/>
          <w:szCs w:val="28"/>
          <w:lang w:eastAsia="zh-HK"/>
        </w:rPr>
        <w:t>鳳林鎮</w:t>
      </w:r>
      <w:r>
        <w:rPr>
          <w:rFonts w:ascii="標楷體" w:eastAsia="標楷體" w:hAnsi="標楷體" w:hint="eastAsia"/>
          <w:b/>
          <w:sz w:val="28"/>
          <w:szCs w:val="28"/>
          <w:lang w:eastAsia="zh-HK"/>
        </w:rPr>
        <w:t>公所</w:t>
      </w:r>
      <w:r w:rsidRPr="004001E7">
        <w:rPr>
          <w:rFonts w:ascii="標楷體" w:eastAsia="標楷體" w:hAnsi="標楷體"/>
          <w:b/>
          <w:sz w:val="28"/>
          <w:szCs w:val="28"/>
          <w:lang w:eastAsia="zh-HK"/>
        </w:rPr>
        <w:t>發放</w:t>
      </w:r>
      <w:r w:rsidR="00ED4549">
        <w:rPr>
          <w:rFonts w:ascii="標楷體" w:eastAsia="標楷體" w:hAnsi="標楷體"/>
          <w:b/>
          <w:sz w:val="28"/>
          <w:szCs w:val="28"/>
          <w:lang w:eastAsia="zh-HK"/>
        </w:rPr>
        <w:t>全數</w:t>
      </w:r>
      <w:r w:rsidRPr="004001E7">
        <w:rPr>
          <w:rFonts w:ascii="標楷體" w:eastAsia="標楷體" w:hAnsi="標楷體"/>
          <w:b/>
          <w:sz w:val="28"/>
          <w:szCs w:val="28"/>
          <w:lang w:eastAsia="zh-HK"/>
        </w:rPr>
        <w:t>鎮</w:t>
      </w:r>
      <w:r>
        <w:rPr>
          <w:rFonts w:ascii="標楷體" w:eastAsia="標楷體" w:hAnsi="標楷體"/>
          <w:b/>
          <w:sz w:val="28"/>
          <w:szCs w:val="28"/>
          <w:lang w:eastAsia="zh-HK"/>
        </w:rPr>
        <w:t>民</w:t>
      </w:r>
      <w:r w:rsidRPr="004001E7">
        <w:rPr>
          <w:rFonts w:ascii="標楷體" w:eastAsia="標楷體" w:hAnsi="標楷體"/>
          <w:b/>
          <w:sz w:val="28"/>
          <w:szCs w:val="28"/>
          <w:lang w:eastAsia="zh-HK"/>
        </w:rPr>
        <w:t>年終慰問金，未考量鎮民受災程度</w:t>
      </w:r>
      <w:r w:rsidR="00ED4549">
        <w:rPr>
          <w:rFonts w:ascii="標楷體" w:eastAsia="標楷體" w:hAnsi="標楷體"/>
          <w:b/>
          <w:sz w:val="28"/>
          <w:szCs w:val="28"/>
          <w:lang w:eastAsia="zh-HK"/>
        </w:rPr>
        <w:t>及</w:t>
      </w:r>
      <w:r w:rsidRPr="004001E7">
        <w:rPr>
          <w:rFonts w:ascii="標楷體" w:eastAsia="標楷體" w:hAnsi="標楷體"/>
          <w:b/>
          <w:sz w:val="28"/>
          <w:szCs w:val="28"/>
          <w:lang w:eastAsia="zh-HK"/>
        </w:rPr>
        <w:t>審酌自有財</w:t>
      </w:r>
      <w:r w:rsidR="00ED4549">
        <w:rPr>
          <w:rFonts w:ascii="標楷體" w:eastAsia="標楷體" w:hAnsi="標楷體"/>
          <w:b/>
          <w:sz w:val="28"/>
          <w:szCs w:val="28"/>
          <w:lang w:eastAsia="zh-HK"/>
        </w:rPr>
        <w:t>源</w:t>
      </w:r>
      <w:r w:rsidRPr="004001E7">
        <w:rPr>
          <w:rFonts w:ascii="標楷體" w:eastAsia="標楷體" w:hAnsi="標楷體"/>
          <w:b/>
          <w:sz w:val="28"/>
          <w:szCs w:val="28"/>
          <w:lang w:eastAsia="zh-HK"/>
        </w:rPr>
        <w:t>負擔能量，不利財政永續經營</w:t>
      </w:r>
      <w:r w:rsidRPr="004001E7">
        <w:rPr>
          <w:rFonts w:ascii="標楷體" w:eastAsia="標楷體" w:hAnsi="標楷體" w:hint="eastAsia"/>
          <w:b/>
          <w:sz w:val="28"/>
          <w:szCs w:val="28"/>
          <w:lang w:eastAsia="zh-HK"/>
        </w:rPr>
        <w:t>，且有</w:t>
      </w:r>
      <w:r w:rsidRPr="004001E7">
        <w:rPr>
          <w:rFonts w:ascii="標楷體" w:eastAsia="標楷體" w:hAnsi="標楷體"/>
          <w:b/>
          <w:sz w:val="28"/>
          <w:szCs w:val="28"/>
          <w:lang w:eastAsia="zh-HK"/>
        </w:rPr>
        <w:t>適法性</w:t>
      </w:r>
      <w:r w:rsidR="00ED4549">
        <w:rPr>
          <w:rFonts w:ascii="標楷體" w:eastAsia="標楷體" w:hAnsi="標楷體" w:hint="eastAsia"/>
          <w:b/>
          <w:sz w:val="28"/>
          <w:szCs w:val="28"/>
          <w:lang w:eastAsia="zh-HK"/>
        </w:rPr>
        <w:t>爭議</w:t>
      </w:r>
      <w:r>
        <w:rPr>
          <w:rFonts w:ascii="標楷體" w:eastAsia="標楷體" w:hAnsi="標楷體" w:hint="eastAsia"/>
          <w:b/>
          <w:sz w:val="28"/>
          <w:szCs w:val="28"/>
          <w:lang w:eastAsia="zh-HK"/>
        </w:rPr>
        <w:t>，亟待</w:t>
      </w:r>
      <w:r w:rsidRPr="00D5498E">
        <w:rPr>
          <w:rFonts w:ascii="標楷體" w:eastAsia="標楷體" w:hAnsi="標楷體"/>
          <w:b/>
          <w:sz w:val="28"/>
          <w:szCs w:val="28"/>
          <w:lang w:eastAsia="zh-HK"/>
        </w:rPr>
        <w:t>本自治監督權責督導改善，俾</w:t>
      </w:r>
      <w:r w:rsidR="00084362">
        <w:rPr>
          <w:rFonts w:ascii="標楷體" w:eastAsia="標楷體" w:hAnsi="標楷體" w:hint="eastAsia"/>
          <w:b/>
          <w:sz w:val="28"/>
          <w:szCs w:val="28"/>
          <w:lang w:eastAsia="zh-HK"/>
        </w:rPr>
        <w:t>利</w:t>
      </w:r>
      <w:r w:rsidR="00ED4549">
        <w:rPr>
          <w:rFonts w:ascii="標楷體" w:eastAsia="標楷體" w:hAnsi="標楷體"/>
          <w:b/>
          <w:sz w:val="28"/>
          <w:szCs w:val="28"/>
          <w:lang w:eastAsia="zh-HK"/>
        </w:rPr>
        <w:t>有限</w:t>
      </w:r>
      <w:r w:rsidRPr="00D5498E">
        <w:rPr>
          <w:rFonts w:ascii="標楷體" w:eastAsia="標楷體" w:hAnsi="標楷體"/>
          <w:b/>
          <w:sz w:val="28"/>
          <w:szCs w:val="28"/>
          <w:lang w:eastAsia="zh-HK"/>
        </w:rPr>
        <w:t>資源</w:t>
      </w:r>
      <w:r w:rsidR="00ED4549">
        <w:rPr>
          <w:rFonts w:ascii="標楷體" w:eastAsia="標楷體" w:hAnsi="標楷體"/>
          <w:b/>
          <w:sz w:val="28"/>
          <w:szCs w:val="28"/>
          <w:lang w:eastAsia="zh-HK"/>
        </w:rPr>
        <w:t>衡平</w:t>
      </w:r>
      <w:r w:rsidRPr="00D5498E">
        <w:rPr>
          <w:rFonts w:ascii="標楷體" w:eastAsia="標楷體" w:hAnsi="標楷體"/>
          <w:b/>
          <w:sz w:val="28"/>
          <w:szCs w:val="28"/>
          <w:lang w:eastAsia="zh-HK"/>
        </w:rPr>
        <w:t>運用</w:t>
      </w:r>
    </w:p>
    <w:p w:rsidR="00CB4522" w:rsidRDefault="00CB4522" w:rsidP="00BE373C">
      <w:pPr>
        <w:snapToGrid w:val="0"/>
        <w:spacing w:line="450" w:lineRule="exact"/>
        <w:ind w:firstLineChars="202" w:firstLine="485"/>
        <w:jc w:val="both"/>
        <w:outlineLvl w:val="1"/>
        <w:rPr>
          <w:rFonts w:ascii="標楷體" w:eastAsia="標楷體" w:hAnsi="標楷體"/>
          <w:b/>
          <w:sz w:val="28"/>
          <w:szCs w:val="28"/>
        </w:rPr>
      </w:pPr>
      <w:r>
        <w:rPr>
          <w:rFonts w:ascii="標楷體" w:eastAsia="標楷體" w:hAnsi="標楷體" w:hint="eastAsia"/>
          <w:kern w:val="0"/>
          <w:szCs w:val="24"/>
        </w:rPr>
        <w:t>依地方制度法第56條規定，縣政府指揮監督所轄鄉鎮市自治。</w:t>
      </w:r>
      <w:r w:rsidRPr="00422822">
        <w:rPr>
          <w:rFonts w:ascii="標楷體" w:eastAsia="標楷體" w:hAnsi="標楷體"/>
          <w:kern w:val="0"/>
          <w:szCs w:val="24"/>
        </w:rPr>
        <w:t>鳳林鎮公所因應鳳林鎮內重要農作物遭受嚴重災損，致使鎮民工作失去保障，家庭生活陷入困窘，為撫慰鎮民身心靈健全發展，增進鎮民福祉，於108年8月12日訂定花蓮縣鳳林鎮發放年終慰問金自治條例，經函報</w:t>
      </w:r>
      <w:r w:rsidRPr="00422822">
        <w:rPr>
          <w:rFonts w:ascii="標楷體" w:eastAsia="標楷體" w:hAnsi="標楷體" w:hint="eastAsia"/>
          <w:kern w:val="0"/>
          <w:szCs w:val="24"/>
        </w:rPr>
        <w:t>縣府</w:t>
      </w:r>
      <w:r w:rsidRPr="00422822">
        <w:rPr>
          <w:rFonts w:ascii="標楷體" w:eastAsia="標楷體" w:hAnsi="標楷體"/>
          <w:kern w:val="0"/>
          <w:szCs w:val="24"/>
        </w:rPr>
        <w:t>備查</w:t>
      </w:r>
      <w:r>
        <w:rPr>
          <w:rFonts w:ascii="標楷體" w:eastAsia="標楷體" w:hAnsi="標楷體"/>
          <w:kern w:val="0"/>
          <w:szCs w:val="24"/>
        </w:rPr>
        <w:t>，據以發放</w:t>
      </w:r>
      <w:r w:rsidRPr="00D5498E">
        <w:rPr>
          <w:rFonts w:ascii="標楷體" w:eastAsia="標楷體" w:hAnsi="標楷體"/>
          <w:kern w:val="0"/>
          <w:szCs w:val="24"/>
        </w:rPr>
        <w:t>鳳林鎮民年終慰問金</w:t>
      </w:r>
      <w:r>
        <w:rPr>
          <w:rFonts w:ascii="標楷體" w:eastAsia="標楷體" w:hAnsi="標楷體"/>
          <w:kern w:val="0"/>
          <w:szCs w:val="24"/>
        </w:rPr>
        <w:t>。經查其</w:t>
      </w:r>
      <w:r w:rsidRPr="00CE73B7">
        <w:rPr>
          <w:rFonts w:ascii="標楷體" w:eastAsia="標楷體" w:hAnsi="標楷體" w:hint="eastAsia"/>
          <w:kern w:val="0"/>
          <w:szCs w:val="24"/>
        </w:rPr>
        <w:t>作業規範制定情形</w:t>
      </w:r>
      <w:r w:rsidRPr="00422822">
        <w:rPr>
          <w:rFonts w:ascii="標楷體" w:eastAsia="標楷體" w:hAnsi="標楷體"/>
          <w:kern w:val="0"/>
          <w:szCs w:val="24"/>
        </w:rPr>
        <w:t>，</w:t>
      </w:r>
      <w:r>
        <w:rPr>
          <w:rFonts w:ascii="標楷體" w:eastAsia="標楷體" w:hAnsi="標楷體"/>
          <w:kern w:val="0"/>
          <w:szCs w:val="24"/>
        </w:rPr>
        <w:t>核有</w:t>
      </w:r>
      <w:r>
        <w:rPr>
          <w:rFonts w:ascii="標楷體" w:eastAsia="標楷體" w:hAnsi="標楷體" w:hint="eastAsia"/>
          <w:kern w:val="0"/>
          <w:szCs w:val="24"/>
        </w:rPr>
        <w:t>：1.</w:t>
      </w:r>
      <w:r w:rsidRPr="00422822">
        <w:rPr>
          <w:rFonts w:ascii="標楷體" w:eastAsia="標楷體" w:hAnsi="標楷體"/>
          <w:kern w:val="0"/>
          <w:szCs w:val="24"/>
        </w:rPr>
        <w:t>自治條例</w:t>
      </w:r>
      <w:r>
        <w:rPr>
          <w:rFonts w:ascii="標楷體" w:eastAsia="標楷體" w:hAnsi="標楷體"/>
          <w:kern w:val="0"/>
          <w:szCs w:val="24"/>
        </w:rPr>
        <w:t>經公所提報</w:t>
      </w:r>
      <w:r>
        <w:rPr>
          <w:rFonts w:ascii="標楷體" w:eastAsia="標楷體" w:hAnsi="標楷體" w:hint="eastAsia"/>
          <w:kern w:val="0"/>
          <w:szCs w:val="24"/>
        </w:rPr>
        <w:t>縣府</w:t>
      </w:r>
      <w:r>
        <w:rPr>
          <w:rFonts w:ascii="標楷體" w:eastAsia="標楷體" w:hAnsi="標楷體"/>
          <w:kern w:val="0"/>
          <w:szCs w:val="24"/>
        </w:rPr>
        <w:t>，</w:t>
      </w:r>
      <w:r>
        <w:rPr>
          <w:rFonts w:ascii="標楷體" w:eastAsia="標楷體" w:hAnsi="標楷體" w:hint="eastAsia"/>
          <w:kern w:val="0"/>
          <w:szCs w:val="24"/>
        </w:rPr>
        <w:t>縣府</w:t>
      </w:r>
      <w:r w:rsidRPr="00422822">
        <w:rPr>
          <w:rFonts w:ascii="標楷體" w:eastAsia="標楷體" w:hAnsi="標楷體"/>
          <w:kern w:val="0"/>
          <w:szCs w:val="24"/>
        </w:rPr>
        <w:t>於108年10月3日函復，本案涉及農業災損之救助規定，有中央主管機關相關救助辦法、種類及標準，與公所之慰問金有牴觸之虞，</w:t>
      </w:r>
      <w:r>
        <w:rPr>
          <w:rFonts w:ascii="標楷體" w:eastAsia="標楷體" w:hAnsi="標楷體"/>
          <w:kern w:val="0"/>
          <w:szCs w:val="24"/>
        </w:rPr>
        <w:t>且</w:t>
      </w:r>
      <w:r w:rsidRPr="00422822">
        <w:rPr>
          <w:rFonts w:ascii="標楷體" w:eastAsia="標楷體" w:hAnsi="標楷體"/>
          <w:kern w:val="0"/>
          <w:szCs w:val="24"/>
        </w:rPr>
        <w:t>所訂慰問金發給是否限制於因遭受嚴重災損，致使工作失去保障，家庭生活陷入困窘之對象</w:t>
      </w:r>
      <w:r>
        <w:rPr>
          <w:rFonts w:ascii="標楷體" w:eastAsia="標楷體" w:hAnsi="標楷體"/>
          <w:kern w:val="0"/>
          <w:szCs w:val="24"/>
        </w:rPr>
        <w:t>，亦有</w:t>
      </w:r>
      <w:r w:rsidRPr="00422822">
        <w:rPr>
          <w:rFonts w:ascii="標楷體" w:eastAsia="標楷體" w:hAnsi="標楷體"/>
          <w:kern w:val="0"/>
          <w:szCs w:val="24"/>
        </w:rPr>
        <w:t>疑義。惟該公所並未</w:t>
      </w:r>
      <w:r>
        <w:rPr>
          <w:rFonts w:ascii="標楷體" w:eastAsia="標楷體" w:hAnsi="標楷體"/>
          <w:kern w:val="0"/>
          <w:szCs w:val="24"/>
        </w:rPr>
        <w:t>予以</w:t>
      </w:r>
      <w:r w:rsidRPr="00422822">
        <w:rPr>
          <w:rFonts w:ascii="標楷體" w:eastAsia="標楷體" w:hAnsi="標楷體"/>
          <w:kern w:val="0"/>
          <w:szCs w:val="24"/>
        </w:rPr>
        <w:t>釐清，即逕於</w:t>
      </w:r>
      <w:r w:rsidRPr="00422822">
        <w:rPr>
          <w:rFonts w:ascii="標楷體" w:eastAsia="標楷體" w:hAnsi="標楷體" w:hint="eastAsia"/>
          <w:kern w:val="0"/>
          <w:szCs w:val="24"/>
        </w:rPr>
        <w:t>109年2月</w:t>
      </w:r>
      <w:r w:rsidRPr="00422822">
        <w:rPr>
          <w:rFonts w:ascii="標楷體" w:eastAsia="標楷體" w:hAnsi="標楷體"/>
          <w:kern w:val="0"/>
          <w:szCs w:val="24"/>
        </w:rPr>
        <w:t>發放全鎮鎮民慰問金</w:t>
      </w:r>
      <w:r>
        <w:rPr>
          <w:rFonts w:ascii="標楷體" w:eastAsia="標楷體" w:hAnsi="標楷體"/>
          <w:kern w:val="0"/>
          <w:szCs w:val="24"/>
        </w:rPr>
        <w:t>；</w:t>
      </w:r>
      <w:r w:rsidRPr="00422822">
        <w:rPr>
          <w:rFonts w:ascii="標楷體" w:eastAsia="標楷體" w:hAnsi="標楷體"/>
          <w:kern w:val="0"/>
          <w:szCs w:val="24"/>
        </w:rPr>
        <w:t>另依所訂定發放慰問金之緣由是否符合地方制度法規範之自治事項、有無牴觸司法院釋字第485號解釋意旨</w:t>
      </w:r>
      <w:r>
        <w:rPr>
          <w:rFonts w:ascii="標楷體" w:eastAsia="標楷體" w:hAnsi="標楷體"/>
          <w:kern w:val="0"/>
          <w:szCs w:val="24"/>
        </w:rPr>
        <w:t>，</w:t>
      </w:r>
      <w:r>
        <w:rPr>
          <w:rFonts w:ascii="標楷體" w:eastAsia="標楷體" w:hAnsi="標楷體" w:hint="eastAsia"/>
          <w:kern w:val="0"/>
          <w:szCs w:val="24"/>
        </w:rPr>
        <w:t>與</w:t>
      </w:r>
      <w:r w:rsidRPr="00422822">
        <w:rPr>
          <w:rFonts w:ascii="標楷體" w:eastAsia="標楷體" w:hAnsi="標楷體"/>
          <w:kern w:val="0"/>
          <w:szCs w:val="24"/>
        </w:rPr>
        <w:t>是否合於財政紀律法之規定，均待釐清</w:t>
      </w:r>
      <w:r>
        <w:rPr>
          <w:rFonts w:ascii="標楷體" w:eastAsia="標楷體" w:hAnsi="標楷體"/>
          <w:kern w:val="0"/>
          <w:szCs w:val="24"/>
        </w:rPr>
        <w:t>；</w:t>
      </w:r>
      <w:r>
        <w:rPr>
          <w:rFonts w:ascii="標楷體" w:eastAsia="標楷體" w:hAnsi="標楷體" w:hint="eastAsia"/>
          <w:kern w:val="0"/>
          <w:szCs w:val="24"/>
        </w:rPr>
        <w:t>2.</w:t>
      </w:r>
      <w:r w:rsidRPr="00422822">
        <w:rPr>
          <w:rFonts w:ascii="標楷體" w:eastAsia="標楷體" w:hAnsi="標楷體"/>
          <w:kern w:val="0"/>
          <w:szCs w:val="24"/>
        </w:rPr>
        <w:t>該公所110年總預算歲入歲出預算短絀數3,842萬餘元，較109年度增加短絀979萬餘元，約34.21％</w:t>
      </w:r>
      <w:r>
        <w:rPr>
          <w:rFonts w:ascii="標楷體" w:eastAsia="標楷體" w:hAnsi="標楷體"/>
          <w:kern w:val="0"/>
          <w:szCs w:val="24"/>
        </w:rPr>
        <w:t>，</w:t>
      </w:r>
      <w:r w:rsidRPr="00422822">
        <w:rPr>
          <w:rFonts w:ascii="標楷體" w:eastAsia="標楷體" w:hAnsi="標楷體"/>
          <w:kern w:val="0"/>
          <w:szCs w:val="24"/>
        </w:rPr>
        <w:t>近3年度</w:t>
      </w:r>
      <w:r>
        <w:rPr>
          <w:rFonts w:ascii="標楷體" w:eastAsia="標楷體" w:hAnsi="標楷體"/>
          <w:kern w:val="0"/>
          <w:szCs w:val="24"/>
        </w:rPr>
        <w:t>（</w:t>
      </w:r>
      <w:r w:rsidRPr="00422822">
        <w:rPr>
          <w:rFonts w:ascii="標楷體" w:eastAsia="標楷體" w:hAnsi="標楷體"/>
          <w:kern w:val="0"/>
          <w:szCs w:val="24"/>
        </w:rPr>
        <w:t>106至108年度</w:t>
      </w:r>
      <w:r>
        <w:rPr>
          <w:rFonts w:ascii="標楷體" w:eastAsia="標楷體" w:hAnsi="標楷體"/>
          <w:kern w:val="0"/>
          <w:szCs w:val="24"/>
        </w:rPr>
        <w:t>）</w:t>
      </w:r>
      <w:r w:rsidRPr="00422822">
        <w:rPr>
          <w:rFonts w:ascii="標楷體" w:eastAsia="標楷體" w:hAnsi="標楷體"/>
          <w:kern w:val="0"/>
          <w:szCs w:val="24"/>
        </w:rPr>
        <w:t>自籌財源比例未及3成</w:t>
      </w:r>
      <w:r>
        <w:rPr>
          <w:rFonts w:ascii="標楷體" w:eastAsia="標楷體" w:hAnsi="標楷體"/>
          <w:kern w:val="0"/>
          <w:szCs w:val="24"/>
        </w:rPr>
        <w:t>，</w:t>
      </w:r>
      <w:r w:rsidRPr="00422822">
        <w:rPr>
          <w:rFonts w:ascii="標楷體" w:eastAsia="標楷體" w:hAnsi="標楷體"/>
          <w:kern w:val="0"/>
          <w:szCs w:val="24"/>
        </w:rPr>
        <w:t>另該公所已制定鎮民社會福利相關照護政策編列經費支應</w:t>
      </w:r>
      <w:r w:rsidR="00ED4549">
        <w:rPr>
          <w:rFonts w:ascii="標楷體" w:eastAsia="標楷體" w:hAnsi="標楷體"/>
          <w:kern w:val="0"/>
          <w:szCs w:val="24"/>
        </w:rPr>
        <w:t>，</w:t>
      </w:r>
      <w:r w:rsidRPr="00422822">
        <w:rPr>
          <w:rFonts w:ascii="標楷體" w:eastAsia="標楷體" w:hAnsi="標楷體"/>
          <w:kern w:val="0"/>
          <w:szCs w:val="24"/>
        </w:rPr>
        <w:t>經函請該公所</w:t>
      </w:r>
      <w:r>
        <w:rPr>
          <w:rFonts w:ascii="標楷體" w:eastAsia="標楷體" w:hAnsi="標楷體" w:hint="eastAsia"/>
          <w:kern w:val="0"/>
          <w:szCs w:val="24"/>
        </w:rPr>
        <w:t>適法妥處</w:t>
      </w:r>
      <w:r>
        <w:rPr>
          <w:rFonts w:ascii="標楷體" w:eastAsia="標楷體" w:hAnsi="標楷體"/>
          <w:kern w:val="0"/>
          <w:szCs w:val="24"/>
        </w:rPr>
        <w:t>，</w:t>
      </w:r>
      <w:r>
        <w:rPr>
          <w:rFonts w:ascii="標楷體" w:eastAsia="標楷體" w:hAnsi="標楷體" w:hint="eastAsia"/>
          <w:kern w:val="0"/>
          <w:szCs w:val="24"/>
        </w:rPr>
        <w:t>並</w:t>
      </w:r>
      <w:r w:rsidRPr="00422822">
        <w:rPr>
          <w:rFonts w:ascii="標楷體" w:eastAsia="標楷體" w:hAnsi="標楷體" w:hint="eastAsia"/>
          <w:kern w:val="0"/>
          <w:szCs w:val="24"/>
        </w:rPr>
        <w:t>建請</w:t>
      </w:r>
      <w:r>
        <w:rPr>
          <w:rFonts w:ascii="標楷體" w:eastAsia="標楷體" w:hAnsi="標楷體" w:hint="eastAsia"/>
          <w:kern w:val="0"/>
          <w:szCs w:val="24"/>
        </w:rPr>
        <w:t>縣府</w:t>
      </w:r>
      <w:r w:rsidRPr="00422822">
        <w:rPr>
          <w:rFonts w:ascii="標楷體" w:eastAsia="標楷體" w:hAnsi="標楷體"/>
          <w:kern w:val="0"/>
          <w:szCs w:val="24"/>
        </w:rPr>
        <w:t>本自治監督權責</w:t>
      </w:r>
      <w:r w:rsidRPr="004A1936">
        <w:rPr>
          <w:rFonts w:ascii="標楷體" w:eastAsia="標楷體" w:hAnsi="標楷體"/>
          <w:kern w:val="0"/>
          <w:szCs w:val="24"/>
        </w:rPr>
        <w:t>函請上級主管機關</w:t>
      </w:r>
      <w:r>
        <w:rPr>
          <w:rFonts w:ascii="標楷體" w:eastAsia="標楷體" w:hAnsi="標楷體" w:hint="eastAsia"/>
          <w:kern w:val="0"/>
          <w:szCs w:val="24"/>
        </w:rPr>
        <w:t>（內政部）</w:t>
      </w:r>
      <w:r w:rsidRPr="004A1936">
        <w:rPr>
          <w:rFonts w:ascii="標楷體" w:eastAsia="標楷體" w:hAnsi="標楷體"/>
          <w:kern w:val="0"/>
          <w:szCs w:val="24"/>
        </w:rPr>
        <w:t>釋示妥處，</w:t>
      </w:r>
      <w:r>
        <w:rPr>
          <w:rFonts w:ascii="標楷體" w:eastAsia="標楷體" w:hAnsi="標楷體" w:hint="eastAsia"/>
          <w:kern w:val="0"/>
          <w:szCs w:val="24"/>
        </w:rPr>
        <w:t>與</w:t>
      </w:r>
      <w:r w:rsidRPr="00C833B8">
        <w:rPr>
          <w:rFonts w:ascii="標楷體" w:eastAsia="標楷體" w:hAnsi="標楷體"/>
          <w:kern w:val="0"/>
          <w:szCs w:val="24"/>
        </w:rPr>
        <w:t>督導撙節有限補助資源，俾免於未來年度該公所或其他單位不當援引辦理之不良效應</w:t>
      </w:r>
      <w:r>
        <w:rPr>
          <w:rFonts w:ascii="標楷體" w:eastAsia="標楷體" w:hAnsi="標楷體" w:hint="eastAsia"/>
          <w:kern w:val="0"/>
          <w:szCs w:val="24"/>
        </w:rPr>
        <w:t>。</w:t>
      </w:r>
      <w:r w:rsidRPr="004A1936">
        <w:rPr>
          <w:rFonts w:ascii="標楷體" w:eastAsia="標楷體" w:hAnsi="標楷體" w:hint="eastAsia"/>
          <w:kern w:val="0"/>
          <w:szCs w:val="24"/>
        </w:rPr>
        <w:t>據復</w:t>
      </w:r>
      <w:r w:rsidRPr="00422822">
        <w:rPr>
          <w:rFonts w:ascii="標楷體" w:eastAsia="標楷體" w:hAnsi="標楷體" w:hint="eastAsia"/>
          <w:kern w:val="0"/>
          <w:szCs w:val="24"/>
        </w:rPr>
        <w:t>：</w:t>
      </w:r>
      <w:r>
        <w:rPr>
          <w:rFonts w:ascii="標楷體" w:eastAsia="標楷體" w:hAnsi="標楷體" w:hint="eastAsia"/>
          <w:kern w:val="0"/>
          <w:szCs w:val="24"/>
        </w:rPr>
        <w:t>1.</w:t>
      </w:r>
      <w:r w:rsidRPr="004A1936">
        <w:rPr>
          <w:rFonts w:ascii="標楷體" w:eastAsia="標楷體" w:hAnsi="標楷體" w:hint="eastAsia"/>
          <w:kern w:val="0"/>
          <w:szCs w:val="24"/>
        </w:rPr>
        <w:t>據</w:t>
      </w:r>
      <w:r w:rsidRPr="004A1936">
        <w:rPr>
          <w:rFonts w:ascii="標楷體" w:eastAsia="標楷體" w:hAnsi="標楷體"/>
          <w:kern w:val="0"/>
          <w:szCs w:val="24"/>
        </w:rPr>
        <w:t>內政部</w:t>
      </w:r>
      <w:r w:rsidRPr="004A1936">
        <w:rPr>
          <w:rFonts w:ascii="標楷體" w:eastAsia="標楷體" w:hAnsi="標楷體" w:hint="eastAsia"/>
          <w:kern w:val="0"/>
          <w:szCs w:val="24"/>
        </w:rPr>
        <w:t>110年4月8日復釋略以，</w:t>
      </w:r>
      <w:r>
        <w:rPr>
          <w:rFonts w:ascii="標楷體" w:eastAsia="標楷體" w:hAnsi="標楷體" w:hint="eastAsia"/>
          <w:kern w:val="0"/>
          <w:szCs w:val="24"/>
        </w:rPr>
        <w:t>本案</w:t>
      </w:r>
      <w:r w:rsidRPr="004A1936">
        <w:rPr>
          <w:rFonts w:ascii="標楷體" w:eastAsia="標楷體" w:hAnsi="標楷體"/>
          <w:kern w:val="0"/>
          <w:szCs w:val="24"/>
        </w:rPr>
        <w:t>涉自治條例與發放辦法是否牴觸中央相關救助規定及財政紀律法等規定，請就具體疑義分別洽詢中央相關業務及財政、主計等主管機關</w:t>
      </w:r>
      <w:r w:rsidRPr="004A1936">
        <w:rPr>
          <w:rFonts w:ascii="標楷體" w:eastAsia="標楷體" w:hAnsi="標楷體" w:hint="eastAsia"/>
          <w:kern w:val="0"/>
          <w:szCs w:val="24"/>
        </w:rPr>
        <w:t>；</w:t>
      </w:r>
      <w:r>
        <w:rPr>
          <w:rFonts w:ascii="標楷體" w:eastAsia="標楷體" w:hAnsi="標楷體" w:hint="eastAsia"/>
          <w:kern w:val="0"/>
          <w:szCs w:val="24"/>
        </w:rPr>
        <w:t>2.</w:t>
      </w:r>
      <w:r w:rsidRPr="00E662BA">
        <w:rPr>
          <w:rFonts w:ascii="標楷體" w:eastAsia="標楷體" w:hAnsi="標楷體" w:hint="eastAsia"/>
          <w:kern w:val="0"/>
          <w:szCs w:val="24"/>
        </w:rPr>
        <w:t>該</w:t>
      </w:r>
      <w:r w:rsidRPr="00E662BA">
        <w:rPr>
          <w:rFonts w:ascii="標楷體" w:eastAsia="標楷體" w:hAnsi="標楷體"/>
          <w:kern w:val="0"/>
          <w:szCs w:val="24"/>
        </w:rPr>
        <w:t>公所未配合檢討非法</w:t>
      </w:r>
      <w:r w:rsidRPr="00E662BA">
        <w:rPr>
          <w:rFonts w:ascii="標楷體" w:eastAsia="標楷體" w:hAnsi="標楷體"/>
          <w:kern w:val="0"/>
          <w:szCs w:val="24"/>
        </w:rPr>
        <w:lastRenderedPageBreak/>
        <w:t>定社福支出之妥適性及必要性，將列入對所轄鄉鎮市公所預算及財政收支「行政業務配合」</w:t>
      </w:r>
      <w:r w:rsidRPr="00E662BA">
        <w:rPr>
          <w:rFonts w:ascii="標楷體" w:eastAsia="標楷體" w:hAnsi="標楷體" w:hint="eastAsia"/>
          <w:kern w:val="0"/>
          <w:szCs w:val="24"/>
        </w:rPr>
        <w:t>項目</w:t>
      </w:r>
      <w:r w:rsidRPr="00E662BA">
        <w:rPr>
          <w:rFonts w:ascii="標楷體" w:eastAsia="標楷體" w:hAnsi="標楷體"/>
          <w:kern w:val="0"/>
          <w:szCs w:val="24"/>
        </w:rPr>
        <w:t>考評之參據，就其行政配合評分予以扣減</w:t>
      </w:r>
      <w:r w:rsidRPr="00E662BA">
        <w:rPr>
          <w:rFonts w:ascii="標楷體" w:eastAsia="標楷體" w:hAnsi="標楷體" w:hint="eastAsia"/>
          <w:kern w:val="0"/>
          <w:szCs w:val="24"/>
        </w:rPr>
        <w:t>，另</w:t>
      </w:r>
      <w:r w:rsidRPr="00E662BA">
        <w:rPr>
          <w:rFonts w:ascii="標楷體" w:eastAsia="標楷體" w:hAnsi="標楷體"/>
          <w:kern w:val="0"/>
          <w:szCs w:val="24"/>
        </w:rPr>
        <w:t>為避免類此非法定社福政策經其他地方自治團體不當援引辦理，將從嚴審視</w:t>
      </w:r>
      <w:r w:rsidRPr="00E662BA">
        <w:rPr>
          <w:rFonts w:ascii="標楷體" w:eastAsia="標楷體" w:hAnsi="標楷體" w:hint="eastAsia"/>
          <w:kern w:val="0"/>
          <w:szCs w:val="24"/>
        </w:rPr>
        <w:t>各項</w:t>
      </w:r>
      <w:r w:rsidRPr="00E662BA">
        <w:rPr>
          <w:rFonts w:ascii="標楷體" w:eastAsia="標楷體" w:hAnsi="標楷體"/>
          <w:kern w:val="0"/>
          <w:szCs w:val="24"/>
        </w:rPr>
        <w:t>補助計畫之必要性</w:t>
      </w:r>
      <w:r w:rsidRPr="00E662BA">
        <w:rPr>
          <w:rFonts w:ascii="標楷體" w:eastAsia="標楷體" w:hAnsi="標楷體" w:hint="eastAsia"/>
          <w:kern w:val="0"/>
          <w:szCs w:val="24"/>
        </w:rPr>
        <w:t>；</w:t>
      </w:r>
      <w:r w:rsidRPr="00E662BA">
        <w:rPr>
          <w:rFonts w:ascii="標楷體" w:eastAsia="標楷體" w:hAnsi="標楷體"/>
          <w:kern w:val="0"/>
          <w:szCs w:val="24"/>
        </w:rPr>
        <w:t>審核</w:t>
      </w:r>
      <w:r>
        <w:rPr>
          <w:rFonts w:ascii="標楷體" w:eastAsia="標楷體" w:hAnsi="標楷體"/>
          <w:kern w:val="0"/>
          <w:szCs w:val="24"/>
        </w:rPr>
        <w:t>該</w:t>
      </w:r>
      <w:r w:rsidRPr="00E662BA">
        <w:rPr>
          <w:rFonts w:ascii="標楷體" w:eastAsia="標楷體" w:hAnsi="標楷體"/>
          <w:kern w:val="0"/>
          <w:szCs w:val="24"/>
        </w:rPr>
        <w:t>公所109年度總預算，</w:t>
      </w:r>
      <w:r w:rsidRPr="00E662BA">
        <w:rPr>
          <w:rFonts w:ascii="標楷體" w:eastAsia="標楷體" w:hAnsi="標楷體" w:hint="eastAsia"/>
          <w:kern w:val="0"/>
          <w:szCs w:val="24"/>
        </w:rPr>
        <w:t>已</w:t>
      </w:r>
      <w:r w:rsidRPr="00E662BA">
        <w:rPr>
          <w:rFonts w:ascii="標楷體" w:eastAsia="標楷體" w:hAnsi="標楷體"/>
          <w:kern w:val="0"/>
          <w:szCs w:val="24"/>
        </w:rPr>
        <w:t>列入非法定社福予以扣分</w:t>
      </w:r>
      <w:r w:rsidRPr="00E662BA">
        <w:rPr>
          <w:rFonts w:ascii="標楷體" w:eastAsia="標楷體" w:hAnsi="標楷體" w:hint="eastAsia"/>
          <w:kern w:val="0"/>
          <w:szCs w:val="24"/>
        </w:rPr>
        <w:t>，</w:t>
      </w:r>
      <w:r w:rsidRPr="00803170">
        <w:rPr>
          <w:rFonts w:ascii="標楷體" w:eastAsia="標楷體" w:hAnsi="標楷體"/>
          <w:kern w:val="0"/>
          <w:szCs w:val="24"/>
        </w:rPr>
        <w:t>考量部分鄉鎮市公所非法定社福項目及金額持續成長，已</w:t>
      </w:r>
      <w:r w:rsidRPr="00E662BA">
        <w:rPr>
          <w:rFonts w:ascii="標楷體" w:eastAsia="標楷體" w:hAnsi="標楷體"/>
          <w:kern w:val="0"/>
          <w:szCs w:val="24"/>
        </w:rPr>
        <w:t>修正「花蓮縣對所屬鄉</w:t>
      </w:r>
      <w:r>
        <w:rPr>
          <w:rFonts w:ascii="標楷體" w:eastAsia="標楷體" w:hAnsi="標楷體"/>
          <w:kern w:val="0"/>
          <w:szCs w:val="24"/>
        </w:rPr>
        <w:t>（</w:t>
      </w:r>
      <w:r w:rsidRPr="00E662BA">
        <w:rPr>
          <w:rFonts w:ascii="標楷體" w:eastAsia="標楷體" w:hAnsi="標楷體"/>
          <w:kern w:val="0"/>
          <w:szCs w:val="24"/>
        </w:rPr>
        <w:t>鎮、市</w:t>
      </w:r>
      <w:r>
        <w:rPr>
          <w:rFonts w:ascii="標楷體" w:eastAsia="標楷體" w:hAnsi="標楷體"/>
          <w:kern w:val="0"/>
          <w:szCs w:val="24"/>
        </w:rPr>
        <w:t>）</w:t>
      </w:r>
      <w:r w:rsidRPr="00E662BA">
        <w:rPr>
          <w:rFonts w:ascii="標楷體" w:eastAsia="標楷體" w:hAnsi="標楷體"/>
          <w:kern w:val="0"/>
          <w:szCs w:val="24"/>
        </w:rPr>
        <w:t>公所考核項目與評分方式及標準表」，將「編列超過一致標準社會福利支出」項目</w:t>
      </w:r>
      <w:r w:rsidRPr="00E662BA">
        <w:rPr>
          <w:rFonts w:ascii="標楷體" w:eastAsia="標楷體" w:hAnsi="標楷體" w:hint="eastAsia"/>
          <w:kern w:val="0"/>
          <w:szCs w:val="24"/>
        </w:rPr>
        <w:t>之</w:t>
      </w:r>
      <w:r w:rsidRPr="00E662BA">
        <w:rPr>
          <w:rFonts w:ascii="標楷體" w:eastAsia="標楷體" w:hAnsi="標楷體"/>
          <w:kern w:val="0"/>
          <w:szCs w:val="24"/>
        </w:rPr>
        <w:t>比重由原6分調整至11分，以持續監督並引導</w:t>
      </w:r>
      <w:r w:rsidR="00D06D52">
        <w:rPr>
          <w:rFonts w:ascii="標楷體" w:eastAsia="標楷體" w:hAnsi="標楷體"/>
          <w:kern w:val="0"/>
          <w:szCs w:val="24"/>
        </w:rPr>
        <w:t>所轄</w:t>
      </w:r>
      <w:r w:rsidRPr="00E662BA">
        <w:rPr>
          <w:rFonts w:ascii="標楷體" w:eastAsia="標楷體" w:hAnsi="標楷體"/>
          <w:kern w:val="0"/>
          <w:szCs w:val="24"/>
        </w:rPr>
        <w:t>鄉鎮市積極改善</w:t>
      </w:r>
      <w:r w:rsidRPr="00E662BA">
        <w:rPr>
          <w:rFonts w:ascii="標楷體" w:eastAsia="標楷體" w:hAnsi="標楷體" w:hint="eastAsia"/>
          <w:kern w:val="0"/>
          <w:szCs w:val="24"/>
        </w:rPr>
        <w:t>。</w:t>
      </w:r>
    </w:p>
    <w:p w:rsidR="00CB4522" w:rsidRPr="00926350" w:rsidRDefault="00CB4522" w:rsidP="00270B6C">
      <w:pPr>
        <w:overflowPunct w:val="0"/>
        <w:snapToGrid w:val="0"/>
        <w:spacing w:line="440" w:lineRule="exact"/>
        <w:ind w:firstLineChars="202" w:firstLine="566"/>
        <w:jc w:val="both"/>
        <w:outlineLvl w:val="1"/>
        <w:rPr>
          <w:rFonts w:ascii="標楷體" w:eastAsia="標楷體" w:hAnsi="標楷體" w:cs="Times New Roman"/>
          <w:b/>
          <w:kern w:val="0"/>
          <w:sz w:val="28"/>
          <w:szCs w:val="28"/>
        </w:rPr>
      </w:pPr>
      <w:r>
        <w:rPr>
          <w:rFonts w:ascii="標楷體" w:eastAsia="標楷體" w:hAnsi="標楷體" w:cs="Times New Roman" w:hint="eastAsia"/>
          <w:b/>
          <w:kern w:val="0"/>
          <w:sz w:val="28"/>
          <w:szCs w:val="28"/>
        </w:rPr>
        <w:t>（二十八</w:t>
      </w:r>
      <w:r w:rsidRPr="00926350">
        <w:rPr>
          <w:rFonts w:ascii="標楷體" w:eastAsia="標楷體" w:hAnsi="標楷體" w:cs="Times New Roman" w:hint="eastAsia"/>
          <w:b/>
          <w:kern w:val="0"/>
          <w:sz w:val="28"/>
          <w:szCs w:val="28"/>
        </w:rPr>
        <w:t>）</w:t>
      </w:r>
      <w:r>
        <w:rPr>
          <w:rFonts w:ascii="標楷體" w:eastAsia="標楷體" w:hAnsi="標楷體" w:hint="eastAsia"/>
          <w:b/>
          <w:sz w:val="28"/>
          <w:szCs w:val="28"/>
        </w:rPr>
        <w:t>積極</w:t>
      </w:r>
      <w:r w:rsidRPr="00926350">
        <w:rPr>
          <w:rFonts w:ascii="標楷體" w:eastAsia="標楷體" w:hAnsi="標楷體" w:hint="eastAsia"/>
          <w:b/>
          <w:sz w:val="28"/>
          <w:szCs w:val="28"/>
        </w:rPr>
        <w:t>推動原住民族語言復振工作，辦理語言推廣人員工作計畫，惟</w:t>
      </w:r>
      <w:r>
        <w:rPr>
          <w:rFonts w:ascii="標楷體" w:eastAsia="標楷體" w:hAnsi="標楷體" w:hint="eastAsia"/>
          <w:b/>
          <w:sz w:val="28"/>
          <w:szCs w:val="28"/>
        </w:rPr>
        <w:t>部分人員之推廣時數未達規定標準，且</w:t>
      </w:r>
      <w:r w:rsidRPr="00926350">
        <w:rPr>
          <w:rFonts w:ascii="標楷體" w:eastAsia="標楷體" w:hAnsi="標楷體" w:hint="eastAsia"/>
          <w:b/>
          <w:sz w:val="28"/>
          <w:szCs w:val="28"/>
        </w:rPr>
        <w:t>族語認證報考率與通過率偏低，</w:t>
      </w:r>
      <w:r>
        <w:rPr>
          <w:rFonts w:ascii="標楷體" w:eastAsia="標楷體" w:hAnsi="標楷體" w:hint="eastAsia"/>
          <w:b/>
          <w:sz w:val="28"/>
          <w:szCs w:val="28"/>
        </w:rPr>
        <w:t>允待研謀改善，以提升執行成效</w:t>
      </w:r>
    </w:p>
    <w:p w:rsidR="00CB4522" w:rsidRPr="00EE3719" w:rsidRDefault="00D8293C" w:rsidP="00D8293C">
      <w:pPr>
        <w:overflowPunct w:val="0"/>
        <w:spacing w:line="450" w:lineRule="exact"/>
        <w:jc w:val="both"/>
        <w:rPr>
          <w:rFonts w:eastAsia="標楷體"/>
          <w:szCs w:val="24"/>
        </w:rPr>
      </w:pPr>
      <w:r>
        <w:rPr>
          <w:noProof/>
        </w:rPr>
        <w:drawing>
          <wp:anchor distT="0" distB="0" distL="114300" distR="114300" simplePos="0" relativeHeight="251822080" behindDoc="0" locked="0" layoutInCell="1" allowOverlap="1" wp14:anchorId="0E12E4D4" wp14:editId="05E15EA1">
            <wp:simplePos x="0" y="0"/>
            <wp:positionH relativeFrom="column">
              <wp:posOffset>2280285</wp:posOffset>
            </wp:positionH>
            <wp:positionV relativeFrom="paragraph">
              <wp:posOffset>2421255</wp:posOffset>
            </wp:positionV>
            <wp:extent cx="4304030" cy="2665095"/>
            <wp:effectExtent l="0" t="0" r="0" b="0"/>
            <wp:wrapSquare wrapText="bothSides"/>
            <wp:docPr id="385" name="圖表 38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14:sizeRelH relativeFrom="page">
              <wp14:pctWidth>0</wp14:pctWidth>
            </wp14:sizeRelH>
            <wp14:sizeRelV relativeFrom="page">
              <wp14:pctHeight>0</wp14:pctHeight>
            </wp14:sizeRelV>
          </wp:anchor>
        </w:drawing>
      </w:r>
      <w:r w:rsidR="00CB4522" w:rsidRPr="00926350">
        <w:rPr>
          <w:rFonts w:ascii="標楷體" w:eastAsia="標楷體" w:hAnsi="標楷體" w:cs="新細明體" w:hint="eastAsia"/>
          <w:bCs/>
          <w:color w:val="FF0000"/>
          <w:kern w:val="0"/>
          <w:szCs w:val="24"/>
        </w:rPr>
        <w:t xml:space="preserve">    </w:t>
      </w:r>
      <w:r w:rsidR="00CB4522">
        <w:rPr>
          <w:rFonts w:ascii="標楷體" w:eastAsia="標楷體" w:hAnsi="標楷體" w:hint="eastAsia"/>
          <w:szCs w:val="24"/>
        </w:rPr>
        <w:t>縣府為</w:t>
      </w:r>
      <w:r w:rsidR="00CB4522" w:rsidRPr="00926350">
        <w:rPr>
          <w:rFonts w:ascii="標楷體" w:eastAsia="標楷體" w:hAnsi="標楷體" w:hint="eastAsia"/>
          <w:szCs w:val="24"/>
        </w:rPr>
        <w:t>推動原住民族語言保存、發展、使用及傳習等族語復振工作</w:t>
      </w:r>
      <w:r w:rsidR="00CB4522" w:rsidRPr="00926350">
        <w:rPr>
          <w:rFonts w:ascii="標楷體" w:eastAsia="標楷體" w:hAnsi="標楷體" w:cs="Times New Roman" w:hint="eastAsia"/>
          <w:kern w:val="0"/>
          <w:szCs w:val="24"/>
        </w:rPr>
        <w:t>，</w:t>
      </w:r>
      <w:r w:rsidR="00CB4522" w:rsidRPr="00926350">
        <w:rPr>
          <w:rFonts w:ascii="標楷體" w:eastAsia="標楷體" w:hAnsi="標楷體" w:hint="eastAsia"/>
          <w:szCs w:val="24"/>
        </w:rPr>
        <w:t>108年度</w:t>
      </w:r>
      <w:r w:rsidR="00CB4522">
        <w:rPr>
          <w:rFonts w:ascii="標楷體" w:eastAsia="標楷體" w:hAnsi="標楷體" w:hint="eastAsia"/>
          <w:szCs w:val="24"/>
        </w:rPr>
        <w:t>獲</w:t>
      </w:r>
      <w:r w:rsidR="00CB4522" w:rsidRPr="00926350">
        <w:rPr>
          <w:rFonts w:ascii="標楷體" w:eastAsia="標楷體" w:hAnsi="標楷體" w:hint="eastAsia"/>
          <w:szCs w:val="24"/>
        </w:rPr>
        <w:t>原住民族委員會</w:t>
      </w:r>
      <w:r w:rsidR="00CB4522">
        <w:rPr>
          <w:rFonts w:ascii="標楷體" w:eastAsia="標楷體" w:hAnsi="標楷體" w:hint="eastAsia"/>
          <w:szCs w:val="24"/>
        </w:rPr>
        <w:t>（下稱原民會）核定補助辦理</w:t>
      </w:r>
      <w:r w:rsidR="00CB4522" w:rsidRPr="00926350">
        <w:rPr>
          <w:rFonts w:ascii="標楷體" w:eastAsia="標楷體" w:hAnsi="標楷體" w:hint="eastAsia"/>
          <w:szCs w:val="24"/>
        </w:rPr>
        <w:t>原住民族語言推廣人員設置計畫，</w:t>
      </w:r>
      <w:r w:rsidR="00CB4522">
        <w:rPr>
          <w:rFonts w:ascii="標楷體" w:eastAsia="標楷體" w:hAnsi="標楷體" w:hint="eastAsia"/>
          <w:szCs w:val="24"/>
        </w:rPr>
        <w:t>總經費</w:t>
      </w:r>
      <w:r w:rsidR="00CB4522" w:rsidRPr="00926350">
        <w:rPr>
          <w:rFonts w:ascii="標楷體" w:eastAsia="標楷體" w:hAnsi="標楷體" w:hint="eastAsia"/>
          <w:szCs w:val="24"/>
        </w:rPr>
        <w:t>1,568萬餘元</w:t>
      </w:r>
      <w:r w:rsidR="00CB4522">
        <w:rPr>
          <w:rFonts w:ascii="標楷體" w:eastAsia="標楷體" w:hAnsi="標楷體" w:hint="eastAsia"/>
          <w:szCs w:val="24"/>
        </w:rPr>
        <w:t>，執行結果，實際</w:t>
      </w:r>
      <w:r w:rsidR="00CB4522" w:rsidRPr="00587C0D">
        <w:rPr>
          <w:rFonts w:ascii="標楷體" w:eastAsia="標楷體" w:hAnsi="標楷體" w:hint="eastAsia"/>
          <w:szCs w:val="24"/>
        </w:rPr>
        <w:t>支</w:t>
      </w:r>
      <w:r w:rsidR="00CB4522">
        <w:rPr>
          <w:rFonts w:ascii="標楷體" w:eastAsia="標楷體" w:hAnsi="標楷體" w:hint="eastAsia"/>
          <w:szCs w:val="24"/>
        </w:rPr>
        <w:t>用數</w:t>
      </w:r>
      <w:r w:rsidR="00CB4522" w:rsidRPr="00587C0D">
        <w:rPr>
          <w:rFonts w:ascii="標楷體" w:eastAsia="標楷體" w:hAnsi="標楷體" w:hint="eastAsia"/>
          <w:szCs w:val="24"/>
        </w:rPr>
        <w:t>1,237萬</w:t>
      </w:r>
      <w:r w:rsidR="00CB4522" w:rsidRPr="00587C0D">
        <w:rPr>
          <w:rFonts w:ascii="標楷體" w:eastAsia="標楷體" w:hAnsi="標楷體" w:hint="eastAsia"/>
          <w:szCs w:val="24"/>
          <w:lang w:eastAsia="zh-HK"/>
        </w:rPr>
        <w:t>餘</w:t>
      </w:r>
      <w:r w:rsidR="00CB4522">
        <w:rPr>
          <w:rFonts w:ascii="標楷體" w:eastAsia="標楷體" w:hAnsi="標楷體" w:hint="eastAsia"/>
          <w:szCs w:val="24"/>
        </w:rPr>
        <w:t>元（78.87％）</w:t>
      </w:r>
      <w:r w:rsidR="00CB4522" w:rsidRPr="00587C0D">
        <w:rPr>
          <w:rFonts w:ascii="標楷體" w:eastAsia="標楷體" w:hAnsi="標楷體" w:hint="eastAsia"/>
          <w:szCs w:val="24"/>
        </w:rPr>
        <w:t>。經查執行</w:t>
      </w:r>
      <w:r w:rsidR="00CB4522" w:rsidRPr="00926350">
        <w:rPr>
          <w:rFonts w:ascii="標楷體" w:eastAsia="標楷體" w:hAnsi="標楷體" w:hint="eastAsia"/>
          <w:szCs w:val="24"/>
        </w:rPr>
        <w:t>情形，核有：1.</w:t>
      </w:r>
      <w:r w:rsidR="00CB4522">
        <w:rPr>
          <w:rFonts w:ascii="標楷體" w:eastAsia="標楷體" w:hAnsi="標楷體" w:hint="eastAsia"/>
          <w:szCs w:val="24"/>
        </w:rPr>
        <w:t>原預計</w:t>
      </w:r>
      <w:r w:rsidR="00CB4522" w:rsidRPr="00926350">
        <w:rPr>
          <w:rFonts w:ascii="標楷體" w:eastAsia="標楷體" w:hAnsi="標楷體" w:hint="eastAsia"/>
          <w:szCs w:val="24"/>
        </w:rPr>
        <w:t>設置20名</w:t>
      </w:r>
      <w:r w:rsidR="00CB4522">
        <w:rPr>
          <w:rFonts w:ascii="標楷體" w:eastAsia="標楷體" w:hAnsi="標楷體" w:hint="eastAsia"/>
          <w:szCs w:val="24"/>
        </w:rPr>
        <w:t>原住民族</w:t>
      </w:r>
      <w:r w:rsidR="00CB4522" w:rsidRPr="00926350">
        <w:rPr>
          <w:rFonts w:ascii="標楷體" w:eastAsia="標楷體" w:hAnsi="標楷體" w:hint="eastAsia"/>
          <w:szCs w:val="24"/>
        </w:rPr>
        <w:t>語言推廣人員，</w:t>
      </w:r>
      <w:r w:rsidR="00CB4522">
        <w:rPr>
          <w:rFonts w:ascii="標楷體" w:eastAsia="標楷體" w:hAnsi="標楷體" w:hint="eastAsia"/>
          <w:szCs w:val="24"/>
        </w:rPr>
        <w:t>經</w:t>
      </w:r>
      <w:r w:rsidR="00CB4522" w:rsidRPr="00926350">
        <w:rPr>
          <w:rFonts w:ascii="標楷體" w:eastAsia="標楷體" w:hAnsi="標楷體" w:hint="eastAsia"/>
          <w:szCs w:val="24"/>
        </w:rPr>
        <w:t>留任107年度聘用人員19人，其中1人於108年1</w:t>
      </w:r>
      <w:r w:rsidR="00CB4522">
        <w:rPr>
          <w:rFonts w:ascii="標楷體" w:eastAsia="標楷體" w:hAnsi="標楷體" w:hint="eastAsia"/>
          <w:szCs w:val="24"/>
        </w:rPr>
        <w:t>月離職，</w:t>
      </w:r>
      <w:r w:rsidR="00CB4522" w:rsidRPr="00926350">
        <w:rPr>
          <w:rFonts w:ascii="標楷體" w:eastAsia="標楷體" w:hAnsi="標楷體" w:hint="eastAsia"/>
          <w:szCs w:val="24"/>
        </w:rPr>
        <w:t>待增聘2人，</w:t>
      </w:r>
      <w:r w:rsidR="00CB4522">
        <w:rPr>
          <w:rFonts w:ascii="標楷體" w:eastAsia="標楷體" w:hAnsi="標楷體" w:hint="eastAsia"/>
          <w:szCs w:val="24"/>
        </w:rPr>
        <w:t>惟</w:t>
      </w:r>
      <w:r w:rsidR="00CB4522" w:rsidRPr="00926350">
        <w:rPr>
          <w:rFonts w:ascii="標楷體" w:eastAsia="標楷體" w:hAnsi="標楷體" w:hint="eastAsia"/>
          <w:szCs w:val="32"/>
        </w:rPr>
        <w:t>未妥適規劃增聘期程，</w:t>
      </w:r>
      <w:r w:rsidR="00CB4522">
        <w:rPr>
          <w:rFonts w:ascii="標楷體" w:eastAsia="標楷體" w:hAnsi="標楷體" w:hint="eastAsia"/>
          <w:szCs w:val="32"/>
        </w:rPr>
        <w:t>遲</w:t>
      </w:r>
      <w:r w:rsidR="00CB4522" w:rsidRPr="00926350">
        <w:rPr>
          <w:rFonts w:ascii="標楷體" w:eastAsia="標楷體" w:hAnsi="標楷體" w:hint="eastAsia"/>
          <w:szCs w:val="32"/>
        </w:rPr>
        <w:t>至</w:t>
      </w:r>
      <w:r w:rsidR="00CB4522" w:rsidRPr="00926350">
        <w:rPr>
          <w:rFonts w:ascii="標楷體" w:eastAsia="標楷體" w:hAnsi="標楷體" w:hint="eastAsia"/>
          <w:szCs w:val="24"/>
        </w:rPr>
        <w:t>108年12月始足額</w:t>
      </w:r>
      <w:r w:rsidR="00CB4522">
        <w:rPr>
          <w:rFonts w:ascii="標楷體" w:eastAsia="標楷體" w:hAnsi="標楷體" w:hint="eastAsia"/>
          <w:szCs w:val="24"/>
        </w:rPr>
        <w:t>聘用</w:t>
      </w:r>
      <w:r w:rsidR="00CB4522" w:rsidRPr="00926350">
        <w:rPr>
          <w:rFonts w:ascii="標楷體" w:eastAsia="標楷體" w:hAnsi="標楷體" w:hint="eastAsia"/>
          <w:szCs w:val="24"/>
        </w:rPr>
        <w:t>，肇致花蓮市與萬榮鄉太魯閣語</w:t>
      </w:r>
      <w:r w:rsidR="00D66DC2">
        <w:rPr>
          <w:rFonts w:ascii="標楷體" w:eastAsia="標楷體" w:hAnsi="標楷體" w:hint="eastAsia"/>
          <w:szCs w:val="24"/>
        </w:rPr>
        <w:t>之</w:t>
      </w:r>
      <w:r w:rsidR="00CB4522" w:rsidRPr="00926350">
        <w:rPr>
          <w:rFonts w:ascii="標楷體" w:eastAsia="標楷體" w:hAnsi="標楷體" w:hint="eastAsia"/>
          <w:szCs w:val="24"/>
        </w:rPr>
        <w:t>振興工作</w:t>
      </w:r>
      <w:r w:rsidR="00D66DC2">
        <w:rPr>
          <w:rFonts w:ascii="標楷體" w:eastAsia="標楷體" w:hAnsi="標楷體" w:hint="eastAsia"/>
          <w:szCs w:val="24"/>
        </w:rPr>
        <w:t>，</w:t>
      </w:r>
      <w:r w:rsidR="00CB4522" w:rsidRPr="00926350">
        <w:rPr>
          <w:rFonts w:ascii="標楷體" w:eastAsia="標楷體" w:hAnsi="標楷體" w:hint="eastAsia"/>
          <w:szCs w:val="24"/>
        </w:rPr>
        <w:t>中斷近6個月或全年未執行；2.</w:t>
      </w:r>
      <w:r w:rsidR="00CB4522">
        <w:rPr>
          <w:rFonts w:ascii="標楷體" w:eastAsia="標楷體" w:hAnsi="標楷體" w:hint="eastAsia"/>
          <w:szCs w:val="24"/>
        </w:rPr>
        <w:t>經</w:t>
      </w:r>
      <w:r w:rsidR="00CB4522" w:rsidRPr="00926350">
        <w:rPr>
          <w:rFonts w:ascii="標楷體" w:eastAsia="標楷體" w:hAnsi="標楷體" w:hint="eastAsia"/>
          <w:szCs w:val="24"/>
        </w:rPr>
        <w:t>排除年度中進用2名人員後，18名人員中有9人</w:t>
      </w:r>
      <w:r w:rsidR="00CB4522" w:rsidRPr="00EE3719">
        <w:rPr>
          <w:rFonts w:ascii="標楷體" w:eastAsia="標楷體" w:hAnsi="標楷體" w:hint="eastAsia"/>
          <w:szCs w:val="24"/>
        </w:rPr>
        <w:t>未達補助計畫所定推廣時數576小時</w:t>
      </w:r>
      <w:r w:rsidR="00CB4522">
        <w:rPr>
          <w:rFonts w:ascii="標楷體" w:eastAsia="標楷體" w:hAnsi="標楷體" w:hint="eastAsia"/>
          <w:szCs w:val="24"/>
        </w:rPr>
        <w:t>，</w:t>
      </w:r>
      <w:r w:rsidR="00CB4522" w:rsidRPr="00EE3719">
        <w:rPr>
          <w:rFonts w:ascii="標楷體" w:eastAsia="標楷體" w:hAnsi="標楷體" w:hint="eastAsia"/>
          <w:szCs w:val="24"/>
        </w:rPr>
        <w:t>或採集紀錄則數</w:t>
      </w:r>
      <w:r w:rsidR="00CB4522">
        <w:rPr>
          <w:rFonts w:ascii="標楷體" w:eastAsia="標楷體" w:hAnsi="標楷體" w:hint="eastAsia"/>
          <w:szCs w:val="24"/>
        </w:rPr>
        <w:t>未達</w:t>
      </w:r>
      <w:r w:rsidR="00CB4522" w:rsidRPr="00EE3719">
        <w:rPr>
          <w:rFonts w:ascii="標楷體" w:eastAsia="標楷體" w:hAnsi="標楷體" w:hint="eastAsia"/>
          <w:szCs w:val="24"/>
        </w:rPr>
        <w:t>最低標準之4則，又部分人員</w:t>
      </w:r>
      <w:r w:rsidR="00CB4522">
        <w:rPr>
          <w:rFonts w:ascii="標楷體" w:eastAsia="標楷體" w:hAnsi="標楷體" w:hint="eastAsia"/>
          <w:szCs w:val="24"/>
        </w:rPr>
        <w:t>提報選辦</w:t>
      </w:r>
      <w:r w:rsidR="00CB4522" w:rsidRPr="00EE3719">
        <w:rPr>
          <w:rFonts w:ascii="標楷體" w:eastAsia="標楷體" w:hAnsi="標楷體" w:hint="eastAsia"/>
          <w:szCs w:val="24"/>
        </w:rPr>
        <w:t>項目</w:t>
      </w:r>
      <w:r w:rsidR="00CB4522">
        <w:rPr>
          <w:rFonts w:ascii="標楷體" w:eastAsia="標楷體" w:hAnsi="標楷體" w:hint="eastAsia"/>
          <w:szCs w:val="24"/>
        </w:rPr>
        <w:t>經核定</w:t>
      </w:r>
      <w:r w:rsidR="00CB4522" w:rsidRPr="00EE3719">
        <w:rPr>
          <w:rFonts w:ascii="標楷體" w:eastAsia="標楷體" w:hAnsi="標楷體" w:hint="eastAsia"/>
          <w:szCs w:val="24"/>
        </w:rPr>
        <w:t>後</w:t>
      </w:r>
      <w:r w:rsidR="00CB4522">
        <w:rPr>
          <w:rFonts w:ascii="標楷體" w:eastAsia="標楷體" w:hAnsi="標楷體" w:hint="eastAsia"/>
          <w:szCs w:val="24"/>
        </w:rPr>
        <w:t>卻</w:t>
      </w:r>
      <w:r w:rsidR="00CB4522" w:rsidRPr="00EE3719">
        <w:rPr>
          <w:rFonts w:ascii="標楷體" w:eastAsia="標楷體" w:hAnsi="標楷體" w:hint="eastAsia"/>
          <w:szCs w:val="24"/>
        </w:rPr>
        <w:t>未執行，或自行變更執行項目而未報府核可；3.參與族語傳習教室之學員531人，報考族語認證人數167人，整體報考率僅31.45％，又各傳習教室報考率低於10％</w:t>
      </w:r>
      <w:r w:rsidR="00CB4522">
        <w:rPr>
          <w:rFonts w:ascii="標楷體" w:eastAsia="標楷體" w:hAnsi="標楷體" w:hint="eastAsia"/>
          <w:szCs w:val="24"/>
        </w:rPr>
        <w:t>者，</w:t>
      </w:r>
      <w:r w:rsidR="00CB4522" w:rsidRPr="00EE3719">
        <w:rPr>
          <w:rFonts w:ascii="標楷體" w:eastAsia="標楷體" w:hAnsi="標楷體" w:hint="eastAsia"/>
          <w:szCs w:val="24"/>
        </w:rPr>
        <w:t>計有5班，其中3班甚無人報考，另通過認證人數為99人，占報考人數167人約59.28％</w:t>
      </w:r>
      <w:r w:rsidR="002D4F35">
        <w:rPr>
          <w:rFonts w:ascii="標楷體" w:eastAsia="標楷體" w:hAnsi="標楷體" w:hint="eastAsia"/>
          <w:szCs w:val="24"/>
        </w:rPr>
        <w:t>(圖9)</w:t>
      </w:r>
      <w:r w:rsidR="00CB4522" w:rsidRPr="00EE3719">
        <w:rPr>
          <w:rFonts w:ascii="標楷體" w:eastAsia="標楷體" w:hAnsi="標楷體" w:hint="eastAsia"/>
          <w:szCs w:val="24"/>
        </w:rPr>
        <w:t>，認證通過率尚有提升空間等情事</w:t>
      </w:r>
      <w:r w:rsidR="00CB4522">
        <w:rPr>
          <w:rFonts w:ascii="標楷體" w:eastAsia="標楷體" w:hAnsi="標楷體" w:hint="eastAsia"/>
          <w:szCs w:val="24"/>
        </w:rPr>
        <w:t>。</w:t>
      </w:r>
      <w:r w:rsidR="00CB4522" w:rsidRPr="00EE3719">
        <w:rPr>
          <w:rFonts w:ascii="標楷體" w:eastAsia="標楷體" w:hAnsi="標楷體" w:hint="eastAsia"/>
          <w:szCs w:val="24"/>
        </w:rPr>
        <w:t>經函請研謀改善。據復：1.縣</w:t>
      </w:r>
      <w:r w:rsidR="00CB4522" w:rsidRPr="00EE3719">
        <w:rPr>
          <w:rFonts w:ascii="標楷體" w:eastAsia="標楷體" w:hAnsi="標楷體"/>
          <w:szCs w:val="24"/>
        </w:rPr>
        <w:t>府及各鄉鎮市公所</w:t>
      </w:r>
      <w:r w:rsidR="00CB4522" w:rsidRPr="00EE3719">
        <w:rPr>
          <w:rFonts w:ascii="標楷體" w:eastAsia="標楷體" w:hAnsi="標楷體" w:hint="eastAsia"/>
          <w:szCs w:val="24"/>
        </w:rPr>
        <w:t>囿於</w:t>
      </w:r>
      <w:r w:rsidR="00CB4522" w:rsidRPr="00EE3719">
        <w:rPr>
          <w:rFonts w:ascii="標楷體" w:eastAsia="標楷體" w:hAnsi="標楷體"/>
          <w:szCs w:val="24"/>
        </w:rPr>
        <w:t>人力不足，</w:t>
      </w:r>
      <w:r w:rsidR="00CB4522" w:rsidRPr="00EE3719">
        <w:rPr>
          <w:rFonts w:ascii="標楷體" w:eastAsia="標楷體" w:hAnsi="標楷體" w:hint="eastAsia"/>
          <w:szCs w:val="24"/>
        </w:rPr>
        <w:t>歷經</w:t>
      </w:r>
      <w:r w:rsidR="00CB4522" w:rsidRPr="00EE3719">
        <w:rPr>
          <w:rFonts w:ascii="標楷體" w:eastAsia="標楷體" w:hAnsi="標楷體"/>
          <w:szCs w:val="24"/>
        </w:rPr>
        <w:t>多次業務承辦人員</w:t>
      </w:r>
      <w:r w:rsidR="00CB4522">
        <w:rPr>
          <w:rFonts w:ascii="標楷體" w:eastAsia="標楷體" w:hAnsi="標楷體" w:hint="eastAsia"/>
          <w:szCs w:val="24"/>
        </w:rPr>
        <w:t>更迭</w:t>
      </w:r>
      <w:r w:rsidR="00CB4522" w:rsidRPr="00EE3719">
        <w:rPr>
          <w:rFonts w:ascii="標楷體" w:eastAsia="標楷體" w:hAnsi="標楷體"/>
          <w:szCs w:val="24"/>
        </w:rPr>
        <w:t>，</w:t>
      </w:r>
      <w:r w:rsidR="00CB4522" w:rsidRPr="00EE3719">
        <w:rPr>
          <w:rFonts w:ascii="標楷體" w:eastAsia="標楷體" w:hAnsi="標楷體" w:hint="eastAsia"/>
          <w:szCs w:val="24"/>
        </w:rPr>
        <w:t>致</w:t>
      </w:r>
      <w:r w:rsidR="00CB4522">
        <w:rPr>
          <w:rFonts w:ascii="標楷體" w:eastAsia="標楷體" w:hAnsi="標楷體" w:hint="eastAsia"/>
          <w:szCs w:val="24"/>
        </w:rPr>
        <w:t>業務銜接未及而</w:t>
      </w:r>
      <w:r w:rsidR="00CB4522" w:rsidRPr="00EE3719">
        <w:rPr>
          <w:rFonts w:ascii="標楷體" w:eastAsia="標楷體" w:hAnsi="標楷體" w:hint="eastAsia"/>
          <w:szCs w:val="24"/>
        </w:rPr>
        <w:t>影響人員增聘期程；2.督促</w:t>
      </w:r>
      <w:r w:rsidR="00CB4522" w:rsidRPr="00EE3719">
        <w:rPr>
          <w:rFonts w:ascii="標楷體" w:eastAsia="標楷體" w:hAnsi="標楷體"/>
          <w:szCs w:val="24"/>
        </w:rPr>
        <w:t>各公所</w:t>
      </w:r>
      <w:r w:rsidR="00CB4522" w:rsidRPr="00EE3719">
        <w:rPr>
          <w:rFonts w:ascii="標楷體" w:eastAsia="標楷體" w:hAnsi="標楷體" w:hint="eastAsia"/>
          <w:szCs w:val="24"/>
        </w:rPr>
        <w:t>加強對</w:t>
      </w:r>
      <w:r w:rsidR="00CB4522" w:rsidRPr="00EE3719">
        <w:rPr>
          <w:rFonts w:ascii="標楷體" w:eastAsia="標楷體" w:hAnsi="標楷體"/>
          <w:szCs w:val="24"/>
        </w:rPr>
        <w:t>語推人員之履約管理</w:t>
      </w:r>
      <w:r w:rsidR="00CB4522" w:rsidRPr="00EE3719">
        <w:rPr>
          <w:rFonts w:ascii="標楷體" w:eastAsia="標楷體" w:hAnsi="標楷體" w:hint="eastAsia"/>
          <w:szCs w:val="24"/>
        </w:rPr>
        <w:t>與</w:t>
      </w:r>
      <w:r w:rsidR="00CB4522" w:rsidRPr="00EE3719">
        <w:rPr>
          <w:rFonts w:ascii="標楷體" w:eastAsia="標楷體" w:hAnsi="標楷體"/>
          <w:szCs w:val="24"/>
        </w:rPr>
        <w:t>輔導；</w:t>
      </w:r>
      <w:r w:rsidR="00CB4522" w:rsidRPr="00EE3719">
        <w:rPr>
          <w:rFonts w:ascii="標楷體" w:eastAsia="標楷體" w:hAnsi="標楷體" w:hint="eastAsia"/>
          <w:szCs w:val="24"/>
        </w:rPr>
        <w:t>3.</w:t>
      </w:r>
      <w:r w:rsidR="00CB4522" w:rsidRPr="00EE3719">
        <w:rPr>
          <w:rFonts w:ascii="標楷體" w:eastAsia="標楷體" w:hAnsi="標楷體"/>
          <w:szCs w:val="24"/>
        </w:rPr>
        <w:t>108年度</w:t>
      </w:r>
      <w:r w:rsidR="00CB4522" w:rsidRPr="00EE3719">
        <w:rPr>
          <w:rFonts w:ascii="標楷體" w:eastAsia="標楷體" w:hAnsi="標楷體" w:hint="eastAsia"/>
          <w:szCs w:val="24"/>
        </w:rPr>
        <w:t>為該</w:t>
      </w:r>
      <w:r w:rsidR="00CB4522" w:rsidRPr="00EE3719">
        <w:rPr>
          <w:rFonts w:ascii="標楷體" w:eastAsia="標楷體" w:hAnsi="標楷體"/>
          <w:szCs w:val="24"/>
        </w:rPr>
        <w:t>計畫正式執行之第一年，各推</w:t>
      </w:r>
      <w:r w:rsidR="00CB4522" w:rsidRPr="00EE3719">
        <w:rPr>
          <w:rFonts w:ascii="標楷體" w:eastAsia="標楷體" w:hAnsi="標楷體" w:hint="eastAsia"/>
          <w:szCs w:val="24"/>
        </w:rPr>
        <w:t>廣</w:t>
      </w:r>
      <w:r w:rsidR="00CB4522" w:rsidRPr="00EE3719">
        <w:rPr>
          <w:rFonts w:ascii="標楷體" w:eastAsia="標楷體" w:hAnsi="標楷體"/>
          <w:szCs w:val="24"/>
        </w:rPr>
        <w:t>人員</w:t>
      </w:r>
      <w:r w:rsidR="00CB4522" w:rsidRPr="00EE3719">
        <w:rPr>
          <w:rFonts w:ascii="標楷體" w:eastAsia="標楷體" w:hAnsi="標楷體" w:hint="eastAsia"/>
          <w:szCs w:val="24"/>
        </w:rPr>
        <w:t>於</w:t>
      </w:r>
      <w:r w:rsidR="00CB4522" w:rsidRPr="00EE3719">
        <w:rPr>
          <w:rFonts w:ascii="標楷體" w:eastAsia="標楷體" w:hAnsi="標楷體"/>
          <w:szCs w:val="24"/>
        </w:rPr>
        <w:t>執行過程</w:t>
      </w:r>
      <w:r w:rsidR="00CB4522" w:rsidRPr="00EE3719">
        <w:rPr>
          <w:rFonts w:ascii="標楷體" w:eastAsia="標楷體" w:hAnsi="標楷體" w:hint="eastAsia"/>
          <w:szCs w:val="24"/>
        </w:rPr>
        <w:t>中同步探尋</w:t>
      </w:r>
      <w:r w:rsidR="00CB4522" w:rsidRPr="00EE3719">
        <w:rPr>
          <w:rFonts w:ascii="標楷體" w:eastAsia="標楷體" w:hAnsi="標楷體"/>
          <w:szCs w:val="24"/>
        </w:rPr>
        <w:t>適合</w:t>
      </w:r>
      <w:r w:rsidR="00CB4522">
        <w:rPr>
          <w:rFonts w:ascii="標楷體" w:eastAsia="標楷體" w:hAnsi="標楷體" w:hint="eastAsia"/>
          <w:szCs w:val="24"/>
        </w:rPr>
        <w:t>在地</w:t>
      </w:r>
      <w:r w:rsidR="00CB4522" w:rsidRPr="00EE3719">
        <w:rPr>
          <w:rFonts w:ascii="標楷體" w:eastAsia="標楷體" w:hAnsi="標楷體"/>
          <w:szCs w:val="24"/>
        </w:rPr>
        <w:t>部落、族人之推廣方案，</w:t>
      </w:r>
      <w:r w:rsidR="00CB4522" w:rsidRPr="00EE3719">
        <w:rPr>
          <w:rFonts w:ascii="標楷體" w:eastAsia="標楷體" w:hAnsi="標楷體" w:hint="eastAsia"/>
          <w:szCs w:val="24"/>
        </w:rPr>
        <w:t>縣</w:t>
      </w:r>
      <w:r w:rsidR="00CB4522" w:rsidRPr="00EE3719">
        <w:rPr>
          <w:rFonts w:ascii="標楷體" w:eastAsia="標楷體" w:hAnsi="標楷體"/>
          <w:szCs w:val="24"/>
        </w:rPr>
        <w:t>府</w:t>
      </w:r>
      <w:r w:rsidR="00CB4522" w:rsidRPr="00EE3719">
        <w:rPr>
          <w:rFonts w:ascii="標楷體" w:eastAsia="標楷體" w:hAnsi="標楷體" w:hint="eastAsia"/>
          <w:szCs w:val="24"/>
        </w:rPr>
        <w:t>與</w:t>
      </w:r>
      <w:r w:rsidR="00CB4522" w:rsidRPr="00EE3719">
        <w:rPr>
          <w:rFonts w:ascii="標楷體" w:eastAsia="標楷體" w:hAnsi="標楷體"/>
          <w:szCs w:val="24"/>
        </w:rPr>
        <w:t>公所亦</w:t>
      </w:r>
      <w:r w:rsidR="00CB4522" w:rsidRPr="00EE3719">
        <w:rPr>
          <w:rFonts w:ascii="標楷體" w:eastAsia="標楷體" w:hAnsi="標楷體" w:hint="eastAsia"/>
          <w:szCs w:val="24"/>
        </w:rPr>
        <w:t>持續</w:t>
      </w:r>
      <w:r w:rsidR="00CB4522">
        <w:rPr>
          <w:rFonts w:ascii="標楷體" w:eastAsia="標楷體" w:hAnsi="標楷體"/>
          <w:szCs w:val="24"/>
        </w:rPr>
        <w:t>滾動式</w:t>
      </w:r>
      <w:r w:rsidR="00CB4522" w:rsidRPr="00EE3719">
        <w:rPr>
          <w:rFonts w:ascii="標楷體" w:eastAsia="標楷體" w:hAnsi="標楷體"/>
          <w:szCs w:val="24"/>
        </w:rPr>
        <w:t>調整</w:t>
      </w:r>
      <w:r w:rsidR="00CB4522" w:rsidRPr="00EE3719">
        <w:rPr>
          <w:rFonts w:ascii="標楷體" w:eastAsia="標楷體" w:hAnsi="標楷體" w:hint="eastAsia"/>
          <w:szCs w:val="24"/>
        </w:rPr>
        <w:t>三方</w:t>
      </w:r>
      <w:r w:rsidR="00CB4522" w:rsidRPr="00EE3719">
        <w:rPr>
          <w:rFonts w:ascii="標楷體" w:eastAsia="標楷體" w:hAnsi="標楷體"/>
          <w:szCs w:val="24"/>
        </w:rPr>
        <w:t>合作模式</w:t>
      </w:r>
      <w:r w:rsidR="00CB4522">
        <w:rPr>
          <w:rFonts w:ascii="標楷體" w:eastAsia="標楷體" w:hAnsi="標楷體" w:hint="eastAsia"/>
          <w:szCs w:val="24"/>
        </w:rPr>
        <w:t>與培養默契</w:t>
      </w:r>
      <w:r w:rsidR="00CB4522" w:rsidRPr="00EE3719">
        <w:rPr>
          <w:rFonts w:ascii="標楷體" w:eastAsia="標楷體" w:hAnsi="標楷體"/>
          <w:szCs w:val="24"/>
        </w:rPr>
        <w:t>，</w:t>
      </w:r>
      <w:r w:rsidR="00CB4522" w:rsidRPr="00EE3719">
        <w:rPr>
          <w:rFonts w:ascii="標楷體" w:eastAsia="標楷體" w:hAnsi="標楷體" w:hint="eastAsia"/>
          <w:szCs w:val="24"/>
        </w:rPr>
        <w:t>惟</w:t>
      </w:r>
      <w:r w:rsidR="00CB4522" w:rsidRPr="00EE3719">
        <w:rPr>
          <w:rFonts w:ascii="標楷體" w:eastAsia="標楷體" w:hAnsi="標楷體"/>
          <w:szCs w:val="24"/>
        </w:rPr>
        <w:t>執行</w:t>
      </w:r>
      <w:r w:rsidR="00CB4522" w:rsidRPr="00EE3719">
        <w:rPr>
          <w:rFonts w:ascii="標楷體" w:eastAsia="標楷體" w:hAnsi="標楷體" w:hint="eastAsia"/>
          <w:szCs w:val="24"/>
        </w:rPr>
        <w:t>成</w:t>
      </w:r>
      <w:r w:rsidR="00CB4522">
        <w:rPr>
          <w:rFonts w:ascii="標楷體" w:eastAsia="標楷體" w:hAnsi="標楷體" w:hint="eastAsia"/>
          <w:szCs w:val="24"/>
        </w:rPr>
        <w:t>果或有未如</w:t>
      </w:r>
      <w:r w:rsidR="00CB4522" w:rsidRPr="00EE3719">
        <w:rPr>
          <w:rFonts w:ascii="標楷體" w:eastAsia="標楷體" w:hAnsi="標楷體" w:hint="eastAsia"/>
          <w:szCs w:val="24"/>
        </w:rPr>
        <w:t>預期情事</w:t>
      </w:r>
      <w:r w:rsidR="00CB4522" w:rsidRPr="00EE3719">
        <w:rPr>
          <w:rFonts w:ascii="標楷體" w:eastAsia="標楷體" w:hAnsi="標楷體"/>
          <w:szCs w:val="24"/>
        </w:rPr>
        <w:t>，</w:t>
      </w:r>
      <w:r w:rsidR="00CB4522" w:rsidRPr="00EE3719">
        <w:rPr>
          <w:rFonts w:ascii="標楷體" w:eastAsia="標楷體" w:hAnsi="標楷體" w:hint="eastAsia"/>
          <w:szCs w:val="24"/>
        </w:rPr>
        <w:t>嗣後積極</w:t>
      </w:r>
      <w:r w:rsidR="00CB4522">
        <w:rPr>
          <w:rFonts w:ascii="標楷體" w:eastAsia="標楷體" w:hAnsi="標楷體" w:hint="eastAsia"/>
          <w:szCs w:val="24"/>
        </w:rPr>
        <w:t>檢討</w:t>
      </w:r>
      <w:r w:rsidR="00CB4522" w:rsidRPr="00EE3719">
        <w:rPr>
          <w:rFonts w:ascii="標楷體" w:eastAsia="標楷體" w:hAnsi="標楷體" w:hint="eastAsia"/>
          <w:szCs w:val="24"/>
        </w:rPr>
        <w:t>改善缺失，</w:t>
      </w:r>
      <w:r w:rsidR="00CB4522">
        <w:rPr>
          <w:rFonts w:ascii="標楷體" w:eastAsia="標楷體" w:hAnsi="標楷體" w:hint="eastAsia"/>
          <w:szCs w:val="24"/>
        </w:rPr>
        <w:t>完善審查機制，並加強各公所與語推人員之履約管理，俾</w:t>
      </w:r>
      <w:r w:rsidR="00CB4522" w:rsidRPr="00EE3719">
        <w:rPr>
          <w:rFonts w:eastAsia="標楷體"/>
          <w:szCs w:val="24"/>
        </w:rPr>
        <w:t>提升族語推廣成效。</w:t>
      </w:r>
    </w:p>
    <w:p w:rsidR="00CB4522" w:rsidRPr="00016AB2" w:rsidRDefault="00CB4522" w:rsidP="00FD183D">
      <w:pPr>
        <w:overflowPunct w:val="0"/>
        <w:snapToGrid w:val="0"/>
        <w:spacing w:line="440" w:lineRule="exact"/>
        <w:ind w:firstLineChars="202" w:firstLine="566"/>
        <w:jc w:val="both"/>
        <w:outlineLvl w:val="1"/>
        <w:rPr>
          <w:rFonts w:ascii="標楷體" w:eastAsia="標楷體" w:hAnsi="標楷體" w:cs="Times New Roman"/>
          <w:b/>
          <w:kern w:val="0"/>
          <w:sz w:val="28"/>
          <w:szCs w:val="28"/>
        </w:rPr>
      </w:pPr>
      <w:r>
        <w:rPr>
          <w:rFonts w:ascii="標楷體" w:eastAsia="標楷體" w:hAnsi="標楷體" w:cs="Times New Roman" w:hint="eastAsia"/>
          <w:b/>
          <w:kern w:val="0"/>
          <w:sz w:val="28"/>
          <w:szCs w:val="28"/>
        </w:rPr>
        <w:lastRenderedPageBreak/>
        <w:t>（二十九</w:t>
      </w:r>
      <w:r w:rsidRPr="00016AB2">
        <w:rPr>
          <w:rFonts w:ascii="標楷體" w:eastAsia="標楷體" w:hAnsi="標楷體" w:cs="Times New Roman" w:hint="eastAsia"/>
          <w:b/>
          <w:kern w:val="0"/>
          <w:sz w:val="28"/>
          <w:szCs w:val="28"/>
        </w:rPr>
        <w:t>）</w:t>
      </w:r>
      <w:r w:rsidRPr="00016AB2">
        <w:rPr>
          <w:rFonts w:ascii="標楷體" w:eastAsia="標楷體" w:hAnsi="標楷體" w:hint="eastAsia"/>
          <w:b/>
          <w:bCs/>
          <w:sz w:val="28"/>
          <w:szCs w:val="28"/>
        </w:rPr>
        <w:t>為提供原住民長者在地化照顧服務，辦理文化健康站計畫，惟部分</w:t>
      </w:r>
      <w:r>
        <w:rPr>
          <w:rFonts w:ascii="標楷體" w:eastAsia="標楷體" w:hAnsi="標楷體" w:hint="eastAsia"/>
          <w:b/>
          <w:bCs/>
          <w:sz w:val="28"/>
          <w:szCs w:val="28"/>
        </w:rPr>
        <w:t>屬應</w:t>
      </w:r>
      <w:r w:rsidRPr="00016AB2">
        <w:rPr>
          <w:rFonts w:ascii="標楷體" w:eastAsia="標楷體" w:hAnsi="標楷體" w:hint="eastAsia"/>
          <w:b/>
          <w:bCs/>
          <w:sz w:val="28"/>
          <w:szCs w:val="28"/>
        </w:rPr>
        <w:t>優先布建</w:t>
      </w:r>
      <w:r>
        <w:rPr>
          <w:rFonts w:ascii="標楷體" w:eastAsia="標楷體" w:hAnsi="標楷體" w:hint="eastAsia"/>
          <w:b/>
          <w:bCs/>
          <w:sz w:val="28"/>
          <w:szCs w:val="28"/>
        </w:rPr>
        <w:t>之部落尚未設置文化健康站</w:t>
      </w:r>
      <w:r w:rsidRPr="00016AB2">
        <w:rPr>
          <w:rFonts w:ascii="標楷體" w:eastAsia="標楷體" w:hAnsi="標楷體" w:hint="eastAsia"/>
          <w:b/>
          <w:bCs/>
          <w:sz w:val="28"/>
          <w:szCs w:val="28"/>
        </w:rPr>
        <w:t>，允</w:t>
      </w:r>
      <w:r w:rsidR="00022ACF">
        <w:rPr>
          <w:rFonts w:ascii="標楷體" w:eastAsia="標楷體" w:hAnsi="標楷體" w:hint="eastAsia"/>
          <w:b/>
          <w:bCs/>
          <w:sz w:val="28"/>
          <w:szCs w:val="28"/>
        </w:rPr>
        <w:t>宜</w:t>
      </w:r>
      <w:r w:rsidRPr="00016AB2">
        <w:rPr>
          <w:rFonts w:ascii="標楷體" w:eastAsia="標楷體" w:hAnsi="標楷體" w:hint="eastAsia"/>
          <w:b/>
          <w:bCs/>
          <w:sz w:val="28"/>
          <w:szCs w:val="28"/>
        </w:rPr>
        <w:t>研謀改善</w:t>
      </w:r>
    </w:p>
    <w:p w:rsidR="00CB4522" w:rsidRPr="000F2881" w:rsidRDefault="002D4F35" w:rsidP="00D84BF8">
      <w:pPr>
        <w:overflowPunct w:val="0"/>
        <w:spacing w:line="450" w:lineRule="exact"/>
        <w:jc w:val="both"/>
        <w:rPr>
          <w:rFonts w:ascii="標楷體" w:eastAsia="標楷體" w:hAnsi="標楷體"/>
          <w:szCs w:val="24"/>
        </w:rPr>
      </w:pPr>
      <w:r w:rsidRPr="00FD183D">
        <w:rPr>
          <w:rFonts w:ascii="標楷體" w:eastAsia="標楷體" w:hAnsi="標楷體" w:cs="新細明體"/>
          <w:bCs/>
          <w:noProof/>
          <w:color w:val="FF0000"/>
          <w:kern w:val="0"/>
          <w:szCs w:val="24"/>
        </w:rPr>
        <mc:AlternateContent>
          <mc:Choice Requires="wps">
            <w:drawing>
              <wp:anchor distT="0" distB="0" distL="114300" distR="114300" simplePos="0" relativeHeight="251741184" behindDoc="0" locked="0" layoutInCell="1" allowOverlap="1" wp14:anchorId="0BCDE140" wp14:editId="744701F4">
                <wp:simplePos x="0" y="0"/>
                <wp:positionH relativeFrom="column">
                  <wp:posOffset>1358265</wp:posOffset>
                </wp:positionH>
                <wp:positionV relativeFrom="paragraph">
                  <wp:posOffset>3582670</wp:posOffset>
                </wp:positionV>
                <wp:extent cx="5156835" cy="3145155"/>
                <wp:effectExtent l="0" t="0" r="5715" b="0"/>
                <wp:wrapSquare wrapText="bothSides"/>
                <wp:docPr id="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56835" cy="3145155"/>
                        </a:xfrm>
                        <a:prstGeom prst="rect">
                          <a:avLst/>
                        </a:prstGeom>
                        <a:solidFill>
                          <a:srgbClr val="FFFFFF"/>
                        </a:solidFill>
                        <a:ln w="9525">
                          <a:noFill/>
                          <a:miter lim="800000"/>
                          <a:headEnd/>
                          <a:tailEnd/>
                        </a:ln>
                      </wps:spPr>
                      <wps:txbx>
                        <w:txbxContent>
                          <w:tbl>
                            <w:tblPr>
                              <w:tblOverlap w:val="never"/>
                              <w:tblW w:w="7825" w:type="dxa"/>
                              <w:tblCellMar>
                                <w:left w:w="28" w:type="dxa"/>
                                <w:right w:w="28" w:type="dxa"/>
                              </w:tblCellMar>
                              <w:tblLook w:val="04A0" w:firstRow="1" w:lastRow="0" w:firstColumn="1" w:lastColumn="0" w:noHBand="0" w:noVBand="1"/>
                            </w:tblPr>
                            <w:tblGrid>
                              <w:gridCol w:w="620"/>
                              <w:gridCol w:w="826"/>
                              <w:gridCol w:w="850"/>
                              <w:gridCol w:w="763"/>
                              <w:gridCol w:w="1222"/>
                              <w:gridCol w:w="1178"/>
                              <w:gridCol w:w="1183"/>
                              <w:gridCol w:w="1183"/>
                            </w:tblGrid>
                            <w:tr w:rsidR="000908A6" w:rsidRPr="004F65E4" w:rsidTr="00FD183D">
                              <w:trPr>
                                <w:trHeight w:val="373"/>
                              </w:trPr>
                              <w:tc>
                                <w:tcPr>
                                  <w:tcW w:w="7825" w:type="dxa"/>
                                  <w:gridSpan w:val="8"/>
                                  <w:tcBorders>
                                    <w:top w:val="nil"/>
                                    <w:left w:val="nil"/>
                                    <w:bottom w:val="nil"/>
                                    <w:right w:val="nil"/>
                                  </w:tcBorders>
                                  <w:shd w:val="clear" w:color="auto" w:fill="auto"/>
                                  <w:vAlign w:val="center"/>
                                  <w:hideMark/>
                                </w:tcPr>
                                <w:p w:rsidR="000908A6" w:rsidRPr="004F65E4" w:rsidRDefault="000908A6" w:rsidP="00200CA9">
                                  <w:pPr>
                                    <w:widowControl/>
                                    <w:suppressOverlap/>
                                    <w:jc w:val="center"/>
                                    <w:rPr>
                                      <w:rFonts w:ascii="標楷體" w:eastAsia="標楷體" w:hAnsi="標楷體" w:cs="新細明體"/>
                                      <w:b/>
                                      <w:bCs/>
                                      <w:color w:val="000000"/>
                                      <w:kern w:val="0"/>
                                      <w:szCs w:val="24"/>
                                    </w:rPr>
                                  </w:pPr>
                                  <w:r w:rsidRPr="004F65E4">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20</w:t>
                                  </w:r>
                                  <w:r w:rsidRPr="004F65E4">
                                    <w:rPr>
                                      <w:rFonts w:ascii="標楷體" w:eastAsia="標楷體" w:hAnsi="標楷體" w:cs="標楷體" w:hint="eastAsia"/>
                                      <w:b/>
                                      <w:bCs/>
                                      <w:color w:val="000000"/>
                                      <w:kern w:val="0"/>
                                      <w:szCs w:val="24"/>
                                    </w:rPr>
                                    <w:t xml:space="preserve">　原住民長者設</w:t>
                                  </w:r>
                                  <w:r>
                                    <w:rPr>
                                      <w:rFonts w:ascii="標楷體" w:eastAsia="標楷體" w:hAnsi="標楷體" w:cs="標楷體" w:hint="eastAsia"/>
                                      <w:b/>
                                      <w:bCs/>
                                      <w:color w:val="000000"/>
                                      <w:kern w:val="0"/>
                                      <w:szCs w:val="24"/>
                                    </w:rPr>
                                    <w:t>籍轄內部落</w:t>
                                  </w:r>
                                  <w:r w:rsidRPr="004F65E4">
                                    <w:rPr>
                                      <w:rFonts w:ascii="標楷體" w:eastAsia="標楷體" w:hAnsi="標楷體" w:cs="標楷體" w:hint="eastAsia"/>
                                      <w:b/>
                                      <w:bCs/>
                                      <w:color w:val="000000"/>
                                      <w:kern w:val="0"/>
                                      <w:szCs w:val="24"/>
                                    </w:rPr>
                                    <w:t>逾</w:t>
                                  </w:r>
                                  <w:r w:rsidRPr="004F65E4">
                                    <w:rPr>
                                      <w:rFonts w:ascii="標楷體" w:eastAsia="標楷體" w:hAnsi="標楷體" w:cs="新細明體" w:hint="eastAsia"/>
                                      <w:b/>
                                      <w:bCs/>
                                      <w:color w:val="000000"/>
                                      <w:kern w:val="0"/>
                                      <w:szCs w:val="24"/>
                                    </w:rPr>
                                    <w:t>150人仍未設置文健站</w:t>
                                  </w:r>
                                </w:p>
                              </w:tc>
                            </w:tr>
                            <w:tr w:rsidR="000908A6" w:rsidRPr="004F65E4" w:rsidTr="00FD183D">
                              <w:trPr>
                                <w:trHeight w:val="373"/>
                              </w:trPr>
                              <w:tc>
                                <w:tcPr>
                                  <w:tcW w:w="7825" w:type="dxa"/>
                                  <w:gridSpan w:val="8"/>
                                  <w:tcBorders>
                                    <w:top w:val="nil"/>
                                    <w:left w:val="nil"/>
                                    <w:bottom w:val="single" w:sz="4" w:space="0" w:color="auto"/>
                                    <w:right w:val="nil"/>
                                  </w:tcBorders>
                                  <w:shd w:val="clear" w:color="auto" w:fill="auto"/>
                                  <w:vAlign w:val="center"/>
                                  <w:hideMark/>
                                </w:tcPr>
                                <w:p w:rsidR="000908A6" w:rsidRPr="004F65E4" w:rsidRDefault="000908A6" w:rsidP="00200CA9">
                                  <w:pPr>
                                    <w:widowControl/>
                                    <w:spacing w:line="24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單位：人、％</w:t>
                                  </w:r>
                                </w:p>
                              </w:tc>
                            </w:tr>
                            <w:tr w:rsidR="000908A6" w:rsidRPr="004F65E4" w:rsidTr="008F320B">
                              <w:trPr>
                                <w:trHeight w:val="20"/>
                              </w:trPr>
                              <w:tc>
                                <w:tcPr>
                                  <w:tcW w:w="620" w:type="dxa"/>
                                  <w:tcBorders>
                                    <w:top w:val="nil"/>
                                    <w:left w:val="single" w:sz="4" w:space="0" w:color="auto"/>
                                    <w:bottom w:val="single" w:sz="24" w:space="0" w:color="auto"/>
                                    <w:right w:val="single" w:sz="4" w:space="0" w:color="auto"/>
                                  </w:tcBorders>
                                  <w:shd w:val="clear" w:color="auto" w:fill="F2F2F2" w:themeFill="background1" w:themeFillShade="F2"/>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序號</w:t>
                                  </w:r>
                                </w:p>
                              </w:tc>
                              <w:tc>
                                <w:tcPr>
                                  <w:tcW w:w="826" w:type="dxa"/>
                                  <w:tcBorders>
                                    <w:top w:val="nil"/>
                                    <w:left w:val="nil"/>
                                    <w:bottom w:val="single" w:sz="24" w:space="0" w:color="auto"/>
                                    <w:right w:val="single" w:sz="4" w:space="0" w:color="auto"/>
                                  </w:tcBorders>
                                  <w:shd w:val="clear" w:color="auto" w:fill="F2F2F2" w:themeFill="background1" w:themeFillShade="F2"/>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鄉鎮市</w:t>
                                  </w:r>
                                </w:p>
                              </w:tc>
                              <w:tc>
                                <w:tcPr>
                                  <w:tcW w:w="850" w:type="dxa"/>
                                  <w:tcBorders>
                                    <w:top w:val="nil"/>
                                    <w:left w:val="nil"/>
                                    <w:bottom w:val="single" w:sz="24" w:space="0" w:color="auto"/>
                                    <w:right w:val="single" w:sz="4" w:space="0" w:color="auto"/>
                                  </w:tcBorders>
                                  <w:shd w:val="clear" w:color="auto" w:fill="F2F2F2" w:themeFill="background1" w:themeFillShade="F2"/>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村里</w:t>
                                  </w:r>
                                </w:p>
                              </w:tc>
                              <w:tc>
                                <w:tcPr>
                                  <w:tcW w:w="763" w:type="dxa"/>
                                  <w:tcBorders>
                                    <w:top w:val="nil"/>
                                    <w:left w:val="nil"/>
                                    <w:bottom w:val="single" w:sz="24" w:space="0" w:color="auto"/>
                                    <w:right w:val="single" w:sz="4" w:space="0" w:color="auto"/>
                                  </w:tcBorders>
                                  <w:shd w:val="clear" w:color="auto" w:fill="F2F2F2" w:themeFill="background1" w:themeFillShade="F2"/>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鄰</w:t>
                                  </w:r>
                                </w:p>
                              </w:tc>
                              <w:tc>
                                <w:tcPr>
                                  <w:tcW w:w="1222" w:type="dxa"/>
                                  <w:tcBorders>
                                    <w:top w:val="nil"/>
                                    <w:left w:val="nil"/>
                                    <w:bottom w:val="single" w:sz="24" w:space="0" w:color="auto"/>
                                    <w:right w:val="single" w:sz="4" w:space="0" w:color="auto"/>
                                  </w:tcBorders>
                                  <w:shd w:val="clear" w:color="auto" w:fill="F2F2F2" w:themeFill="background1" w:themeFillShade="F2"/>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部落名稱</w:t>
                                  </w:r>
                                </w:p>
                              </w:tc>
                              <w:tc>
                                <w:tcPr>
                                  <w:tcW w:w="1178" w:type="dxa"/>
                                  <w:tcBorders>
                                    <w:top w:val="nil"/>
                                    <w:left w:val="nil"/>
                                    <w:bottom w:val="single" w:sz="24" w:space="0" w:color="auto"/>
                                    <w:right w:val="single" w:sz="4" w:space="0" w:color="auto"/>
                                  </w:tcBorders>
                                  <w:shd w:val="clear" w:color="auto" w:fill="F2F2F2" w:themeFill="background1" w:themeFillShade="F2"/>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原住民設籍人口數</w:t>
                                  </w:r>
                                  <w:r w:rsidRPr="004F65E4">
                                    <w:rPr>
                                      <w:rFonts w:ascii="標楷體" w:eastAsia="標楷體" w:hAnsi="標楷體" w:cs="新細明體" w:hint="eastAsia"/>
                                      <w:color w:val="000000"/>
                                      <w:kern w:val="0"/>
                                      <w:sz w:val="18"/>
                                      <w:szCs w:val="18"/>
                                    </w:rPr>
                                    <w:t>(註1)</w:t>
                                  </w:r>
                                </w:p>
                              </w:tc>
                              <w:tc>
                                <w:tcPr>
                                  <w:tcW w:w="1183" w:type="dxa"/>
                                  <w:tcBorders>
                                    <w:top w:val="nil"/>
                                    <w:left w:val="nil"/>
                                    <w:bottom w:val="single" w:sz="24" w:space="0" w:color="auto"/>
                                    <w:right w:val="single" w:sz="4" w:space="0" w:color="auto"/>
                                  </w:tcBorders>
                                  <w:shd w:val="clear" w:color="auto" w:fill="F2F2F2" w:themeFill="background1" w:themeFillShade="F2"/>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原住民長者設籍人口數</w:t>
                                  </w:r>
                                  <w:r w:rsidRPr="004F65E4">
                                    <w:rPr>
                                      <w:rFonts w:ascii="標楷體" w:eastAsia="標楷體" w:hAnsi="標楷體" w:cs="新細明體" w:hint="eastAsia"/>
                                      <w:color w:val="000000"/>
                                      <w:kern w:val="0"/>
                                      <w:sz w:val="18"/>
                                      <w:szCs w:val="18"/>
                                    </w:rPr>
                                    <w:t>(註2)</w:t>
                                  </w:r>
                                </w:p>
                              </w:tc>
                              <w:tc>
                                <w:tcPr>
                                  <w:tcW w:w="1183" w:type="dxa"/>
                                  <w:tcBorders>
                                    <w:top w:val="nil"/>
                                    <w:left w:val="nil"/>
                                    <w:bottom w:val="single" w:sz="24" w:space="0" w:color="auto"/>
                                    <w:right w:val="single" w:sz="4" w:space="0" w:color="auto"/>
                                  </w:tcBorders>
                                  <w:shd w:val="clear" w:color="auto" w:fill="F2F2F2" w:themeFill="background1" w:themeFillShade="F2"/>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原住民長者人口比例％</w:t>
                                  </w:r>
                                </w:p>
                              </w:tc>
                            </w:tr>
                            <w:tr w:rsidR="000908A6" w:rsidRPr="004F65E4" w:rsidTr="008F320B">
                              <w:trPr>
                                <w:trHeight w:val="20"/>
                              </w:trPr>
                              <w:tc>
                                <w:tcPr>
                                  <w:tcW w:w="620" w:type="dxa"/>
                                  <w:tcBorders>
                                    <w:top w:val="single" w:sz="24" w:space="0" w:color="auto"/>
                                    <w:left w:val="single" w:sz="24" w:space="0" w:color="auto"/>
                                    <w:bottom w:val="single" w:sz="2"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1</w:t>
                                  </w:r>
                                </w:p>
                              </w:tc>
                              <w:tc>
                                <w:tcPr>
                                  <w:tcW w:w="826" w:type="dxa"/>
                                  <w:tcBorders>
                                    <w:top w:val="single" w:sz="24" w:space="0" w:color="auto"/>
                                    <w:left w:val="single" w:sz="2" w:space="0" w:color="auto"/>
                                    <w:bottom w:val="single" w:sz="2"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秀林鄉</w:t>
                                  </w:r>
                                </w:p>
                              </w:tc>
                              <w:tc>
                                <w:tcPr>
                                  <w:tcW w:w="850" w:type="dxa"/>
                                  <w:tcBorders>
                                    <w:top w:val="single" w:sz="24" w:space="0" w:color="auto"/>
                                    <w:left w:val="single" w:sz="2" w:space="0" w:color="auto"/>
                                    <w:bottom w:val="single" w:sz="2"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富世村</w:t>
                                  </w:r>
                                </w:p>
                              </w:tc>
                              <w:tc>
                                <w:tcPr>
                                  <w:tcW w:w="763" w:type="dxa"/>
                                  <w:tcBorders>
                                    <w:top w:val="single" w:sz="24" w:space="0" w:color="auto"/>
                                    <w:left w:val="single" w:sz="2" w:space="0" w:color="auto"/>
                                    <w:bottom w:val="single" w:sz="2"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1~12</w:t>
                                  </w:r>
                                </w:p>
                              </w:tc>
                              <w:tc>
                                <w:tcPr>
                                  <w:tcW w:w="1222" w:type="dxa"/>
                                  <w:tcBorders>
                                    <w:top w:val="single" w:sz="24" w:space="0" w:color="auto"/>
                                    <w:left w:val="single" w:sz="2" w:space="0" w:color="auto"/>
                                    <w:bottom w:val="single" w:sz="2"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玻士岸部落</w:t>
                                  </w:r>
                                </w:p>
                              </w:tc>
                              <w:tc>
                                <w:tcPr>
                                  <w:tcW w:w="1178" w:type="dxa"/>
                                  <w:tcBorders>
                                    <w:top w:val="single" w:sz="24" w:space="0" w:color="auto"/>
                                    <w:left w:val="single" w:sz="2" w:space="0" w:color="auto"/>
                                    <w:bottom w:val="single" w:sz="2"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1,851 </w:t>
                                  </w:r>
                                </w:p>
                              </w:tc>
                              <w:tc>
                                <w:tcPr>
                                  <w:tcW w:w="1183" w:type="dxa"/>
                                  <w:tcBorders>
                                    <w:top w:val="single" w:sz="24" w:space="0" w:color="auto"/>
                                    <w:left w:val="single" w:sz="2" w:space="0" w:color="auto"/>
                                    <w:bottom w:val="single" w:sz="2"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407 </w:t>
                                  </w:r>
                                </w:p>
                              </w:tc>
                              <w:tc>
                                <w:tcPr>
                                  <w:tcW w:w="1183" w:type="dxa"/>
                                  <w:tcBorders>
                                    <w:top w:val="single" w:sz="24" w:space="0" w:color="auto"/>
                                    <w:left w:val="single" w:sz="2" w:space="0" w:color="auto"/>
                                    <w:bottom w:val="single" w:sz="2" w:space="0" w:color="auto"/>
                                    <w:right w:val="single" w:sz="2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21.99 </w:t>
                                  </w:r>
                                </w:p>
                              </w:tc>
                            </w:tr>
                            <w:tr w:rsidR="000908A6" w:rsidRPr="004F65E4" w:rsidTr="008F320B">
                              <w:trPr>
                                <w:trHeight w:val="20"/>
                              </w:trPr>
                              <w:tc>
                                <w:tcPr>
                                  <w:tcW w:w="620" w:type="dxa"/>
                                  <w:tcBorders>
                                    <w:top w:val="single" w:sz="2" w:space="0" w:color="auto"/>
                                    <w:left w:val="single" w:sz="24" w:space="0" w:color="auto"/>
                                    <w:bottom w:val="single" w:sz="24"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2</w:t>
                                  </w:r>
                                </w:p>
                              </w:tc>
                              <w:tc>
                                <w:tcPr>
                                  <w:tcW w:w="826" w:type="dxa"/>
                                  <w:tcBorders>
                                    <w:top w:val="single" w:sz="2" w:space="0" w:color="auto"/>
                                    <w:left w:val="single" w:sz="2" w:space="0" w:color="auto"/>
                                    <w:bottom w:val="single" w:sz="24"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吉安鄉</w:t>
                                  </w:r>
                                </w:p>
                              </w:tc>
                              <w:tc>
                                <w:tcPr>
                                  <w:tcW w:w="850" w:type="dxa"/>
                                  <w:tcBorders>
                                    <w:top w:val="single" w:sz="2" w:space="0" w:color="auto"/>
                                    <w:left w:val="single" w:sz="2" w:space="0" w:color="auto"/>
                                    <w:bottom w:val="single" w:sz="24"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東昌村</w:t>
                                  </w:r>
                                </w:p>
                              </w:tc>
                              <w:tc>
                                <w:tcPr>
                                  <w:tcW w:w="763" w:type="dxa"/>
                                  <w:tcBorders>
                                    <w:top w:val="single" w:sz="2" w:space="0" w:color="auto"/>
                                    <w:left w:val="single" w:sz="2" w:space="0" w:color="auto"/>
                                    <w:bottom w:val="single" w:sz="24"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17~41</w:t>
                                  </w:r>
                                </w:p>
                              </w:tc>
                              <w:tc>
                                <w:tcPr>
                                  <w:tcW w:w="1222" w:type="dxa"/>
                                  <w:tcBorders>
                                    <w:top w:val="single" w:sz="2" w:space="0" w:color="auto"/>
                                    <w:left w:val="single" w:sz="2" w:space="0" w:color="auto"/>
                                    <w:bottom w:val="single" w:sz="24"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達拉贊部落</w:t>
                                  </w:r>
                                </w:p>
                              </w:tc>
                              <w:tc>
                                <w:tcPr>
                                  <w:tcW w:w="1178" w:type="dxa"/>
                                  <w:tcBorders>
                                    <w:top w:val="single" w:sz="2" w:space="0" w:color="auto"/>
                                    <w:left w:val="single" w:sz="2" w:space="0" w:color="auto"/>
                                    <w:bottom w:val="single" w:sz="24"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1,144 </w:t>
                                  </w:r>
                                </w:p>
                              </w:tc>
                              <w:tc>
                                <w:tcPr>
                                  <w:tcW w:w="1183" w:type="dxa"/>
                                  <w:tcBorders>
                                    <w:top w:val="single" w:sz="2" w:space="0" w:color="auto"/>
                                    <w:left w:val="single" w:sz="2" w:space="0" w:color="auto"/>
                                    <w:bottom w:val="single" w:sz="24"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300 </w:t>
                                  </w:r>
                                </w:p>
                              </w:tc>
                              <w:tc>
                                <w:tcPr>
                                  <w:tcW w:w="1183" w:type="dxa"/>
                                  <w:tcBorders>
                                    <w:top w:val="single" w:sz="2" w:space="0" w:color="auto"/>
                                    <w:left w:val="single" w:sz="2" w:space="0" w:color="auto"/>
                                    <w:bottom w:val="single" w:sz="24" w:space="0" w:color="auto"/>
                                    <w:right w:val="single" w:sz="2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26.22 </w:t>
                                  </w:r>
                                </w:p>
                              </w:tc>
                            </w:tr>
                            <w:tr w:rsidR="000908A6" w:rsidRPr="004F65E4" w:rsidTr="008F320B">
                              <w:trPr>
                                <w:trHeight w:val="20"/>
                              </w:trPr>
                              <w:tc>
                                <w:tcPr>
                                  <w:tcW w:w="620" w:type="dxa"/>
                                  <w:tcBorders>
                                    <w:top w:val="single" w:sz="24" w:space="0" w:color="auto"/>
                                    <w:left w:val="single" w:sz="4" w:space="0" w:color="auto"/>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3</w:t>
                                  </w:r>
                                </w:p>
                              </w:tc>
                              <w:tc>
                                <w:tcPr>
                                  <w:tcW w:w="826" w:type="dxa"/>
                                  <w:tcBorders>
                                    <w:top w:val="single" w:sz="2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吉安鄉</w:t>
                                  </w:r>
                                </w:p>
                              </w:tc>
                              <w:tc>
                                <w:tcPr>
                                  <w:tcW w:w="850" w:type="dxa"/>
                                  <w:tcBorders>
                                    <w:top w:val="single" w:sz="2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仁和村</w:t>
                                  </w:r>
                                </w:p>
                              </w:tc>
                              <w:tc>
                                <w:tcPr>
                                  <w:tcW w:w="763" w:type="dxa"/>
                                  <w:tcBorders>
                                    <w:top w:val="single" w:sz="2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1~36</w:t>
                                  </w:r>
                                </w:p>
                              </w:tc>
                              <w:tc>
                                <w:tcPr>
                                  <w:tcW w:w="1222" w:type="dxa"/>
                                  <w:tcBorders>
                                    <w:top w:val="single" w:sz="2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仁和部落</w:t>
                                  </w:r>
                                </w:p>
                              </w:tc>
                              <w:tc>
                                <w:tcPr>
                                  <w:tcW w:w="1178" w:type="dxa"/>
                                  <w:tcBorders>
                                    <w:top w:val="single" w:sz="2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1,220 </w:t>
                                  </w:r>
                                </w:p>
                              </w:tc>
                              <w:tc>
                                <w:tcPr>
                                  <w:tcW w:w="1183" w:type="dxa"/>
                                  <w:tcBorders>
                                    <w:top w:val="single" w:sz="2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283 </w:t>
                                  </w:r>
                                </w:p>
                              </w:tc>
                              <w:tc>
                                <w:tcPr>
                                  <w:tcW w:w="1183" w:type="dxa"/>
                                  <w:tcBorders>
                                    <w:top w:val="single" w:sz="2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23.20 </w:t>
                                  </w:r>
                                </w:p>
                              </w:tc>
                            </w:tr>
                            <w:tr w:rsidR="000908A6" w:rsidRPr="004F65E4" w:rsidTr="00BF1E54">
                              <w:trPr>
                                <w:trHeight w:val="20"/>
                              </w:trPr>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4</w:t>
                                  </w:r>
                                </w:p>
                              </w:tc>
                              <w:tc>
                                <w:tcPr>
                                  <w:tcW w:w="826"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秀林鄉</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秀林村</w:t>
                                  </w:r>
                                </w:p>
                              </w:tc>
                              <w:tc>
                                <w:tcPr>
                                  <w:tcW w:w="763"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4~8</w:t>
                                  </w:r>
                                </w:p>
                              </w:tc>
                              <w:tc>
                                <w:tcPr>
                                  <w:tcW w:w="1222"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固祿部落</w:t>
                                  </w:r>
                                </w:p>
                              </w:tc>
                              <w:tc>
                                <w:tcPr>
                                  <w:tcW w:w="1178"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962 </w:t>
                                  </w:r>
                                </w:p>
                              </w:tc>
                              <w:tc>
                                <w:tcPr>
                                  <w:tcW w:w="1183"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214 </w:t>
                                  </w:r>
                                </w:p>
                              </w:tc>
                              <w:tc>
                                <w:tcPr>
                                  <w:tcW w:w="1183"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22.25 </w:t>
                                  </w:r>
                                </w:p>
                              </w:tc>
                            </w:tr>
                            <w:tr w:rsidR="000908A6" w:rsidRPr="004F65E4" w:rsidTr="00FD183D">
                              <w:trPr>
                                <w:trHeight w:val="2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5</w:t>
                                  </w:r>
                                </w:p>
                              </w:tc>
                              <w:tc>
                                <w:tcPr>
                                  <w:tcW w:w="826"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吉安鄉</w:t>
                                  </w:r>
                                </w:p>
                              </w:tc>
                              <w:tc>
                                <w:tcPr>
                                  <w:tcW w:w="850"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慶豐村</w:t>
                                  </w:r>
                                </w:p>
                              </w:tc>
                              <w:tc>
                                <w:tcPr>
                                  <w:tcW w:w="763"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1~49</w:t>
                                  </w:r>
                                </w:p>
                              </w:tc>
                              <w:tc>
                                <w:tcPr>
                                  <w:tcW w:w="1222"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慶豐部落</w:t>
                                  </w:r>
                                </w:p>
                              </w:tc>
                              <w:tc>
                                <w:tcPr>
                                  <w:tcW w:w="1178"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835 </w:t>
                                  </w:r>
                                </w:p>
                              </w:tc>
                              <w:tc>
                                <w:tcPr>
                                  <w:tcW w:w="1183"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203 </w:t>
                                  </w:r>
                                </w:p>
                              </w:tc>
                              <w:tc>
                                <w:tcPr>
                                  <w:tcW w:w="1183"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24.31 </w:t>
                                  </w:r>
                                </w:p>
                              </w:tc>
                            </w:tr>
                            <w:tr w:rsidR="000908A6" w:rsidRPr="004F65E4" w:rsidTr="00FD183D">
                              <w:trPr>
                                <w:trHeight w:val="2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6</w:t>
                                  </w:r>
                                </w:p>
                              </w:tc>
                              <w:tc>
                                <w:tcPr>
                                  <w:tcW w:w="826"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壽豐鄉</w:t>
                                  </w:r>
                                </w:p>
                              </w:tc>
                              <w:tc>
                                <w:tcPr>
                                  <w:tcW w:w="850"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水璉村</w:t>
                                  </w:r>
                                </w:p>
                              </w:tc>
                              <w:tc>
                                <w:tcPr>
                                  <w:tcW w:w="763"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1~26</w:t>
                                  </w:r>
                                </w:p>
                              </w:tc>
                              <w:tc>
                                <w:tcPr>
                                  <w:tcW w:w="1222"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水璉部落</w:t>
                                  </w:r>
                                </w:p>
                              </w:tc>
                              <w:tc>
                                <w:tcPr>
                                  <w:tcW w:w="1178"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479 </w:t>
                                  </w:r>
                                </w:p>
                              </w:tc>
                              <w:tc>
                                <w:tcPr>
                                  <w:tcW w:w="1183"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194 </w:t>
                                  </w:r>
                                </w:p>
                              </w:tc>
                              <w:tc>
                                <w:tcPr>
                                  <w:tcW w:w="1183"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40.50 </w:t>
                                  </w:r>
                                </w:p>
                              </w:tc>
                            </w:tr>
                            <w:tr w:rsidR="000908A6" w:rsidRPr="004F65E4" w:rsidTr="00FD183D">
                              <w:trPr>
                                <w:trHeight w:val="2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7</w:t>
                                  </w:r>
                                </w:p>
                              </w:tc>
                              <w:tc>
                                <w:tcPr>
                                  <w:tcW w:w="826" w:type="dxa"/>
                                  <w:tcBorders>
                                    <w:top w:val="nil"/>
                                    <w:left w:val="nil"/>
                                    <w:bottom w:val="nil"/>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新城鄉</w:t>
                                  </w:r>
                                </w:p>
                              </w:tc>
                              <w:tc>
                                <w:tcPr>
                                  <w:tcW w:w="850" w:type="dxa"/>
                                  <w:tcBorders>
                                    <w:top w:val="nil"/>
                                    <w:left w:val="nil"/>
                                    <w:bottom w:val="nil"/>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嘉新村</w:t>
                                  </w:r>
                                </w:p>
                              </w:tc>
                              <w:tc>
                                <w:tcPr>
                                  <w:tcW w:w="763" w:type="dxa"/>
                                  <w:tcBorders>
                                    <w:top w:val="nil"/>
                                    <w:left w:val="nil"/>
                                    <w:bottom w:val="nil"/>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1~22</w:t>
                                  </w:r>
                                </w:p>
                              </w:tc>
                              <w:tc>
                                <w:tcPr>
                                  <w:tcW w:w="1222" w:type="dxa"/>
                                  <w:tcBorders>
                                    <w:top w:val="nil"/>
                                    <w:left w:val="nil"/>
                                    <w:bottom w:val="nil"/>
                                    <w:right w:val="single" w:sz="4" w:space="0" w:color="auto"/>
                                  </w:tcBorders>
                                  <w:shd w:val="clear" w:color="auto" w:fill="auto"/>
                                  <w:noWrap/>
                                  <w:vAlign w:val="center"/>
                                  <w:hideMark/>
                                </w:tcPr>
                                <w:p w:rsidR="000908A6" w:rsidRPr="004F65E4" w:rsidRDefault="000908A6" w:rsidP="00FD183D">
                                  <w:pPr>
                                    <w:widowControl/>
                                    <w:spacing w:line="280" w:lineRule="exact"/>
                                    <w:suppressOverlap/>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嘉新部落</w:t>
                                  </w:r>
                                </w:p>
                              </w:tc>
                              <w:tc>
                                <w:tcPr>
                                  <w:tcW w:w="1178" w:type="dxa"/>
                                  <w:tcBorders>
                                    <w:top w:val="nil"/>
                                    <w:left w:val="nil"/>
                                    <w:bottom w:val="nil"/>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655 </w:t>
                                  </w:r>
                                </w:p>
                              </w:tc>
                              <w:tc>
                                <w:tcPr>
                                  <w:tcW w:w="1183" w:type="dxa"/>
                                  <w:tcBorders>
                                    <w:top w:val="nil"/>
                                    <w:left w:val="nil"/>
                                    <w:bottom w:val="nil"/>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180 </w:t>
                                  </w:r>
                                </w:p>
                              </w:tc>
                              <w:tc>
                                <w:tcPr>
                                  <w:tcW w:w="1183" w:type="dxa"/>
                                  <w:tcBorders>
                                    <w:top w:val="nil"/>
                                    <w:left w:val="nil"/>
                                    <w:bottom w:val="nil"/>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27.48 </w:t>
                                  </w:r>
                                </w:p>
                              </w:tc>
                            </w:tr>
                            <w:tr w:rsidR="000908A6" w:rsidRPr="004F65E4" w:rsidTr="00FD183D">
                              <w:trPr>
                                <w:trHeight w:val="2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8</w:t>
                                  </w:r>
                                </w:p>
                              </w:tc>
                              <w:tc>
                                <w:tcPr>
                                  <w:tcW w:w="826"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壽豐鄉</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池南村</w:t>
                                  </w:r>
                                </w:p>
                              </w:tc>
                              <w:tc>
                                <w:tcPr>
                                  <w:tcW w:w="763"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1~20</w:t>
                                  </w:r>
                                </w:p>
                              </w:tc>
                              <w:tc>
                                <w:tcPr>
                                  <w:tcW w:w="1222"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池南部落</w:t>
                                  </w:r>
                                </w:p>
                              </w:tc>
                              <w:tc>
                                <w:tcPr>
                                  <w:tcW w:w="1178"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373 </w:t>
                                  </w:r>
                                </w:p>
                              </w:tc>
                              <w:tc>
                                <w:tcPr>
                                  <w:tcW w:w="1183"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161 </w:t>
                                  </w:r>
                                </w:p>
                              </w:tc>
                              <w:tc>
                                <w:tcPr>
                                  <w:tcW w:w="1183"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43.16 </w:t>
                                  </w:r>
                                </w:p>
                              </w:tc>
                            </w:tr>
                            <w:tr w:rsidR="000908A6" w:rsidRPr="004F65E4" w:rsidTr="00FD183D">
                              <w:trPr>
                                <w:trHeight w:val="830"/>
                              </w:trPr>
                              <w:tc>
                                <w:tcPr>
                                  <w:tcW w:w="7825" w:type="dxa"/>
                                  <w:gridSpan w:val="8"/>
                                  <w:tcBorders>
                                    <w:top w:val="single" w:sz="4" w:space="0" w:color="auto"/>
                                    <w:left w:val="nil"/>
                                    <w:bottom w:val="nil"/>
                                    <w:right w:val="nil"/>
                                  </w:tcBorders>
                                  <w:shd w:val="clear" w:color="auto" w:fill="auto"/>
                                  <w:vAlign w:val="center"/>
                                  <w:hideMark/>
                                </w:tcPr>
                                <w:p w:rsidR="000908A6" w:rsidRPr="004F65E4" w:rsidRDefault="000908A6" w:rsidP="00022ACF">
                                  <w:pPr>
                                    <w:widowControl/>
                                    <w:spacing w:line="240" w:lineRule="exact"/>
                                    <w:suppressOverlap/>
                                    <w:rPr>
                                      <w:rFonts w:ascii="標楷體" w:eastAsia="標楷體" w:hAnsi="標楷體" w:cs="新細明體"/>
                                      <w:color w:val="000000"/>
                                      <w:kern w:val="0"/>
                                      <w:sz w:val="18"/>
                                      <w:szCs w:val="18"/>
                                    </w:rPr>
                                  </w:pPr>
                                  <w:r w:rsidRPr="004F65E4">
                                    <w:rPr>
                                      <w:rFonts w:ascii="標楷體" w:eastAsia="標楷體" w:hAnsi="標楷體" w:cs="新細明體" w:hint="eastAsia"/>
                                      <w:color w:val="000000"/>
                                      <w:kern w:val="0"/>
                                      <w:sz w:val="18"/>
                                      <w:szCs w:val="18"/>
                                    </w:rPr>
                                    <w:t>註：1.本欄統計截至110年1月15日止。</w:t>
                                  </w:r>
                                  <w:r w:rsidRPr="004F65E4">
                                    <w:rPr>
                                      <w:rFonts w:ascii="標楷體" w:eastAsia="標楷體" w:hAnsi="標楷體" w:cs="新細明體" w:hint="eastAsia"/>
                                      <w:color w:val="000000"/>
                                      <w:kern w:val="0"/>
                                      <w:sz w:val="18"/>
                                      <w:szCs w:val="18"/>
                                    </w:rPr>
                                    <w:br/>
                                    <w:t xml:space="preserve">    2.本欄統計截至109年12月31日止，年滿55歲之原住民長者。</w:t>
                                  </w:r>
                                  <w:r w:rsidRPr="004F65E4">
                                    <w:rPr>
                                      <w:rFonts w:ascii="標楷體" w:eastAsia="標楷體" w:hAnsi="標楷體" w:cs="新細明體" w:hint="eastAsia"/>
                                      <w:color w:val="000000"/>
                                      <w:kern w:val="0"/>
                                      <w:sz w:val="18"/>
                                      <w:szCs w:val="18"/>
                                    </w:rPr>
                                    <w:br/>
                                    <w:t xml:space="preserve">    3.資料來源：整理自</w:t>
                                  </w:r>
                                  <w:r>
                                    <w:rPr>
                                      <w:rFonts w:ascii="標楷體" w:eastAsia="標楷體" w:hAnsi="標楷體" w:cs="新細明體" w:hint="eastAsia"/>
                                      <w:color w:val="000000"/>
                                      <w:kern w:val="0"/>
                                      <w:sz w:val="18"/>
                                      <w:szCs w:val="18"/>
                                    </w:rPr>
                                    <w:t>花蓮縣政</w:t>
                                  </w:r>
                                  <w:r w:rsidRPr="004F65E4">
                                    <w:rPr>
                                      <w:rFonts w:ascii="標楷體" w:eastAsia="標楷體" w:hAnsi="標楷體" w:cs="新細明體" w:hint="eastAsia"/>
                                      <w:color w:val="000000"/>
                                      <w:kern w:val="0"/>
                                      <w:sz w:val="18"/>
                                      <w:szCs w:val="18"/>
                                    </w:rPr>
                                    <w:t>府民政處及原</w:t>
                                  </w:r>
                                  <w:r>
                                    <w:rPr>
                                      <w:rFonts w:ascii="標楷體" w:eastAsia="標楷體" w:hAnsi="標楷體" w:cs="新細明體" w:hint="eastAsia"/>
                                      <w:color w:val="000000"/>
                                      <w:kern w:val="0"/>
                                      <w:sz w:val="18"/>
                                      <w:szCs w:val="18"/>
                                    </w:rPr>
                                    <w:t>住民行政</w:t>
                                  </w:r>
                                  <w:r w:rsidRPr="004F65E4">
                                    <w:rPr>
                                      <w:rFonts w:ascii="標楷體" w:eastAsia="標楷體" w:hAnsi="標楷體" w:cs="新細明體" w:hint="eastAsia"/>
                                      <w:color w:val="000000"/>
                                      <w:kern w:val="0"/>
                                      <w:sz w:val="18"/>
                                      <w:szCs w:val="18"/>
                                    </w:rPr>
                                    <w:t>處提供資料。</w:t>
                                  </w:r>
                                </w:p>
                              </w:tc>
                            </w:tr>
                          </w:tbl>
                          <w:p w:rsidR="000908A6" w:rsidRPr="00FD183D" w:rsidRDefault="000908A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7" type="#_x0000_t202" style="position:absolute;left:0;text-align:left;margin-left:106.95pt;margin-top:282.1pt;width:406.05pt;height:247.6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" stroked="f">
                <v:textbox>
                  <w:txbxContent>
                    <w:tbl>
                      <w:tblPr>
                        <w:tblOverlap w:val="never"/>
                        <w:tblW w:w="7825" w:type="dxa"/>
                        <w:tblCellMar>
                          <w:left w:w="28" w:type="dxa"/>
                          <w:right w:w="28" w:type="dxa"/>
                        </w:tblCellMar>
                        <w:tblLook w:val="04A0" w:firstRow="1" w:lastRow="0" w:firstColumn="1" w:lastColumn="0" w:noHBand="0" w:noVBand="1"/>
                      </w:tblPr>
                      <w:tblGrid>
                        <w:gridCol w:w="620"/>
                        <w:gridCol w:w="826"/>
                        <w:gridCol w:w="850"/>
                        <w:gridCol w:w="763"/>
                        <w:gridCol w:w="1222"/>
                        <w:gridCol w:w="1178"/>
                        <w:gridCol w:w="1183"/>
                        <w:gridCol w:w="1183"/>
                      </w:tblGrid>
                      <w:tr w:rsidR="000908A6" w:rsidRPr="004F65E4" w:rsidTr="00FD183D">
                        <w:trPr>
                          <w:trHeight w:val="373"/>
                        </w:trPr>
                        <w:tc>
                          <w:tcPr>
                            <w:tcW w:w="7825" w:type="dxa"/>
                            <w:gridSpan w:val="8"/>
                            <w:tcBorders>
                              <w:top w:val="nil"/>
                              <w:left w:val="nil"/>
                              <w:bottom w:val="nil"/>
                              <w:right w:val="nil"/>
                            </w:tcBorders>
                            <w:shd w:val="clear" w:color="auto" w:fill="auto"/>
                            <w:vAlign w:val="center"/>
                            <w:hideMark/>
                          </w:tcPr>
                          <w:p w:rsidR="000908A6" w:rsidRPr="004F65E4" w:rsidRDefault="000908A6" w:rsidP="00200CA9">
                            <w:pPr>
                              <w:widowControl/>
                              <w:suppressOverlap/>
                              <w:jc w:val="center"/>
                              <w:rPr>
                                <w:rFonts w:ascii="標楷體" w:eastAsia="標楷體" w:hAnsi="標楷體" w:cs="新細明體"/>
                                <w:b/>
                                <w:bCs/>
                                <w:color w:val="000000"/>
                                <w:kern w:val="0"/>
                                <w:szCs w:val="24"/>
                              </w:rPr>
                            </w:pPr>
                            <w:r w:rsidRPr="004F65E4">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20</w:t>
                            </w:r>
                            <w:r w:rsidRPr="004F65E4">
                              <w:rPr>
                                <w:rFonts w:ascii="標楷體" w:eastAsia="標楷體" w:hAnsi="標楷體" w:cs="標楷體" w:hint="eastAsia"/>
                                <w:b/>
                                <w:bCs/>
                                <w:color w:val="000000"/>
                                <w:kern w:val="0"/>
                                <w:szCs w:val="24"/>
                              </w:rPr>
                              <w:t xml:space="preserve">　原住民長者設</w:t>
                            </w:r>
                            <w:r>
                              <w:rPr>
                                <w:rFonts w:ascii="標楷體" w:eastAsia="標楷體" w:hAnsi="標楷體" w:cs="標楷體" w:hint="eastAsia"/>
                                <w:b/>
                                <w:bCs/>
                                <w:color w:val="000000"/>
                                <w:kern w:val="0"/>
                                <w:szCs w:val="24"/>
                              </w:rPr>
                              <w:t>籍轄內部落</w:t>
                            </w:r>
                            <w:r w:rsidRPr="004F65E4">
                              <w:rPr>
                                <w:rFonts w:ascii="標楷體" w:eastAsia="標楷體" w:hAnsi="標楷體" w:cs="標楷體" w:hint="eastAsia"/>
                                <w:b/>
                                <w:bCs/>
                                <w:color w:val="000000"/>
                                <w:kern w:val="0"/>
                                <w:szCs w:val="24"/>
                              </w:rPr>
                              <w:t>逾</w:t>
                            </w:r>
                            <w:r w:rsidRPr="004F65E4">
                              <w:rPr>
                                <w:rFonts w:ascii="標楷體" w:eastAsia="標楷體" w:hAnsi="標楷體" w:cs="新細明體" w:hint="eastAsia"/>
                                <w:b/>
                                <w:bCs/>
                                <w:color w:val="000000"/>
                                <w:kern w:val="0"/>
                                <w:szCs w:val="24"/>
                              </w:rPr>
                              <w:t>150人仍未設置文健站</w:t>
                            </w:r>
                          </w:p>
                        </w:tc>
                      </w:tr>
                      <w:tr w:rsidR="000908A6" w:rsidRPr="004F65E4" w:rsidTr="00FD183D">
                        <w:trPr>
                          <w:trHeight w:val="373"/>
                        </w:trPr>
                        <w:tc>
                          <w:tcPr>
                            <w:tcW w:w="7825" w:type="dxa"/>
                            <w:gridSpan w:val="8"/>
                            <w:tcBorders>
                              <w:top w:val="nil"/>
                              <w:left w:val="nil"/>
                              <w:bottom w:val="single" w:sz="4" w:space="0" w:color="auto"/>
                              <w:right w:val="nil"/>
                            </w:tcBorders>
                            <w:shd w:val="clear" w:color="auto" w:fill="auto"/>
                            <w:vAlign w:val="center"/>
                            <w:hideMark/>
                          </w:tcPr>
                          <w:p w:rsidR="000908A6" w:rsidRPr="004F65E4" w:rsidRDefault="000908A6" w:rsidP="00200CA9">
                            <w:pPr>
                              <w:widowControl/>
                              <w:spacing w:line="24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單位：人、％</w:t>
                            </w:r>
                          </w:p>
                        </w:tc>
                      </w:tr>
                      <w:tr w:rsidR="000908A6" w:rsidRPr="004F65E4" w:rsidTr="008F320B">
                        <w:trPr>
                          <w:trHeight w:val="20"/>
                        </w:trPr>
                        <w:tc>
                          <w:tcPr>
                            <w:tcW w:w="620" w:type="dxa"/>
                            <w:tcBorders>
                              <w:top w:val="nil"/>
                              <w:left w:val="single" w:sz="4" w:space="0" w:color="auto"/>
                              <w:bottom w:val="single" w:sz="24" w:space="0" w:color="auto"/>
                              <w:right w:val="single" w:sz="4" w:space="0" w:color="auto"/>
                            </w:tcBorders>
                            <w:shd w:val="clear" w:color="auto" w:fill="F2F2F2" w:themeFill="background1" w:themeFillShade="F2"/>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序號</w:t>
                            </w:r>
                          </w:p>
                        </w:tc>
                        <w:tc>
                          <w:tcPr>
                            <w:tcW w:w="826" w:type="dxa"/>
                            <w:tcBorders>
                              <w:top w:val="nil"/>
                              <w:left w:val="nil"/>
                              <w:bottom w:val="single" w:sz="24" w:space="0" w:color="auto"/>
                              <w:right w:val="single" w:sz="4" w:space="0" w:color="auto"/>
                            </w:tcBorders>
                            <w:shd w:val="clear" w:color="auto" w:fill="F2F2F2" w:themeFill="background1" w:themeFillShade="F2"/>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鄉鎮市</w:t>
                            </w:r>
                          </w:p>
                        </w:tc>
                        <w:tc>
                          <w:tcPr>
                            <w:tcW w:w="850" w:type="dxa"/>
                            <w:tcBorders>
                              <w:top w:val="nil"/>
                              <w:left w:val="nil"/>
                              <w:bottom w:val="single" w:sz="24" w:space="0" w:color="auto"/>
                              <w:right w:val="single" w:sz="4" w:space="0" w:color="auto"/>
                            </w:tcBorders>
                            <w:shd w:val="clear" w:color="auto" w:fill="F2F2F2" w:themeFill="background1" w:themeFillShade="F2"/>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村里</w:t>
                            </w:r>
                          </w:p>
                        </w:tc>
                        <w:tc>
                          <w:tcPr>
                            <w:tcW w:w="763" w:type="dxa"/>
                            <w:tcBorders>
                              <w:top w:val="nil"/>
                              <w:left w:val="nil"/>
                              <w:bottom w:val="single" w:sz="24" w:space="0" w:color="auto"/>
                              <w:right w:val="single" w:sz="4" w:space="0" w:color="auto"/>
                            </w:tcBorders>
                            <w:shd w:val="clear" w:color="auto" w:fill="F2F2F2" w:themeFill="background1" w:themeFillShade="F2"/>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鄰</w:t>
                            </w:r>
                          </w:p>
                        </w:tc>
                        <w:tc>
                          <w:tcPr>
                            <w:tcW w:w="1222" w:type="dxa"/>
                            <w:tcBorders>
                              <w:top w:val="nil"/>
                              <w:left w:val="nil"/>
                              <w:bottom w:val="single" w:sz="24" w:space="0" w:color="auto"/>
                              <w:right w:val="single" w:sz="4" w:space="0" w:color="auto"/>
                            </w:tcBorders>
                            <w:shd w:val="clear" w:color="auto" w:fill="F2F2F2" w:themeFill="background1" w:themeFillShade="F2"/>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部落名稱</w:t>
                            </w:r>
                          </w:p>
                        </w:tc>
                        <w:tc>
                          <w:tcPr>
                            <w:tcW w:w="1178" w:type="dxa"/>
                            <w:tcBorders>
                              <w:top w:val="nil"/>
                              <w:left w:val="nil"/>
                              <w:bottom w:val="single" w:sz="24" w:space="0" w:color="auto"/>
                              <w:right w:val="single" w:sz="4" w:space="0" w:color="auto"/>
                            </w:tcBorders>
                            <w:shd w:val="clear" w:color="auto" w:fill="F2F2F2" w:themeFill="background1" w:themeFillShade="F2"/>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原住民設籍人口數</w:t>
                            </w:r>
                            <w:r w:rsidRPr="004F65E4">
                              <w:rPr>
                                <w:rFonts w:ascii="標楷體" w:eastAsia="標楷體" w:hAnsi="標楷體" w:cs="新細明體" w:hint="eastAsia"/>
                                <w:color w:val="000000"/>
                                <w:kern w:val="0"/>
                                <w:sz w:val="18"/>
                                <w:szCs w:val="18"/>
                              </w:rPr>
                              <w:t>(註1)</w:t>
                            </w:r>
                          </w:p>
                        </w:tc>
                        <w:tc>
                          <w:tcPr>
                            <w:tcW w:w="1183" w:type="dxa"/>
                            <w:tcBorders>
                              <w:top w:val="nil"/>
                              <w:left w:val="nil"/>
                              <w:bottom w:val="single" w:sz="24" w:space="0" w:color="auto"/>
                              <w:right w:val="single" w:sz="4" w:space="0" w:color="auto"/>
                            </w:tcBorders>
                            <w:shd w:val="clear" w:color="auto" w:fill="F2F2F2" w:themeFill="background1" w:themeFillShade="F2"/>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原住民長者設籍人口數</w:t>
                            </w:r>
                            <w:r w:rsidRPr="004F65E4">
                              <w:rPr>
                                <w:rFonts w:ascii="標楷體" w:eastAsia="標楷體" w:hAnsi="標楷體" w:cs="新細明體" w:hint="eastAsia"/>
                                <w:color w:val="000000"/>
                                <w:kern w:val="0"/>
                                <w:sz w:val="18"/>
                                <w:szCs w:val="18"/>
                              </w:rPr>
                              <w:t>(註2)</w:t>
                            </w:r>
                          </w:p>
                        </w:tc>
                        <w:tc>
                          <w:tcPr>
                            <w:tcW w:w="1183" w:type="dxa"/>
                            <w:tcBorders>
                              <w:top w:val="nil"/>
                              <w:left w:val="nil"/>
                              <w:bottom w:val="single" w:sz="24" w:space="0" w:color="auto"/>
                              <w:right w:val="single" w:sz="4" w:space="0" w:color="auto"/>
                            </w:tcBorders>
                            <w:shd w:val="clear" w:color="auto" w:fill="F2F2F2" w:themeFill="background1" w:themeFillShade="F2"/>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原住民長者人口比例％</w:t>
                            </w:r>
                          </w:p>
                        </w:tc>
                      </w:tr>
                      <w:tr w:rsidR="000908A6" w:rsidRPr="004F65E4" w:rsidTr="008F320B">
                        <w:trPr>
                          <w:trHeight w:val="20"/>
                        </w:trPr>
                        <w:tc>
                          <w:tcPr>
                            <w:tcW w:w="620" w:type="dxa"/>
                            <w:tcBorders>
                              <w:top w:val="single" w:sz="24" w:space="0" w:color="auto"/>
                              <w:left w:val="single" w:sz="24" w:space="0" w:color="auto"/>
                              <w:bottom w:val="single" w:sz="2"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1</w:t>
                            </w:r>
                          </w:p>
                        </w:tc>
                        <w:tc>
                          <w:tcPr>
                            <w:tcW w:w="826" w:type="dxa"/>
                            <w:tcBorders>
                              <w:top w:val="single" w:sz="24" w:space="0" w:color="auto"/>
                              <w:left w:val="single" w:sz="2" w:space="0" w:color="auto"/>
                              <w:bottom w:val="single" w:sz="2"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秀林鄉</w:t>
                            </w:r>
                          </w:p>
                        </w:tc>
                        <w:tc>
                          <w:tcPr>
                            <w:tcW w:w="850" w:type="dxa"/>
                            <w:tcBorders>
                              <w:top w:val="single" w:sz="24" w:space="0" w:color="auto"/>
                              <w:left w:val="single" w:sz="2" w:space="0" w:color="auto"/>
                              <w:bottom w:val="single" w:sz="2"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富世村</w:t>
                            </w:r>
                          </w:p>
                        </w:tc>
                        <w:tc>
                          <w:tcPr>
                            <w:tcW w:w="763" w:type="dxa"/>
                            <w:tcBorders>
                              <w:top w:val="single" w:sz="24" w:space="0" w:color="auto"/>
                              <w:left w:val="single" w:sz="2" w:space="0" w:color="auto"/>
                              <w:bottom w:val="single" w:sz="2"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1~12</w:t>
                            </w:r>
                          </w:p>
                        </w:tc>
                        <w:tc>
                          <w:tcPr>
                            <w:tcW w:w="1222" w:type="dxa"/>
                            <w:tcBorders>
                              <w:top w:val="single" w:sz="24" w:space="0" w:color="auto"/>
                              <w:left w:val="single" w:sz="2" w:space="0" w:color="auto"/>
                              <w:bottom w:val="single" w:sz="2"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玻士岸部落</w:t>
                            </w:r>
                          </w:p>
                        </w:tc>
                        <w:tc>
                          <w:tcPr>
                            <w:tcW w:w="1178" w:type="dxa"/>
                            <w:tcBorders>
                              <w:top w:val="single" w:sz="24" w:space="0" w:color="auto"/>
                              <w:left w:val="single" w:sz="2" w:space="0" w:color="auto"/>
                              <w:bottom w:val="single" w:sz="2"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1,851 </w:t>
                            </w:r>
                          </w:p>
                        </w:tc>
                        <w:tc>
                          <w:tcPr>
                            <w:tcW w:w="1183" w:type="dxa"/>
                            <w:tcBorders>
                              <w:top w:val="single" w:sz="24" w:space="0" w:color="auto"/>
                              <w:left w:val="single" w:sz="2" w:space="0" w:color="auto"/>
                              <w:bottom w:val="single" w:sz="2"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407 </w:t>
                            </w:r>
                          </w:p>
                        </w:tc>
                        <w:tc>
                          <w:tcPr>
                            <w:tcW w:w="1183" w:type="dxa"/>
                            <w:tcBorders>
                              <w:top w:val="single" w:sz="24" w:space="0" w:color="auto"/>
                              <w:left w:val="single" w:sz="2" w:space="0" w:color="auto"/>
                              <w:bottom w:val="single" w:sz="2" w:space="0" w:color="auto"/>
                              <w:right w:val="single" w:sz="2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21.99 </w:t>
                            </w:r>
                          </w:p>
                        </w:tc>
                      </w:tr>
                      <w:tr w:rsidR="000908A6" w:rsidRPr="004F65E4" w:rsidTr="008F320B">
                        <w:trPr>
                          <w:trHeight w:val="20"/>
                        </w:trPr>
                        <w:tc>
                          <w:tcPr>
                            <w:tcW w:w="620" w:type="dxa"/>
                            <w:tcBorders>
                              <w:top w:val="single" w:sz="2" w:space="0" w:color="auto"/>
                              <w:left w:val="single" w:sz="24" w:space="0" w:color="auto"/>
                              <w:bottom w:val="single" w:sz="24"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2</w:t>
                            </w:r>
                          </w:p>
                        </w:tc>
                        <w:tc>
                          <w:tcPr>
                            <w:tcW w:w="826" w:type="dxa"/>
                            <w:tcBorders>
                              <w:top w:val="single" w:sz="2" w:space="0" w:color="auto"/>
                              <w:left w:val="single" w:sz="2" w:space="0" w:color="auto"/>
                              <w:bottom w:val="single" w:sz="24"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吉安鄉</w:t>
                            </w:r>
                          </w:p>
                        </w:tc>
                        <w:tc>
                          <w:tcPr>
                            <w:tcW w:w="850" w:type="dxa"/>
                            <w:tcBorders>
                              <w:top w:val="single" w:sz="2" w:space="0" w:color="auto"/>
                              <w:left w:val="single" w:sz="2" w:space="0" w:color="auto"/>
                              <w:bottom w:val="single" w:sz="24"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東昌村</w:t>
                            </w:r>
                          </w:p>
                        </w:tc>
                        <w:tc>
                          <w:tcPr>
                            <w:tcW w:w="763" w:type="dxa"/>
                            <w:tcBorders>
                              <w:top w:val="single" w:sz="2" w:space="0" w:color="auto"/>
                              <w:left w:val="single" w:sz="2" w:space="0" w:color="auto"/>
                              <w:bottom w:val="single" w:sz="24"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17~41</w:t>
                            </w:r>
                          </w:p>
                        </w:tc>
                        <w:tc>
                          <w:tcPr>
                            <w:tcW w:w="1222" w:type="dxa"/>
                            <w:tcBorders>
                              <w:top w:val="single" w:sz="2" w:space="0" w:color="auto"/>
                              <w:left w:val="single" w:sz="2" w:space="0" w:color="auto"/>
                              <w:bottom w:val="single" w:sz="24"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達拉贊部落</w:t>
                            </w:r>
                          </w:p>
                        </w:tc>
                        <w:tc>
                          <w:tcPr>
                            <w:tcW w:w="1178" w:type="dxa"/>
                            <w:tcBorders>
                              <w:top w:val="single" w:sz="2" w:space="0" w:color="auto"/>
                              <w:left w:val="single" w:sz="2" w:space="0" w:color="auto"/>
                              <w:bottom w:val="single" w:sz="24"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1,144 </w:t>
                            </w:r>
                          </w:p>
                        </w:tc>
                        <w:tc>
                          <w:tcPr>
                            <w:tcW w:w="1183" w:type="dxa"/>
                            <w:tcBorders>
                              <w:top w:val="single" w:sz="2" w:space="0" w:color="auto"/>
                              <w:left w:val="single" w:sz="2" w:space="0" w:color="auto"/>
                              <w:bottom w:val="single" w:sz="24" w:space="0" w:color="auto"/>
                              <w:right w:val="single" w:sz="2"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300 </w:t>
                            </w:r>
                          </w:p>
                        </w:tc>
                        <w:tc>
                          <w:tcPr>
                            <w:tcW w:w="1183" w:type="dxa"/>
                            <w:tcBorders>
                              <w:top w:val="single" w:sz="2" w:space="0" w:color="auto"/>
                              <w:left w:val="single" w:sz="2" w:space="0" w:color="auto"/>
                              <w:bottom w:val="single" w:sz="24" w:space="0" w:color="auto"/>
                              <w:right w:val="single" w:sz="2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26.22 </w:t>
                            </w:r>
                          </w:p>
                        </w:tc>
                      </w:tr>
                      <w:tr w:rsidR="000908A6" w:rsidRPr="004F65E4" w:rsidTr="008F320B">
                        <w:trPr>
                          <w:trHeight w:val="20"/>
                        </w:trPr>
                        <w:tc>
                          <w:tcPr>
                            <w:tcW w:w="620" w:type="dxa"/>
                            <w:tcBorders>
                              <w:top w:val="single" w:sz="24" w:space="0" w:color="auto"/>
                              <w:left w:val="single" w:sz="4" w:space="0" w:color="auto"/>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3</w:t>
                            </w:r>
                          </w:p>
                        </w:tc>
                        <w:tc>
                          <w:tcPr>
                            <w:tcW w:w="826" w:type="dxa"/>
                            <w:tcBorders>
                              <w:top w:val="single" w:sz="2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吉安鄉</w:t>
                            </w:r>
                          </w:p>
                        </w:tc>
                        <w:tc>
                          <w:tcPr>
                            <w:tcW w:w="850" w:type="dxa"/>
                            <w:tcBorders>
                              <w:top w:val="single" w:sz="2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仁和村</w:t>
                            </w:r>
                          </w:p>
                        </w:tc>
                        <w:tc>
                          <w:tcPr>
                            <w:tcW w:w="763" w:type="dxa"/>
                            <w:tcBorders>
                              <w:top w:val="single" w:sz="2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1~36</w:t>
                            </w:r>
                          </w:p>
                        </w:tc>
                        <w:tc>
                          <w:tcPr>
                            <w:tcW w:w="1222" w:type="dxa"/>
                            <w:tcBorders>
                              <w:top w:val="single" w:sz="2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仁和部落</w:t>
                            </w:r>
                          </w:p>
                        </w:tc>
                        <w:tc>
                          <w:tcPr>
                            <w:tcW w:w="1178" w:type="dxa"/>
                            <w:tcBorders>
                              <w:top w:val="single" w:sz="2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1,220 </w:t>
                            </w:r>
                          </w:p>
                        </w:tc>
                        <w:tc>
                          <w:tcPr>
                            <w:tcW w:w="1183" w:type="dxa"/>
                            <w:tcBorders>
                              <w:top w:val="single" w:sz="2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283 </w:t>
                            </w:r>
                          </w:p>
                        </w:tc>
                        <w:tc>
                          <w:tcPr>
                            <w:tcW w:w="1183" w:type="dxa"/>
                            <w:tcBorders>
                              <w:top w:val="single" w:sz="2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23.20 </w:t>
                            </w:r>
                          </w:p>
                        </w:tc>
                      </w:tr>
                      <w:tr w:rsidR="000908A6" w:rsidRPr="004F65E4" w:rsidTr="00BF1E54">
                        <w:trPr>
                          <w:trHeight w:val="20"/>
                        </w:trPr>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4</w:t>
                            </w:r>
                          </w:p>
                        </w:tc>
                        <w:tc>
                          <w:tcPr>
                            <w:tcW w:w="826"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秀林鄉</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秀林村</w:t>
                            </w:r>
                          </w:p>
                        </w:tc>
                        <w:tc>
                          <w:tcPr>
                            <w:tcW w:w="763"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4~8</w:t>
                            </w:r>
                          </w:p>
                        </w:tc>
                        <w:tc>
                          <w:tcPr>
                            <w:tcW w:w="1222"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固祿部落</w:t>
                            </w:r>
                          </w:p>
                        </w:tc>
                        <w:tc>
                          <w:tcPr>
                            <w:tcW w:w="1178"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962 </w:t>
                            </w:r>
                          </w:p>
                        </w:tc>
                        <w:tc>
                          <w:tcPr>
                            <w:tcW w:w="1183"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214 </w:t>
                            </w:r>
                          </w:p>
                        </w:tc>
                        <w:tc>
                          <w:tcPr>
                            <w:tcW w:w="1183"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22.25 </w:t>
                            </w:r>
                          </w:p>
                        </w:tc>
                      </w:tr>
                      <w:tr w:rsidR="000908A6" w:rsidRPr="004F65E4" w:rsidTr="00FD183D">
                        <w:trPr>
                          <w:trHeight w:val="2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5</w:t>
                            </w:r>
                          </w:p>
                        </w:tc>
                        <w:tc>
                          <w:tcPr>
                            <w:tcW w:w="826"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吉安鄉</w:t>
                            </w:r>
                          </w:p>
                        </w:tc>
                        <w:tc>
                          <w:tcPr>
                            <w:tcW w:w="850"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慶豐村</w:t>
                            </w:r>
                          </w:p>
                        </w:tc>
                        <w:tc>
                          <w:tcPr>
                            <w:tcW w:w="763"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1~49</w:t>
                            </w:r>
                          </w:p>
                        </w:tc>
                        <w:tc>
                          <w:tcPr>
                            <w:tcW w:w="1222"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慶豐部落</w:t>
                            </w:r>
                          </w:p>
                        </w:tc>
                        <w:tc>
                          <w:tcPr>
                            <w:tcW w:w="1178"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835 </w:t>
                            </w:r>
                          </w:p>
                        </w:tc>
                        <w:tc>
                          <w:tcPr>
                            <w:tcW w:w="1183"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203 </w:t>
                            </w:r>
                          </w:p>
                        </w:tc>
                        <w:tc>
                          <w:tcPr>
                            <w:tcW w:w="1183"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24.31 </w:t>
                            </w:r>
                          </w:p>
                        </w:tc>
                      </w:tr>
                      <w:tr w:rsidR="000908A6" w:rsidRPr="004F65E4" w:rsidTr="00FD183D">
                        <w:trPr>
                          <w:trHeight w:val="2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6</w:t>
                            </w:r>
                          </w:p>
                        </w:tc>
                        <w:tc>
                          <w:tcPr>
                            <w:tcW w:w="826"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壽豐鄉</w:t>
                            </w:r>
                          </w:p>
                        </w:tc>
                        <w:tc>
                          <w:tcPr>
                            <w:tcW w:w="850"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水璉村</w:t>
                            </w:r>
                          </w:p>
                        </w:tc>
                        <w:tc>
                          <w:tcPr>
                            <w:tcW w:w="763"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1~26</w:t>
                            </w:r>
                          </w:p>
                        </w:tc>
                        <w:tc>
                          <w:tcPr>
                            <w:tcW w:w="1222"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水璉部落</w:t>
                            </w:r>
                          </w:p>
                        </w:tc>
                        <w:tc>
                          <w:tcPr>
                            <w:tcW w:w="1178"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479 </w:t>
                            </w:r>
                          </w:p>
                        </w:tc>
                        <w:tc>
                          <w:tcPr>
                            <w:tcW w:w="1183"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194 </w:t>
                            </w:r>
                          </w:p>
                        </w:tc>
                        <w:tc>
                          <w:tcPr>
                            <w:tcW w:w="1183" w:type="dxa"/>
                            <w:tcBorders>
                              <w:top w:val="nil"/>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40.50 </w:t>
                            </w:r>
                          </w:p>
                        </w:tc>
                      </w:tr>
                      <w:tr w:rsidR="000908A6" w:rsidRPr="004F65E4" w:rsidTr="00FD183D">
                        <w:trPr>
                          <w:trHeight w:val="2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7</w:t>
                            </w:r>
                          </w:p>
                        </w:tc>
                        <w:tc>
                          <w:tcPr>
                            <w:tcW w:w="826" w:type="dxa"/>
                            <w:tcBorders>
                              <w:top w:val="nil"/>
                              <w:left w:val="nil"/>
                              <w:bottom w:val="nil"/>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新城鄉</w:t>
                            </w:r>
                          </w:p>
                        </w:tc>
                        <w:tc>
                          <w:tcPr>
                            <w:tcW w:w="850" w:type="dxa"/>
                            <w:tcBorders>
                              <w:top w:val="nil"/>
                              <w:left w:val="nil"/>
                              <w:bottom w:val="nil"/>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嘉新村</w:t>
                            </w:r>
                          </w:p>
                        </w:tc>
                        <w:tc>
                          <w:tcPr>
                            <w:tcW w:w="763" w:type="dxa"/>
                            <w:tcBorders>
                              <w:top w:val="nil"/>
                              <w:left w:val="nil"/>
                              <w:bottom w:val="nil"/>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1~22</w:t>
                            </w:r>
                          </w:p>
                        </w:tc>
                        <w:tc>
                          <w:tcPr>
                            <w:tcW w:w="1222" w:type="dxa"/>
                            <w:tcBorders>
                              <w:top w:val="nil"/>
                              <w:left w:val="nil"/>
                              <w:bottom w:val="nil"/>
                              <w:right w:val="single" w:sz="4" w:space="0" w:color="auto"/>
                            </w:tcBorders>
                            <w:shd w:val="clear" w:color="auto" w:fill="auto"/>
                            <w:noWrap/>
                            <w:vAlign w:val="center"/>
                            <w:hideMark/>
                          </w:tcPr>
                          <w:p w:rsidR="000908A6" w:rsidRPr="004F65E4" w:rsidRDefault="000908A6" w:rsidP="00FD183D">
                            <w:pPr>
                              <w:widowControl/>
                              <w:spacing w:line="280" w:lineRule="exact"/>
                              <w:suppressOverlap/>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嘉新部落</w:t>
                            </w:r>
                          </w:p>
                        </w:tc>
                        <w:tc>
                          <w:tcPr>
                            <w:tcW w:w="1178" w:type="dxa"/>
                            <w:tcBorders>
                              <w:top w:val="nil"/>
                              <w:left w:val="nil"/>
                              <w:bottom w:val="nil"/>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655 </w:t>
                            </w:r>
                          </w:p>
                        </w:tc>
                        <w:tc>
                          <w:tcPr>
                            <w:tcW w:w="1183" w:type="dxa"/>
                            <w:tcBorders>
                              <w:top w:val="nil"/>
                              <w:left w:val="nil"/>
                              <w:bottom w:val="nil"/>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180 </w:t>
                            </w:r>
                          </w:p>
                        </w:tc>
                        <w:tc>
                          <w:tcPr>
                            <w:tcW w:w="1183" w:type="dxa"/>
                            <w:tcBorders>
                              <w:top w:val="nil"/>
                              <w:left w:val="nil"/>
                              <w:bottom w:val="nil"/>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27.48 </w:t>
                            </w:r>
                          </w:p>
                        </w:tc>
                      </w:tr>
                      <w:tr w:rsidR="000908A6" w:rsidRPr="004F65E4" w:rsidTr="00FD183D">
                        <w:trPr>
                          <w:trHeight w:val="2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8</w:t>
                            </w:r>
                          </w:p>
                        </w:tc>
                        <w:tc>
                          <w:tcPr>
                            <w:tcW w:w="826"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壽豐鄉</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池南村</w:t>
                            </w:r>
                          </w:p>
                        </w:tc>
                        <w:tc>
                          <w:tcPr>
                            <w:tcW w:w="763"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1~20</w:t>
                            </w:r>
                          </w:p>
                        </w:tc>
                        <w:tc>
                          <w:tcPr>
                            <w:tcW w:w="1222"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池南部落</w:t>
                            </w:r>
                          </w:p>
                        </w:tc>
                        <w:tc>
                          <w:tcPr>
                            <w:tcW w:w="1178"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373 </w:t>
                            </w:r>
                          </w:p>
                        </w:tc>
                        <w:tc>
                          <w:tcPr>
                            <w:tcW w:w="1183"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right"/>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161 </w:t>
                            </w:r>
                          </w:p>
                        </w:tc>
                        <w:tc>
                          <w:tcPr>
                            <w:tcW w:w="1183" w:type="dxa"/>
                            <w:tcBorders>
                              <w:top w:val="single" w:sz="4" w:space="0" w:color="auto"/>
                              <w:left w:val="nil"/>
                              <w:bottom w:val="single" w:sz="4" w:space="0" w:color="auto"/>
                              <w:right w:val="single" w:sz="4" w:space="0" w:color="auto"/>
                            </w:tcBorders>
                            <w:shd w:val="clear" w:color="auto" w:fill="auto"/>
                            <w:noWrap/>
                            <w:vAlign w:val="center"/>
                            <w:hideMark/>
                          </w:tcPr>
                          <w:p w:rsidR="000908A6" w:rsidRPr="004F65E4" w:rsidRDefault="000908A6" w:rsidP="00FD183D">
                            <w:pPr>
                              <w:widowControl/>
                              <w:spacing w:line="280" w:lineRule="exact"/>
                              <w:suppressOverlap/>
                              <w:jc w:val="center"/>
                              <w:rPr>
                                <w:rFonts w:ascii="標楷體" w:eastAsia="標楷體" w:hAnsi="標楷體" w:cs="新細明體"/>
                                <w:color w:val="000000"/>
                                <w:kern w:val="0"/>
                                <w:sz w:val="20"/>
                                <w:szCs w:val="20"/>
                              </w:rPr>
                            </w:pPr>
                            <w:r w:rsidRPr="004F65E4">
                              <w:rPr>
                                <w:rFonts w:ascii="標楷體" w:eastAsia="標楷體" w:hAnsi="標楷體" w:cs="新細明體" w:hint="eastAsia"/>
                                <w:color w:val="000000"/>
                                <w:kern w:val="0"/>
                                <w:sz w:val="20"/>
                                <w:szCs w:val="20"/>
                              </w:rPr>
                              <w:t xml:space="preserve">43.16 </w:t>
                            </w:r>
                          </w:p>
                        </w:tc>
                      </w:tr>
                      <w:tr w:rsidR="000908A6" w:rsidRPr="004F65E4" w:rsidTr="00FD183D">
                        <w:trPr>
                          <w:trHeight w:val="830"/>
                        </w:trPr>
                        <w:tc>
                          <w:tcPr>
                            <w:tcW w:w="7825" w:type="dxa"/>
                            <w:gridSpan w:val="8"/>
                            <w:tcBorders>
                              <w:top w:val="single" w:sz="4" w:space="0" w:color="auto"/>
                              <w:left w:val="nil"/>
                              <w:bottom w:val="nil"/>
                              <w:right w:val="nil"/>
                            </w:tcBorders>
                            <w:shd w:val="clear" w:color="auto" w:fill="auto"/>
                            <w:vAlign w:val="center"/>
                            <w:hideMark/>
                          </w:tcPr>
                          <w:p w:rsidR="000908A6" w:rsidRPr="004F65E4" w:rsidRDefault="000908A6" w:rsidP="00022ACF">
                            <w:pPr>
                              <w:widowControl/>
                              <w:spacing w:line="240" w:lineRule="exact"/>
                              <w:suppressOverlap/>
                              <w:rPr>
                                <w:rFonts w:ascii="標楷體" w:eastAsia="標楷體" w:hAnsi="標楷體" w:cs="新細明體"/>
                                <w:color w:val="000000"/>
                                <w:kern w:val="0"/>
                                <w:sz w:val="18"/>
                                <w:szCs w:val="18"/>
                              </w:rPr>
                            </w:pPr>
                            <w:r w:rsidRPr="004F65E4">
                              <w:rPr>
                                <w:rFonts w:ascii="標楷體" w:eastAsia="標楷體" w:hAnsi="標楷體" w:cs="新細明體" w:hint="eastAsia"/>
                                <w:color w:val="000000"/>
                                <w:kern w:val="0"/>
                                <w:sz w:val="18"/>
                                <w:szCs w:val="18"/>
                              </w:rPr>
                              <w:t>註：1.本欄統計截至110年1月15日止。</w:t>
                            </w:r>
                            <w:r w:rsidRPr="004F65E4">
                              <w:rPr>
                                <w:rFonts w:ascii="標楷體" w:eastAsia="標楷體" w:hAnsi="標楷體" w:cs="新細明體" w:hint="eastAsia"/>
                                <w:color w:val="000000"/>
                                <w:kern w:val="0"/>
                                <w:sz w:val="18"/>
                                <w:szCs w:val="18"/>
                              </w:rPr>
                              <w:br/>
                              <w:t xml:space="preserve">    2.本欄統計截至109年12月31日止，年滿55歲之原住民長者。</w:t>
                            </w:r>
                            <w:r w:rsidRPr="004F65E4">
                              <w:rPr>
                                <w:rFonts w:ascii="標楷體" w:eastAsia="標楷體" w:hAnsi="標楷體" w:cs="新細明體" w:hint="eastAsia"/>
                                <w:color w:val="000000"/>
                                <w:kern w:val="0"/>
                                <w:sz w:val="18"/>
                                <w:szCs w:val="18"/>
                              </w:rPr>
                              <w:br/>
                              <w:t xml:space="preserve">    3.資料來源：整理自</w:t>
                            </w:r>
                            <w:r>
                              <w:rPr>
                                <w:rFonts w:ascii="標楷體" w:eastAsia="標楷體" w:hAnsi="標楷體" w:cs="新細明體" w:hint="eastAsia"/>
                                <w:color w:val="000000"/>
                                <w:kern w:val="0"/>
                                <w:sz w:val="18"/>
                                <w:szCs w:val="18"/>
                              </w:rPr>
                              <w:t>花蓮縣政</w:t>
                            </w:r>
                            <w:r w:rsidRPr="004F65E4">
                              <w:rPr>
                                <w:rFonts w:ascii="標楷體" w:eastAsia="標楷體" w:hAnsi="標楷體" w:cs="新細明體" w:hint="eastAsia"/>
                                <w:color w:val="000000"/>
                                <w:kern w:val="0"/>
                                <w:sz w:val="18"/>
                                <w:szCs w:val="18"/>
                              </w:rPr>
                              <w:t>府民政處及原</w:t>
                            </w:r>
                            <w:r>
                              <w:rPr>
                                <w:rFonts w:ascii="標楷體" w:eastAsia="標楷體" w:hAnsi="標楷體" w:cs="新細明體" w:hint="eastAsia"/>
                                <w:color w:val="000000"/>
                                <w:kern w:val="0"/>
                                <w:sz w:val="18"/>
                                <w:szCs w:val="18"/>
                              </w:rPr>
                              <w:t>住民行政</w:t>
                            </w:r>
                            <w:r w:rsidRPr="004F65E4">
                              <w:rPr>
                                <w:rFonts w:ascii="標楷體" w:eastAsia="標楷體" w:hAnsi="標楷體" w:cs="新細明體" w:hint="eastAsia"/>
                                <w:color w:val="000000"/>
                                <w:kern w:val="0"/>
                                <w:sz w:val="18"/>
                                <w:szCs w:val="18"/>
                              </w:rPr>
                              <w:t>處提供資料。</w:t>
                            </w:r>
                          </w:p>
                        </w:tc>
                      </w:tr>
                    </w:tbl>
                    <w:p w:rsidR="000908A6" w:rsidRPr="00FD183D" w:rsidRDefault="000908A6"/>
                  </w:txbxContent>
                </v:textbox>
                <w10:wrap type="square"/>
              </v:shape>
            </w:pict>
          </mc:Fallback>
        </mc:AlternateContent>
      </w:r>
      <w:r w:rsidR="00CB4522" w:rsidRPr="00676146">
        <w:rPr>
          <w:rFonts w:ascii="標楷體" w:eastAsia="標楷體" w:hAnsi="標楷體" w:cs="新細明體" w:hint="eastAsia"/>
          <w:bCs/>
          <w:color w:val="FF0000"/>
          <w:kern w:val="0"/>
          <w:szCs w:val="24"/>
        </w:rPr>
        <w:t xml:space="preserve">    </w:t>
      </w:r>
      <w:r w:rsidR="00CB4522" w:rsidRPr="00676146">
        <w:rPr>
          <w:rFonts w:ascii="標楷體" w:eastAsia="標楷體" w:hAnsi="標楷體" w:cs="新細明體" w:hint="eastAsia"/>
          <w:kern w:val="0"/>
          <w:szCs w:val="24"/>
        </w:rPr>
        <w:t>為提供</w:t>
      </w:r>
      <w:r w:rsidR="00CB4522" w:rsidRPr="00676146">
        <w:rPr>
          <w:rFonts w:ascii="標楷體" w:eastAsia="標楷體" w:hAnsi="標楷體" w:cs="新細明體" w:hint="eastAsia"/>
          <w:kern w:val="0"/>
          <w:szCs w:val="24"/>
          <w:lang w:eastAsia="zh-HK"/>
        </w:rPr>
        <w:t>原住民</w:t>
      </w:r>
      <w:r w:rsidR="00CB4522" w:rsidRPr="00676146">
        <w:rPr>
          <w:rFonts w:ascii="標楷體" w:eastAsia="標楷體" w:hAnsi="標楷體" w:cs="新細明體" w:hint="eastAsia"/>
          <w:kern w:val="0"/>
          <w:szCs w:val="24"/>
        </w:rPr>
        <w:t>部落長者在地化照顧服務，鼓勵原住民長者參與部落休閒活動，預防及延緩失能，</w:t>
      </w:r>
      <w:r w:rsidR="00CB4522">
        <w:rPr>
          <w:rFonts w:ascii="標楷體" w:eastAsia="標楷體" w:hAnsi="標楷體" w:cs="新細明體" w:hint="eastAsia"/>
          <w:kern w:val="0"/>
          <w:szCs w:val="24"/>
        </w:rPr>
        <w:t>縣府於</w:t>
      </w:r>
      <w:r w:rsidR="00CB4522" w:rsidRPr="00676146">
        <w:rPr>
          <w:rFonts w:ascii="標楷體" w:eastAsia="標楷體" w:hAnsi="標楷體" w:cs="新細明體" w:hint="eastAsia"/>
          <w:kern w:val="0"/>
          <w:szCs w:val="24"/>
        </w:rPr>
        <w:t>109年度</w:t>
      </w:r>
      <w:r w:rsidR="00CB4522">
        <w:rPr>
          <w:rFonts w:ascii="標楷體" w:eastAsia="標楷體" w:hAnsi="標楷體" w:cs="新細明體" w:hint="eastAsia"/>
          <w:kern w:val="0"/>
          <w:szCs w:val="24"/>
        </w:rPr>
        <w:t>獲</w:t>
      </w:r>
      <w:r w:rsidR="00CB4522" w:rsidRPr="00676146">
        <w:rPr>
          <w:rFonts w:ascii="標楷體" w:eastAsia="標楷體" w:hAnsi="標楷體" w:cs="新細明體" w:hint="eastAsia"/>
          <w:kern w:val="0"/>
          <w:szCs w:val="24"/>
        </w:rPr>
        <w:t>原民</w:t>
      </w:r>
      <w:r w:rsidR="00CB4522" w:rsidRPr="000F2881">
        <w:rPr>
          <w:rFonts w:ascii="標楷體" w:eastAsia="標楷體" w:hAnsi="標楷體" w:cs="新細明體" w:hint="eastAsia"/>
          <w:kern w:val="0"/>
          <w:szCs w:val="24"/>
        </w:rPr>
        <w:t>會核定補助辦理</w:t>
      </w:r>
      <w:r w:rsidR="00CB4522" w:rsidRPr="000F2881">
        <w:rPr>
          <w:rFonts w:ascii="標楷體" w:eastAsia="標楷體" w:hAnsi="標楷體" w:hint="eastAsia"/>
          <w:szCs w:val="24"/>
        </w:rPr>
        <w:t>推展原住民族長期照顧</w:t>
      </w:r>
      <w:r w:rsidR="00CB4522" w:rsidRPr="000F2881">
        <w:rPr>
          <w:rFonts w:ascii="標楷體" w:eastAsia="標楷體" w:hAnsi="標楷體"/>
          <w:szCs w:val="24"/>
        </w:rPr>
        <w:t>-</w:t>
      </w:r>
      <w:r w:rsidR="00CB4522">
        <w:rPr>
          <w:rFonts w:ascii="標楷體" w:eastAsia="標楷體" w:hAnsi="標楷體" w:hint="eastAsia"/>
          <w:szCs w:val="24"/>
        </w:rPr>
        <w:t>文化健康站實施計畫（下稱文健站計畫），總</w:t>
      </w:r>
      <w:r w:rsidR="00CB4522" w:rsidRPr="000F2881">
        <w:rPr>
          <w:rFonts w:ascii="標楷體" w:eastAsia="標楷體" w:hAnsi="標楷體" w:cs="新細明體" w:hint="eastAsia"/>
          <w:kern w:val="0"/>
          <w:szCs w:val="24"/>
        </w:rPr>
        <w:t>經費2億2,181萬餘元</w:t>
      </w:r>
      <w:r w:rsidR="00CB4522">
        <w:rPr>
          <w:rFonts w:ascii="標楷體" w:eastAsia="標楷體" w:hAnsi="標楷體" w:cs="新細明體" w:hint="eastAsia"/>
          <w:kern w:val="0"/>
          <w:szCs w:val="24"/>
        </w:rPr>
        <w:t>，執行結果，實際</w:t>
      </w:r>
      <w:r w:rsidR="00CB4522" w:rsidRPr="000F2881">
        <w:rPr>
          <w:rFonts w:ascii="標楷體" w:eastAsia="標楷體" w:hAnsi="標楷體" w:cs="新細明體" w:hint="eastAsia"/>
          <w:kern w:val="0"/>
          <w:szCs w:val="24"/>
        </w:rPr>
        <w:t>支</w:t>
      </w:r>
      <w:r w:rsidR="00CB4522">
        <w:rPr>
          <w:rFonts w:ascii="標楷體" w:eastAsia="標楷體" w:hAnsi="標楷體" w:cs="新細明體" w:hint="eastAsia"/>
          <w:kern w:val="0"/>
          <w:szCs w:val="24"/>
        </w:rPr>
        <w:t>用數</w:t>
      </w:r>
      <w:r w:rsidR="00CB4522" w:rsidRPr="000F2881">
        <w:rPr>
          <w:rFonts w:ascii="標楷體" w:eastAsia="標楷體" w:hAnsi="標楷體" w:cs="新細明體" w:hint="eastAsia"/>
          <w:kern w:val="0"/>
          <w:szCs w:val="24"/>
        </w:rPr>
        <w:t>2億1,148萬餘元。經查執行情形，核有：1.</w:t>
      </w:r>
      <w:r w:rsidR="00CB4522">
        <w:rPr>
          <w:rFonts w:ascii="標楷體" w:eastAsia="標楷體" w:hAnsi="標楷體" w:cs="新細明體" w:hint="eastAsia"/>
          <w:kern w:val="0"/>
          <w:szCs w:val="24"/>
        </w:rPr>
        <w:t>依109年度</w:t>
      </w:r>
      <w:r w:rsidR="00CB4522" w:rsidRPr="00EF0BE3">
        <w:rPr>
          <w:rFonts w:ascii="標楷體" w:eastAsia="標楷體" w:hAnsi="標楷體" w:cs="新細明體" w:hint="eastAsia"/>
          <w:kern w:val="0"/>
          <w:szCs w:val="24"/>
        </w:rPr>
        <w:t>原民會文健站計畫</w:t>
      </w:r>
      <w:r w:rsidR="00CB4522">
        <w:rPr>
          <w:rFonts w:ascii="標楷體" w:eastAsia="標楷體" w:hAnsi="標楷體" w:cs="新細明體" w:hint="eastAsia"/>
          <w:kern w:val="0"/>
          <w:szCs w:val="24"/>
        </w:rPr>
        <w:t>之</w:t>
      </w:r>
      <w:r w:rsidR="00CB4522" w:rsidRPr="00EF0BE3">
        <w:rPr>
          <w:rFonts w:ascii="標楷體" w:eastAsia="標楷體" w:hAnsi="標楷體" w:cs="新細明體" w:hint="eastAsia"/>
          <w:kern w:val="0"/>
          <w:szCs w:val="24"/>
        </w:rPr>
        <w:t>布建原則</w:t>
      </w:r>
      <w:r w:rsidR="00CB4522">
        <w:rPr>
          <w:rFonts w:ascii="標楷體" w:eastAsia="標楷體" w:hAnsi="標楷體" w:cs="新細明體" w:hint="eastAsia"/>
          <w:kern w:val="0"/>
          <w:szCs w:val="24"/>
        </w:rPr>
        <w:t>，</w:t>
      </w:r>
      <w:r w:rsidR="00CB4522" w:rsidRPr="00EF0BE3">
        <w:rPr>
          <w:rFonts w:ascii="標楷體" w:eastAsia="標楷體" w:hAnsi="標楷體" w:cs="新細明體" w:hint="eastAsia"/>
          <w:kern w:val="0"/>
          <w:szCs w:val="24"/>
        </w:rPr>
        <w:t>為</w:t>
      </w:r>
      <w:r w:rsidR="00CB4522" w:rsidRPr="00EF0BE3">
        <w:rPr>
          <w:rFonts w:ascii="標楷體" w:eastAsia="標楷體" w:hAnsi="標楷體" w:hint="eastAsia"/>
          <w:bCs/>
          <w:szCs w:val="24"/>
        </w:rPr>
        <w:t>部落區域</w:t>
      </w:r>
      <w:r w:rsidR="00CB4522" w:rsidRPr="00D040E0">
        <w:rPr>
          <w:rFonts w:ascii="標楷體" w:eastAsia="標楷體" w:hAnsi="標楷體" w:hint="eastAsia"/>
          <w:bCs/>
          <w:szCs w:val="24"/>
        </w:rPr>
        <w:t>範圍內，55歲以上之原住民族長者人口數逾150人</w:t>
      </w:r>
      <w:r w:rsidR="00CB4522">
        <w:rPr>
          <w:rFonts w:ascii="標楷體" w:eastAsia="標楷體" w:hAnsi="標楷體" w:hint="eastAsia"/>
          <w:bCs/>
          <w:szCs w:val="24"/>
        </w:rPr>
        <w:t>（</w:t>
      </w:r>
      <w:r w:rsidR="00CB4522" w:rsidRPr="00D040E0">
        <w:rPr>
          <w:rFonts w:ascii="標楷體" w:eastAsia="標楷體" w:hAnsi="標楷體" w:hint="eastAsia"/>
          <w:bCs/>
          <w:szCs w:val="24"/>
        </w:rPr>
        <w:t>含</w:t>
      </w:r>
      <w:r w:rsidR="00CB4522">
        <w:rPr>
          <w:rFonts w:ascii="標楷體" w:eastAsia="標楷體" w:hAnsi="標楷體" w:hint="eastAsia"/>
          <w:bCs/>
          <w:szCs w:val="24"/>
        </w:rPr>
        <w:t>）；</w:t>
      </w:r>
      <w:r w:rsidR="00CB4522" w:rsidRPr="00D040E0">
        <w:rPr>
          <w:rFonts w:ascii="標楷體" w:eastAsia="標楷體" w:hAnsi="標楷體" w:hint="eastAsia"/>
          <w:bCs/>
          <w:szCs w:val="24"/>
        </w:rPr>
        <w:t>計畫目標設置102處文健站</w:t>
      </w:r>
      <w:r w:rsidR="00CB4522" w:rsidRPr="00D040E0">
        <w:rPr>
          <w:rFonts w:ascii="標楷體" w:eastAsia="標楷體" w:hAnsi="標楷體" w:cs="新細明體" w:hint="eastAsia"/>
          <w:kern w:val="0"/>
          <w:szCs w:val="24"/>
        </w:rPr>
        <w:t>（原設置65處、增設37處）。</w:t>
      </w:r>
      <w:r w:rsidR="00CB4522">
        <w:rPr>
          <w:rFonts w:ascii="標楷體" w:eastAsia="標楷體" w:hAnsi="標楷體" w:cs="新細明體" w:hint="eastAsia"/>
          <w:kern w:val="0"/>
          <w:szCs w:val="24"/>
        </w:rPr>
        <w:t>惟實際設置</w:t>
      </w:r>
      <w:r w:rsidR="00022ACF">
        <w:rPr>
          <w:rFonts w:ascii="標楷體" w:eastAsia="標楷體" w:hAnsi="標楷體" w:cs="新細明體" w:hint="eastAsia"/>
          <w:kern w:val="0"/>
          <w:szCs w:val="24"/>
        </w:rPr>
        <w:t>文健站</w:t>
      </w:r>
      <w:r w:rsidR="00CB4522" w:rsidRPr="00D040E0">
        <w:rPr>
          <w:rFonts w:ascii="標楷體" w:eastAsia="標楷體" w:hAnsi="標楷體" w:cs="新細明體" w:hint="eastAsia"/>
          <w:kern w:val="0"/>
          <w:szCs w:val="24"/>
        </w:rPr>
        <w:t>90處，與原規劃</w:t>
      </w:r>
      <w:r w:rsidR="00CB4522">
        <w:rPr>
          <w:rFonts w:ascii="標楷體" w:eastAsia="標楷體" w:hAnsi="標楷體" w:cs="新細明體" w:hint="eastAsia"/>
          <w:kern w:val="0"/>
          <w:szCs w:val="24"/>
        </w:rPr>
        <w:t>設置</w:t>
      </w:r>
      <w:r w:rsidR="00CB4522" w:rsidRPr="00D040E0">
        <w:rPr>
          <w:rFonts w:ascii="標楷體" w:eastAsia="標楷體" w:hAnsi="標楷體" w:cs="新細明體" w:hint="eastAsia"/>
          <w:kern w:val="0"/>
          <w:szCs w:val="24"/>
        </w:rPr>
        <w:t>之102處仍差距12處</w:t>
      </w:r>
      <w:r w:rsidR="00CB4522">
        <w:rPr>
          <w:rFonts w:ascii="標楷體" w:eastAsia="標楷體" w:hAnsi="標楷體" w:cs="新細明體" w:hint="eastAsia"/>
          <w:kern w:val="0"/>
          <w:szCs w:val="24"/>
        </w:rPr>
        <w:t>，未達計畫目標；又經運用縣府民政處提供個人戶籍資料，篩選截至109年底</w:t>
      </w:r>
      <w:r w:rsidR="00CB4522" w:rsidRPr="00D040E0">
        <w:rPr>
          <w:rFonts w:ascii="標楷體" w:eastAsia="標楷體" w:hAnsi="標楷體" w:hint="eastAsia"/>
          <w:bCs/>
          <w:szCs w:val="24"/>
        </w:rPr>
        <w:t>設籍</w:t>
      </w:r>
      <w:r w:rsidR="00CB4522">
        <w:rPr>
          <w:rFonts w:ascii="標楷體" w:eastAsia="標楷體" w:hAnsi="標楷體" w:hint="eastAsia"/>
          <w:bCs/>
          <w:szCs w:val="24"/>
        </w:rPr>
        <w:t>轄內</w:t>
      </w:r>
      <w:r w:rsidR="00CB4522" w:rsidRPr="00D040E0">
        <w:rPr>
          <w:rFonts w:ascii="標楷體" w:eastAsia="標楷體" w:hAnsi="標楷體" w:hint="eastAsia"/>
          <w:bCs/>
          <w:szCs w:val="24"/>
        </w:rPr>
        <w:t>部落</w:t>
      </w:r>
      <w:r w:rsidR="00CB4522">
        <w:rPr>
          <w:rFonts w:ascii="標楷體" w:eastAsia="標楷體" w:hAnsi="標楷體" w:hint="eastAsia"/>
          <w:bCs/>
          <w:szCs w:val="24"/>
        </w:rPr>
        <w:t>之</w:t>
      </w:r>
      <w:r w:rsidR="00CB4522">
        <w:rPr>
          <w:rFonts w:ascii="標楷體" w:eastAsia="標楷體" w:hAnsi="標楷體" w:cs="新細明體" w:hint="eastAsia"/>
          <w:kern w:val="0"/>
          <w:szCs w:val="24"/>
        </w:rPr>
        <w:t>年滿55歲原住民長</w:t>
      </w:r>
      <w:r w:rsidR="00CB4522" w:rsidRPr="00D040E0">
        <w:rPr>
          <w:rFonts w:ascii="標楷體" w:eastAsia="標楷體" w:hAnsi="標楷體" w:hint="eastAsia"/>
          <w:bCs/>
          <w:szCs w:val="24"/>
        </w:rPr>
        <w:t>者</w:t>
      </w:r>
      <w:r w:rsidR="00CB4522">
        <w:rPr>
          <w:rFonts w:ascii="標楷體" w:eastAsia="標楷體" w:hAnsi="標楷體" w:hint="eastAsia"/>
          <w:bCs/>
          <w:szCs w:val="24"/>
        </w:rPr>
        <w:t>計</w:t>
      </w:r>
      <w:r w:rsidR="00CB4522" w:rsidRPr="00D040E0">
        <w:rPr>
          <w:rFonts w:ascii="標楷體" w:eastAsia="標楷體" w:hAnsi="標楷體" w:hint="eastAsia"/>
          <w:bCs/>
          <w:szCs w:val="24"/>
        </w:rPr>
        <w:t>有19,484人，其中</w:t>
      </w:r>
      <w:r w:rsidR="00CB4522">
        <w:rPr>
          <w:rFonts w:ascii="標楷體" w:eastAsia="標楷體" w:hAnsi="標楷體" w:hint="eastAsia"/>
          <w:bCs/>
          <w:szCs w:val="24"/>
        </w:rPr>
        <w:t>設籍於尚</w:t>
      </w:r>
      <w:r w:rsidR="00CB4522" w:rsidRPr="00D040E0">
        <w:rPr>
          <w:rFonts w:ascii="標楷體" w:eastAsia="標楷體" w:hAnsi="標楷體" w:hint="eastAsia"/>
          <w:bCs/>
          <w:szCs w:val="24"/>
        </w:rPr>
        <w:t>未</w:t>
      </w:r>
      <w:r w:rsidR="00CB4522">
        <w:rPr>
          <w:rFonts w:ascii="標楷體" w:eastAsia="標楷體" w:hAnsi="標楷體" w:hint="eastAsia"/>
          <w:bCs/>
          <w:szCs w:val="24"/>
        </w:rPr>
        <w:t>布建</w:t>
      </w:r>
      <w:r w:rsidR="00CB4522" w:rsidRPr="00D040E0">
        <w:rPr>
          <w:rFonts w:ascii="標楷體" w:eastAsia="標楷體" w:hAnsi="標楷體" w:hint="eastAsia"/>
          <w:bCs/>
          <w:szCs w:val="24"/>
        </w:rPr>
        <w:t>文健站</w:t>
      </w:r>
      <w:r w:rsidR="00CB4522">
        <w:rPr>
          <w:rFonts w:ascii="標楷體" w:eastAsia="標楷體" w:hAnsi="標楷體" w:hint="eastAsia"/>
          <w:bCs/>
          <w:szCs w:val="24"/>
        </w:rPr>
        <w:t>之部落有</w:t>
      </w:r>
      <w:r w:rsidR="00CB4522" w:rsidRPr="00D040E0">
        <w:rPr>
          <w:rFonts w:ascii="標楷體" w:eastAsia="標楷體" w:hAnsi="標楷體" w:hint="eastAsia"/>
          <w:bCs/>
          <w:szCs w:val="24"/>
        </w:rPr>
        <w:t>7,229人</w:t>
      </w:r>
      <w:r w:rsidR="00CB4522">
        <w:rPr>
          <w:rFonts w:ascii="標楷體" w:eastAsia="標楷體" w:hAnsi="標楷體" w:hint="eastAsia"/>
          <w:bCs/>
          <w:szCs w:val="24"/>
        </w:rPr>
        <w:t>，約</w:t>
      </w:r>
      <w:r w:rsidR="00CB4522" w:rsidRPr="00D040E0">
        <w:rPr>
          <w:rFonts w:ascii="標楷體" w:eastAsia="標楷體" w:hAnsi="標楷體" w:hint="eastAsia"/>
          <w:bCs/>
          <w:szCs w:val="24"/>
        </w:rPr>
        <w:t>37.10％</w:t>
      </w:r>
      <w:r w:rsidR="00CB4522">
        <w:rPr>
          <w:rFonts w:ascii="標楷體" w:eastAsia="標楷體" w:hAnsi="標楷體" w:hint="eastAsia"/>
          <w:bCs/>
          <w:szCs w:val="24"/>
        </w:rPr>
        <w:t>，顯示有近4成原住民長者之</w:t>
      </w:r>
      <w:r w:rsidR="00CB4522" w:rsidRPr="00D040E0">
        <w:rPr>
          <w:rFonts w:ascii="標楷體" w:eastAsia="標楷體" w:hAnsi="標楷體" w:hint="eastAsia"/>
          <w:bCs/>
          <w:szCs w:val="24"/>
        </w:rPr>
        <w:t>生活區域缺乏就近照顧服務資源</w:t>
      </w:r>
      <w:r w:rsidR="00CB4522">
        <w:rPr>
          <w:rFonts w:ascii="標楷體" w:eastAsia="標楷體" w:hAnsi="標楷體" w:hint="eastAsia"/>
          <w:bCs/>
          <w:szCs w:val="24"/>
        </w:rPr>
        <w:t>；又尚未布建文健站部落中，55歲以上原住民長者設籍人口數逾150人，核屬原民會優先補助設置之部落計有8個部落（表20），其中甚有</w:t>
      </w:r>
      <w:r w:rsidR="00BF1E54">
        <w:rPr>
          <w:rFonts w:ascii="標楷體" w:eastAsia="標楷體" w:hAnsi="標楷體" w:hint="eastAsia"/>
          <w:bCs/>
          <w:szCs w:val="24"/>
        </w:rPr>
        <w:t>2個部落長者設籍人數已逾</w:t>
      </w:r>
      <w:r w:rsidR="00CB4522">
        <w:rPr>
          <w:rFonts w:ascii="標楷體" w:eastAsia="標楷體" w:hAnsi="標楷體" w:hint="eastAsia"/>
          <w:bCs/>
          <w:szCs w:val="24"/>
        </w:rPr>
        <w:t>布建原則人口數150人之</w:t>
      </w:r>
      <w:r w:rsidR="00BF1E54">
        <w:rPr>
          <w:rFonts w:ascii="標楷體" w:eastAsia="標楷體" w:hAnsi="標楷體" w:hint="eastAsia"/>
          <w:bCs/>
          <w:szCs w:val="24"/>
        </w:rPr>
        <w:t>1</w:t>
      </w:r>
      <w:r w:rsidR="00CB4522">
        <w:rPr>
          <w:rFonts w:ascii="標楷體" w:eastAsia="標楷體" w:hAnsi="標楷體" w:hint="eastAsia"/>
          <w:bCs/>
          <w:szCs w:val="24"/>
        </w:rPr>
        <w:t>至</w:t>
      </w:r>
      <w:r w:rsidR="00BF1E54">
        <w:rPr>
          <w:rFonts w:ascii="標楷體" w:eastAsia="標楷體" w:hAnsi="標楷體" w:hint="eastAsia"/>
          <w:bCs/>
          <w:szCs w:val="24"/>
        </w:rPr>
        <w:t>2</w:t>
      </w:r>
      <w:r w:rsidR="00CB4522">
        <w:rPr>
          <w:rFonts w:ascii="標楷體" w:eastAsia="標楷體" w:hAnsi="標楷體" w:hint="eastAsia"/>
          <w:bCs/>
          <w:szCs w:val="24"/>
        </w:rPr>
        <w:t>倍，如：</w:t>
      </w:r>
      <w:r w:rsidR="00CB4522" w:rsidRPr="00D040E0">
        <w:rPr>
          <w:rFonts w:ascii="標楷體" w:eastAsia="標楷體" w:hAnsi="標楷體" w:hint="eastAsia"/>
          <w:bCs/>
          <w:szCs w:val="24"/>
        </w:rPr>
        <w:t>秀林鄉玻士岸部落</w:t>
      </w:r>
      <w:r w:rsidR="00BF1E54">
        <w:rPr>
          <w:rFonts w:ascii="標楷體" w:eastAsia="標楷體" w:hAnsi="標楷體" w:hint="eastAsia"/>
          <w:bCs/>
          <w:szCs w:val="24"/>
        </w:rPr>
        <w:t>及</w:t>
      </w:r>
      <w:r w:rsidR="00CB4522" w:rsidRPr="00D040E0">
        <w:rPr>
          <w:rFonts w:ascii="標楷體" w:eastAsia="標楷體" w:hAnsi="標楷體" w:hint="eastAsia"/>
          <w:bCs/>
          <w:szCs w:val="24"/>
        </w:rPr>
        <w:t>吉安鄉達拉贊</w:t>
      </w:r>
      <w:r w:rsidR="00CB4522">
        <w:rPr>
          <w:rFonts w:ascii="標楷體" w:eastAsia="標楷體" w:hAnsi="標楷體" w:hint="eastAsia"/>
          <w:bCs/>
          <w:szCs w:val="24"/>
        </w:rPr>
        <w:t>部落；</w:t>
      </w:r>
      <w:r w:rsidR="00CB4522" w:rsidRPr="00EF0BE3">
        <w:rPr>
          <w:rFonts w:ascii="標楷體" w:eastAsia="標楷體" w:hAnsi="標楷體" w:cs="新細明體" w:hint="eastAsia"/>
          <w:kern w:val="0"/>
          <w:szCs w:val="24"/>
        </w:rPr>
        <w:t>2.</w:t>
      </w:r>
      <w:r w:rsidR="00CB4522">
        <w:rPr>
          <w:rFonts w:ascii="標楷體" w:eastAsia="標楷體" w:hAnsi="標楷體" w:cs="新細明體" w:hint="eastAsia"/>
          <w:kern w:val="0"/>
          <w:szCs w:val="24"/>
        </w:rPr>
        <w:t>經檢核各站服務對象之身分，計有65處文健站合計服務未具原住民身分長者236位，與服務對象資格之規定未合，復經排除渠等人員後核算各站服務人數，亦有8處文健站服務原住民長者人數未達核定服務級距人數，如：和平文健站服務僅11人，未達設站最低門檻20人</w:t>
      </w:r>
      <w:r w:rsidR="00CB4522" w:rsidRPr="00EF0BE3">
        <w:rPr>
          <w:rFonts w:ascii="標楷體" w:eastAsia="標楷體" w:hAnsi="標楷體" w:cs="新細明體" w:hint="eastAsia"/>
          <w:kern w:val="0"/>
          <w:szCs w:val="24"/>
        </w:rPr>
        <w:t>；3.</w:t>
      </w:r>
      <w:r w:rsidR="00CB4522">
        <w:rPr>
          <w:rFonts w:ascii="標楷體" w:eastAsia="標楷體" w:hAnsi="標楷體" w:cs="新細明體" w:hint="eastAsia"/>
          <w:kern w:val="0"/>
          <w:szCs w:val="24"/>
        </w:rPr>
        <w:t>部分文健站之</w:t>
      </w:r>
      <w:r w:rsidR="00CB4522">
        <w:rPr>
          <w:rFonts w:ascii="標楷體" w:eastAsia="標楷體" w:hAnsi="標楷體" w:hint="eastAsia"/>
          <w:bCs/>
          <w:szCs w:val="24"/>
        </w:rPr>
        <w:t>年度服務契約漏未訂定，致雙方權利義務關係無所準據，又</w:t>
      </w:r>
      <w:r w:rsidR="00CB4522" w:rsidRPr="000F2881">
        <w:rPr>
          <w:rFonts w:ascii="標楷體" w:eastAsia="標楷體" w:hAnsi="標楷體" w:hint="eastAsia"/>
          <w:bCs/>
          <w:szCs w:val="24"/>
        </w:rPr>
        <w:t>逾期完成經費核結作業，</w:t>
      </w:r>
      <w:r w:rsidR="00CB4522">
        <w:rPr>
          <w:rFonts w:ascii="標楷體" w:eastAsia="標楷體" w:hAnsi="標楷體" w:hint="eastAsia"/>
          <w:bCs/>
          <w:szCs w:val="24"/>
        </w:rPr>
        <w:t>恐</w:t>
      </w:r>
      <w:r w:rsidR="00CB4522" w:rsidRPr="000F2881">
        <w:rPr>
          <w:rFonts w:ascii="標楷體" w:eastAsia="標楷體" w:hAnsi="標楷體" w:hint="eastAsia"/>
          <w:bCs/>
          <w:szCs w:val="24"/>
        </w:rPr>
        <w:t>影響</w:t>
      </w:r>
      <w:r w:rsidR="00CB4522">
        <w:rPr>
          <w:rFonts w:ascii="標楷體" w:eastAsia="標楷體" w:hAnsi="標楷體" w:hint="eastAsia"/>
          <w:bCs/>
          <w:szCs w:val="24"/>
        </w:rPr>
        <w:t>原民會</w:t>
      </w:r>
      <w:r w:rsidR="00CB4522" w:rsidRPr="000F2881">
        <w:rPr>
          <w:rFonts w:ascii="標楷體" w:eastAsia="標楷體" w:hAnsi="標楷體" w:hint="eastAsia"/>
          <w:bCs/>
          <w:szCs w:val="24"/>
        </w:rPr>
        <w:t>次年度核定補助經費</w:t>
      </w:r>
      <w:r w:rsidR="00CB4522">
        <w:rPr>
          <w:rFonts w:ascii="標楷體" w:eastAsia="標楷體" w:hAnsi="標楷體" w:hint="eastAsia"/>
          <w:bCs/>
          <w:szCs w:val="24"/>
        </w:rPr>
        <w:t>，</w:t>
      </w:r>
      <w:r w:rsidR="00CB4522">
        <w:rPr>
          <w:rFonts w:ascii="標楷體" w:eastAsia="標楷體" w:hAnsi="標楷體" w:cs="新細明體" w:hint="eastAsia"/>
          <w:kern w:val="0"/>
          <w:szCs w:val="24"/>
        </w:rPr>
        <w:t>行政作業未臻周妥</w:t>
      </w:r>
      <w:r w:rsidR="00CB4522" w:rsidRPr="000F2881">
        <w:rPr>
          <w:rFonts w:ascii="標楷體" w:eastAsia="標楷體" w:hAnsi="標楷體" w:cs="新細明體" w:hint="eastAsia"/>
          <w:kern w:val="0"/>
          <w:szCs w:val="24"/>
        </w:rPr>
        <w:t>等情事，經函請研謀改善</w:t>
      </w:r>
      <w:r w:rsidR="00CB4522">
        <w:rPr>
          <w:rFonts w:ascii="標楷體" w:eastAsia="標楷體" w:hAnsi="標楷體" w:cs="新細明體" w:hint="eastAsia"/>
          <w:kern w:val="0"/>
          <w:szCs w:val="24"/>
        </w:rPr>
        <w:t>。</w:t>
      </w:r>
      <w:r w:rsidR="00CB4522" w:rsidRPr="00314061">
        <w:rPr>
          <w:rFonts w:ascii="標楷體" w:eastAsia="標楷體" w:hAnsi="標楷體" w:cs="新細明體" w:hint="eastAsia"/>
          <w:kern w:val="0"/>
          <w:szCs w:val="24"/>
        </w:rPr>
        <w:t>據復：1.</w:t>
      </w:r>
      <w:r w:rsidR="00CB4522" w:rsidRPr="00314061">
        <w:rPr>
          <w:rFonts w:ascii="標楷體" w:eastAsia="標楷體" w:hAnsi="標楷體" w:hint="eastAsia"/>
          <w:bCs/>
          <w:kern w:val="0"/>
          <w:szCs w:val="32"/>
        </w:rPr>
        <w:t>文健站之設置，涉及民間機構相關人員之資格與意願，嗣後</w:t>
      </w:r>
      <w:r w:rsidR="00CB4522" w:rsidRPr="00314061">
        <w:rPr>
          <w:rFonts w:ascii="標楷體" w:eastAsia="標楷體" w:hAnsi="標楷體" w:cs="Arial" w:hint="eastAsia"/>
          <w:color w:val="000000"/>
          <w:kern w:val="0"/>
          <w:szCs w:val="32"/>
        </w:rPr>
        <w:t>洽商</w:t>
      </w:r>
      <w:r w:rsidR="00CB4522" w:rsidRPr="00314061">
        <w:rPr>
          <w:rFonts w:ascii="標楷體" w:eastAsia="標楷體" w:hAnsi="標楷體" w:hint="eastAsia"/>
          <w:bCs/>
          <w:kern w:val="0"/>
          <w:szCs w:val="32"/>
        </w:rPr>
        <w:t>在地</w:t>
      </w:r>
      <w:r w:rsidR="00CB4522" w:rsidRPr="00314061">
        <w:rPr>
          <w:rFonts w:ascii="標楷體" w:eastAsia="標楷體" w:hAnsi="標楷體" w:cs="Arial" w:hint="eastAsia"/>
          <w:color w:val="000000"/>
          <w:kern w:val="0"/>
          <w:szCs w:val="32"/>
        </w:rPr>
        <w:t>鄉鎮公所提供合適閒置空間，</w:t>
      </w:r>
      <w:r w:rsidR="00CB4522" w:rsidRPr="00314061">
        <w:rPr>
          <w:rFonts w:ascii="標楷體" w:eastAsia="標楷體" w:hAnsi="標楷體" w:cs="新細明體" w:hint="eastAsia"/>
          <w:kern w:val="0"/>
          <w:szCs w:val="24"/>
        </w:rPr>
        <w:t>積極</w:t>
      </w:r>
      <w:r w:rsidR="00CB4522" w:rsidRPr="00314061">
        <w:rPr>
          <w:rFonts w:ascii="標楷體" w:eastAsia="標楷體" w:hAnsi="標楷體" w:cs="Arial" w:hint="eastAsia"/>
          <w:color w:val="000000"/>
          <w:kern w:val="0"/>
          <w:szCs w:val="32"/>
        </w:rPr>
        <w:t>輔導鄰近部落之合法團體（或機構）參與提供原住民照顧服務資源；</w:t>
      </w:r>
      <w:r w:rsidR="00CB4522" w:rsidRPr="00314061">
        <w:rPr>
          <w:rFonts w:ascii="標楷體" w:eastAsia="標楷體" w:hAnsi="標楷體" w:cs="新細明體" w:hint="eastAsia"/>
          <w:kern w:val="0"/>
          <w:szCs w:val="24"/>
        </w:rPr>
        <w:t>2.照顧服務資源匱乏之部落，於文健站服務量能允許範圍內，額外提供非原住民長者照顧服務，另通函</w:t>
      </w:r>
      <w:r w:rsidR="00CB4522" w:rsidRPr="00314061">
        <w:rPr>
          <w:rFonts w:ascii="標楷體" w:eastAsia="標楷體" w:hAnsi="標楷體" w:cs="Arial" w:hint="eastAsia"/>
          <w:color w:val="000000"/>
          <w:kern w:val="0"/>
          <w:szCs w:val="32"/>
        </w:rPr>
        <w:t>各執行單位積極找出在潛藏需求長者</w:t>
      </w:r>
      <w:r w:rsidR="00CB4522" w:rsidRPr="00314061">
        <w:rPr>
          <w:rFonts w:ascii="標楷體" w:eastAsia="標楷體" w:hAnsi="標楷體" w:hint="eastAsia"/>
          <w:bCs/>
          <w:kern w:val="0"/>
          <w:szCs w:val="32"/>
        </w:rPr>
        <w:t>，以達成政府照顧原住民長者生活之美意；</w:t>
      </w:r>
      <w:r w:rsidR="00CB4522" w:rsidRPr="00314061">
        <w:rPr>
          <w:rFonts w:ascii="標楷體" w:eastAsia="標楷體" w:hAnsi="標楷體" w:cs="新細明體" w:hint="eastAsia"/>
          <w:kern w:val="0"/>
          <w:szCs w:val="24"/>
        </w:rPr>
        <w:t>3.服務契約未能</w:t>
      </w:r>
      <w:r w:rsidR="00CB4522" w:rsidRPr="00314061">
        <w:rPr>
          <w:rFonts w:ascii="標楷體" w:eastAsia="標楷體" w:hAnsi="標楷體" w:cs="新細明體" w:hint="eastAsia"/>
          <w:kern w:val="0"/>
          <w:szCs w:val="24"/>
        </w:rPr>
        <w:lastRenderedPageBreak/>
        <w:t>如數供核，係新任承辦人員一時未查所致，至經費結報遲延部分，</w:t>
      </w:r>
      <w:r w:rsidR="00CB4522" w:rsidRPr="00314061">
        <w:rPr>
          <w:rFonts w:ascii="標楷體" w:eastAsia="標楷體" w:hAnsi="標楷體" w:hint="eastAsia"/>
          <w:color w:val="000000"/>
          <w:kern w:val="0"/>
          <w:szCs w:val="32"/>
        </w:rPr>
        <w:t>將自110年度起召集各站相關人員辦理憑證核銷作業教育訓練，並籍每月訪視各站之機會適時督導。</w:t>
      </w:r>
    </w:p>
    <w:p w:rsidR="00CB4522" w:rsidRPr="00BE7329" w:rsidRDefault="00CB4522" w:rsidP="00BE7329">
      <w:pPr>
        <w:overflowPunct w:val="0"/>
        <w:snapToGrid w:val="0"/>
        <w:spacing w:line="440" w:lineRule="exact"/>
        <w:ind w:firstLineChars="202" w:firstLine="566"/>
        <w:jc w:val="both"/>
        <w:outlineLvl w:val="1"/>
        <w:rPr>
          <w:rFonts w:ascii="標楷體" w:eastAsia="標楷體" w:hAnsi="標楷體" w:cs="Times New Roman"/>
          <w:b/>
          <w:kern w:val="0"/>
          <w:sz w:val="28"/>
          <w:szCs w:val="28"/>
          <w:lang w:val="x-none"/>
        </w:rPr>
      </w:pPr>
      <w:r w:rsidRPr="00BE7329">
        <w:rPr>
          <w:rFonts w:ascii="標楷體" w:eastAsia="標楷體" w:hAnsi="標楷體" w:cs="Times New Roman" w:hint="eastAsia"/>
          <w:b/>
          <w:kern w:val="0"/>
          <w:sz w:val="28"/>
          <w:szCs w:val="28"/>
          <w:lang w:val="x-none"/>
        </w:rPr>
        <w:t>（三十）為促進土地利用與發展，辦理縣有耕地管理業務，惟部分耕地遭占建或漏未列管，仍待</w:t>
      </w:r>
      <w:r w:rsidR="00022ACF" w:rsidRPr="00BE7329">
        <w:rPr>
          <w:rFonts w:ascii="標楷體" w:eastAsia="標楷體" w:hAnsi="標楷體" w:cs="Times New Roman" w:hint="eastAsia"/>
          <w:b/>
          <w:kern w:val="0"/>
          <w:sz w:val="28"/>
          <w:szCs w:val="28"/>
          <w:lang w:val="x-none"/>
        </w:rPr>
        <w:t>研謀</w:t>
      </w:r>
      <w:r w:rsidRPr="00BE7329">
        <w:rPr>
          <w:rFonts w:ascii="標楷體" w:eastAsia="標楷體" w:hAnsi="標楷體" w:cs="Times New Roman" w:hint="eastAsia"/>
          <w:b/>
          <w:kern w:val="0"/>
          <w:sz w:val="28"/>
          <w:szCs w:val="28"/>
          <w:lang w:val="x-none"/>
        </w:rPr>
        <w:t>改善，俾提升農業生產力及增加公產收入</w:t>
      </w:r>
    </w:p>
    <w:p w:rsidR="00CB4522" w:rsidRPr="007F5E19" w:rsidRDefault="00D067E3" w:rsidP="00BE373C">
      <w:pPr>
        <w:overflowPunct w:val="0"/>
        <w:spacing w:line="440" w:lineRule="exact"/>
        <w:jc w:val="both"/>
        <w:rPr>
          <w:rFonts w:ascii="標楷體" w:eastAsia="標楷體" w:hAnsi="標楷體"/>
        </w:rPr>
      </w:pPr>
      <w:r>
        <w:rPr>
          <w:noProof/>
        </w:rPr>
        <w:drawing>
          <wp:anchor distT="0" distB="0" distL="114300" distR="114300" simplePos="0" relativeHeight="251793408" behindDoc="0" locked="0" layoutInCell="1" allowOverlap="1" wp14:anchorId="6322E633" wp14:editId="4CE61668">
            <wp:simplePos x="0" y="0"/>
            <wp:positionH relativeFrom="column">
              <wp:posOffset>2945765</wp:posOffset>
            </wp:positionH>
            <wp:positionV relativeFrom="paragraph">
              <wp:posOffset>1658620</wp:posOffset>
            </wp:positionV>
            <wp:extent cx="3524250" cy="2857500"/>
            <wp:effectExtent l="0" t="0" r="0" b="0"/>
            <wp:wrapSquare wrapText="bothSides"/>
            <wp:docPr id="14" name="圖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14:sizeRelH relativeFrom="page">
              <wp14:pctWidth>0</wp14:pctWidth>
            </wp14:sizeRelH>
            <wp14:sizeRelV relativeFrom="page">
              <wp14:pctHeight>0</wp14:pctHeight>
            </wp14:sizeRelV>
          </wp:anchor>
        </w:drawing>
      </w:r>
      <w:r w:rsidR="00CB4522">
        <w:rPr>
          <w:rFonts w:ascii="標楷體" w:eastAsia="標楷體" w:hAnsi="標楷體" w:hint="eastAsia"/>
        </w:rPr>
        <w:t xml:space="preserve">    </w:t>
      </w:r>
      <w:r w:rsidR="00CB4522" w:rsidRPr="007F5E19">
        <w:rPr>
          <w:rFonts w:ascii="標楷體" w:eastAsia="標楷體" w:hAnsi="標楷體" w:hint="eastAsia"/>
        </w:rPr>
        <w:t>縣府為促進縣有耕地地盡其用，並達以租代管之目標，定期辦理耕地放租及清查作業。截至109年底，經管之縣有耕地計711筆，面積227公頃，除位於特定水土保持區、水庫集水區等土地不予出租外，已辦理出租者計275筆、面積約104公頃，108年度開徵地租及使用補償金，計140萬餘元，經查耕地管理情形，核有：1.縣府經管縣有耕地，前經本室於106年抽查發現其中有113筆疑遭占建，並函請查明妥處，是時獲復，將持續辦理清查並輔導占用人辦理土地變更編定後承租使用。</w:t>
      </w:r>
      <w:r w:rsidR="00CB4522">
        <w:rPr>
          <w:rFonts w:ascii="標楷體" w:eastAsia="標楷體" w:hAnsi="標楷體" w:hint="eastAsia"/>
        </w:rPr>
        <w:t>惟</w:t>
      </w:r>
      <w:r w:rsidR="00CB4522" w:rsidRPr="007F5E19">
        <w:rPr>
          <w:rFonts w:ascii="標楷體" w:eastAsia="標楷體" w:hAnsi="標楷體" w:hint="eastAsia"/>
        </w:rPr>
        <w:t>截至109年底，遭占建縣有耕地133筆，較106年之113筆，增加20筆</w:t>
      </w:r>
      <w:r w:rsidR="00EB2F68">
        <w:rPr>
          <w:rFonts w:ascii="標楷體" w:eastAsia="標楷體" w:hAnsi="標楷體" w:hint="eastAsia"/>
        </w:rPr>
        <w:t>(圖</w:t>
      </w:r>
      <w:r w:rsidR="002D4F35">
        <w:rPr>
          <w:rFonts w:ascii="標楷體" w:eastAsia="標楷體" w:hAnsi="標楷體" w:hint="eastAsia"/>
        </w:rPr>
        <w:t>10</w:t>
      </w:r>
      <w:r w:rsidR="00EB2F68">
        <w:rPr>
          <w:rFonts w:ascii="標楷體" w:eastAsia="標楷體" w:hAnsi="標楷體" w:hint="eastAsia"/>
        </w:rPr>
        <w:t>)</w:t>
      </w:r>
      <w:r w:rsidR="00CB4522" w:rsidRPr="007F5E19">
        <w:rPr>
          <w:rFonts w:ascii="標楷體" w:eastAsia="標楷體" w:hAnsi="標楷體" w:hint="eastAsia"/>
        </w:rPr>
        <w:t>，</w:t>
      </w:r>
      <w:r w:rsidR="00CB4522">
        <w:rPr>
          <w:rFonts w:ascii="標楷體" w:eastAsia="標楷體" w:hAnsi="標楷體" w:hint="eastAsia"/>
        </w:rPr>
        <w:t>顯示</w:t>
      </w:r>
      <w:r w:rsidR="00CB4522" w:rsidRPr="007F5E19">
        <w:rPr>
          <w:rFonts w:ascii="標楷體" w:eastAsia="標楷體" w:hAnsi="標楷體" w:hint="eastAsia"/>
        </w:rPr>
        <w:t>縣府歷時3年餘仍未改善耕地遭占建情形；另運用國土測繪服務雲之國土利用調查結果圖資套疊縣有耕地結果，發現部分縣有耕地現況做製造業、倉儲及土石採取使用，卻未按現況列管並收取使用補償金者，計有52筆</w:t>
      </w:r>
      <w:r w:rsidR="00CB4522">
        <w:rPr>
          <w:rFonts w:ascii="標楷體" w:eastAsia="標楷體" w:hAnsi="標楷體" w:hint="eastAsia"/>
        </w:rPr>
        <w:t>；</w:t>
      </w:r>
      <w:r w:rsidR="00CB4522" w:rsidRPr="007F5E19">
        <w:rPr>
          <w:rFonts w:ascii="標楷體" w:eastAsia="標楷體" w:hAnsi="標楷體" w:hint="eastAsia"/>
        </w:rPr>
        <w:t>2.經依政府資料開放平</w:t>
      </w:r>
      <w:r w:rsidR="00EB1B56">
        <w:rPr>
          <w:rFonts w:ascii="標楷體" w:eastAsia="標楷體" w:hAnsi="標楷體" w:hint="eastAsia"/>
        </w:rPr>
        <w:t>臺</w:t>
      </w:r>
      <w:r w:rsidR="00CB4522" w:rsidRPr="007F5E19">
        <w:rPr>
          <w:rFonts w:ascii="標楷體" w:eastAsia="標楷體" w:hAnsi="標楷體" w:hint="eastAsia"/>
        </w:rPr>
        <w:t>公有土地資料，與花蓮縣各地政事務所提供之土地登記所有權部資料及縣府提供列管縣有耕地清冊勾稽結果，發現縣府徵收或價購、辦理市地重劃抵費地及受贈取得之160筆縣有農牧用地，截至109年底，尚未移撥縣府地政處納管放租，或依使用情形移撥管理單位等情事，經函請查明妥處。據復：1.就遭占建之縣有耕地，</w:t>
      </w:r>
      <w:r w:rsidR="00CB4522" w:rsidRPr="007F5E19">
        <w:rPr>
          <w:rFonts w:ascii="標楷體" w:eastAsia="標楷體" w:hAnsi="標楷體"/>
        </w:rPr>
        <w:t>已輔導部分占用人辦理變更編定中；另就疑似遭占用作為製造業、倉儲或土石採取使用之耕地，已派員實地勘查續處</w:t>
      </w:r>
      <w:r w:rsidR="00CB4522">
        <w:rPr>
          <w:rFonts w:ascii="標楷體" w:eastAsia="標楷體" w:hAnsi="標楷體" w:hint="eastAsia"/>
        </w:rPr>
        <w:t>；</w:t>
      </w:r>
      <w:r w:rsidR="00CB4522" w:rsidRPr="007F5E19">
        <w:rPr>
          <w:rFonts w:ascii="標楷體" w:eastAsia="標楷體" w:hAnsi="標楷體" w:hint="eastAsia"/>
        </w:rPr>
        <w:t>2.尚未移撥納管之縣有農牧用地，部分耕地遭占耕，將排除占用騰空返還後，移交縣府地政處管理；另部分耕地須請土地需用機關單位</w:t>
      </w:r>
      <w:r w:rsidR="00CB4522">
        <w:rPr>
          <w:rFonts w:ascii="標楷體" w:eastAsia="標楷體" w:hAnsi="標楷體" w:hint="eastAsia"/>
        </w:rPr>
        <w:t>（</w:t>
      </w:r>
      <w:r w:rsidR="00CB4522" w:rsidRPr="007F5E19">
        <w:rPr>
          <w:rFonts w:ascii="標楷體" w:eastAsia="標楷體" w:hAnsi="標楷體" w:hint="eastAsia"/>
        </w:rPr>
        <w:t>民政處、建設處及教育處</w:t>
      </w:r>
      <w:r w:rsidR="00CB4522">
        <w:rPr>
          <w:rFonts w:ascii="標楷體" w:eastAsia="標楷體" w:hAnsi="標楷體" w:hint="eastAsia"/>
        </w:rPr>
        <w:t>）</w:t>
      </w:r>
      <w:r w:rsidR="00CB4522" w:rsidRPr="007F5E19">
        <w:rPr>
          <w:rFonts w:ascii="標楷體" w:eastAsia="標楷體" w:hAnsi="標楷體" w:hint="eastAsia"/>
        </w:rPr>
        <w:t>依土地使用計畫等規定辦理土地變更編定事宜</w:t>
      </w:r>
      <w:r w:rsidR="00CB4522" w:rsidRPr="007F5E19">
        <w:rPr>
          <w:rFonts w:ascii="標楷體" w:eastAsia="標楷體" w:hAnsi="標楷體"/>
        </w:rPr>
        <w:t>。</w:t>
      </w:r>
    </w:p>
    <w:bookmarkEnd w:id="12"/>
    <w:bookmarkEnd w:id="13"/>
    <w:p w:rsidR="00CB4522" w:rsidRPr="00E837FE" w:rsidRDefault="00CB4522" w:rsidP="00BE373C">
      <w:pPr>
        <w:spacing w:line="460" w:lineRule="exact"/>
        <w:ind w:firstLineChars="200" w:firstLine="480"/>
        <w:jc w:val="both"/>
        <w:rPr>
          <w:rFonts w:ascii="標楷體" w:eastAsia="標楷體" w:hAnsi="標楷體" w:cs="Times New Roman"/>
          <w:szCs w:val="20"/>
        </w:rPr>
      </w:pPr>
      <w:r w:rsidRPr="00E837FE">
        <w:rPr>
          <w:rFonts w:ascii="標楷體" w:eastAsia="標楷體" w:hAnsi="標楷體" w:cs="Times New Roman"/>
          <w:szCs w:val="20"/>
        </w:rPr>
        <w:t>本室對於以上各項重要審核意見聲復結果及改進措施，已列管繼續注意其後續辦理情形。</w:t>
      </w:r>
    </w:p>
    <w:p w:rsidR="00CB4522" w:rsidRPr="00E837FE" w:rsidRDefault="00CB4522" w:rsidP="00BE373C">
      <w:pPr>
        <w:adjustRightInd w:val="0"/>
        <w:spacing w:beforeLines="50" w:before="180" w:afterLines="20" w:after="72" w:line="460" w:lineRule="exact"/>
        <w:ind w:firstLineChars="200" w:firstLine="641"/>
        <w:jc w:val="both"/>
        <w:rPr>
          <w:rFonts w:ascii="標楷體" w:eastAsia="標楷體" w:hAnsi="標楷體" w:cs="Times New Roman"/>
          <w:b/>
          <w:kern w:val="0"/>
          <w:sz w:val="32"/>
          <w:szCs w:val="32"/>
        </w:rPr>
      </w:pPr>
      <w:r w:rsidRPr="00E837FE">
        <w:rPr>
          <w:rFonts w:ascii="標楷體" w:eastAsia="標楷體" w:hAnsi="標楷體" w:cs="Times New Roman" w:hint="eastAsia"/>
          <w:b/>
          <w:kern w:val="0"/>
          <w:sz w:val="32"/>
          <w:szCs w:val="32"/>
        </w:rPr>
        <w:t>六</w:t>
      </w:r>
      <w:r w:rsidRPr="00E837FE">
        <w:rPr>
          <w:rFonts w:ascii="標楷體" w:eastAsia="標楷體" w:hAnsi="標楷體" w:cs="Times New Roman"/>
          <w:b/>
          <w:kern w:val="0"/>
          <w:sz w:val="32"/>
          <w:szCs w:val="32"/>
        </w:rPr>
        <w:t>、</w:t>
      </w:r>
      <w:r w:rsidRPr="00E837FE">
        <w:rPr>
          <w:rFonts w:ascii="標楷體" w:eastAsia="標楷體" w:hAnsi="標楷體" w:cs="Times New Roman" w:hint="eastAsia"/>
          <w:b/>
          <w:kern w:val="0"/>
          <w:sz w:val="32"/>
          <w:szCs w:val="32"/>
        </w:rPr>
        <w:t>10</w:t>
      </w:r>
      <w:r>
        <w:rPr>
          <w:rFonts w:ascii="標楷體" w:eastAsia="標楷體" w:hAnsi="標楷體" w:cs="Times New Roman" w:hint="eastAsia"/>
          <w:b/>
          <w:kern w:val="0"/>
          <w:sz w:val="32"/>
          <w:szCs w:val="32"/>
        </w:rPr>
        <w:t>8</w:t>
      </w:r>
      <w:r w:rsidRPr="00E837FE">
        <w:rPr>
          <w:rFonts w:ascii="標楷體" w:eastAsia="標楷體" w:hAnsi="標楷體" w:cs="Times New Roman"/>
          <w:b/>
          <w:kern w:val="0"/>
          <w:sz w:val="32"/>
          <w:szCs w:val="32"/>
        </w:rPr>
        <w:t>年度重要審核意見追蹤查核情形</w:t>
      </w:r>
    </w:p>
    <w:p w:rsidR="00CB4522" w:rsidRPr="00BD3BB0" w:rsidRDefault="00CB4522" w:rsidP="00BE373C">
      <w:pPr>
        <w:spacing w:line="440" w:lineRule="exact"/>
        <w:ind w:firstLineChars="177" w:firstLine="425"/>
        <w:jc w:val="both"/>
        <w:rPr>
          <w:rFonts w:ascii="標楷體" w:eastAsia="標楷體" w:hAnsi="標楷體" w:cs="Times New Roman"/>
          <w:color w:val="FF0000"/>
          <w:szCs w:val="24"/>
        </w:rPr>
      </w:pPr>
      <w:r w:rsidRPr="00E837FE">
        <w:rPr>
          <w:rFonts w:ascii="標楷體" w:eastAsia="標楷體" w:hAnsi="標楷體" w:cs="Times New Roman"/>
          <w:szCs w:val="24"/>
        </w:rPr>
        <w:t>本室於</w:t>
      </w:r>
      <w:r w:rsidRPr="00E837FE">
        <w:rPr>
          <w:rFonts w:ascii="標楷體" w:eastAsia="標楷體" w:hAnsi="標楷體" w:cs="Times New Roman" w:hint="eastAsia"/>
          <w:szCs w:val="24"/>
        </w:rPr>
        <w:t>10</w:t>
      </w:r>
      <w:r>
        <w:rPr>
          <w:rFonts w:ascii="標楷體" w:eastAsia="標楷體" w:hAnsi="標楷體" w:cs="Times New Roman" w:hint="eastAsia"/>
          <w:szCs w:val="24"/>
        </w:rPr>
        <w:t>8</w:t>
      </w:r>
      <w:r w:rsidRPr="00E837FE">
        <w:rPr>
          <w:rFonts w:ascii="標楷體" w:eastAsia="標楷體" w:hAnsi="標楷體" w:cs="Times New Roman"/>
          <w:szCs w:val="24"/>
        </w:rPr>
        <w:t>年度總</w:t>
      </w:r>
      <w:r w:rsidRPr="00D72BE3">
        <w:rPr>
          <w:rFonts w:ascii="標楷體" w:eastAsia="標楷體" w:hAnsi="標楷體" w:cs="Times New Roman"/>
          <w:szCs w:val="24"/>
        </w:rPr>
        <w:t>決算審核報告</w:t>
      </w:r>
      <w:r w:rsidRPr="00D72BE3">
        <w:rPr>
          <w:rFonts w:ascii="標楷體" w:eastAsia="標楷體" w:hAnsi="標楷體" w:cs="Times New Roman" w:hint="eastAsia"/>
          <w:szCs w:val="24"/>
        </w:rPr>
        <w:t>列</w:t>
      </w:r>
      <w:r w:rsidRPr="00D72BE3">
        <w:rPr>
          <w:rFonts w:ascii="標楷體" w:eastAsia="標楷體" w:hAnsi="標楷體" w:cs="Times New Roman"/>
          <w:szCs w:val="24"/>
        </w:rPr>
        <w:t>重要審核意見計</w:t>
      </w:r>
      <w:r w:rsidRPr="00D72BE3">
        <w:rPr>
          <w:rFonts w:ascii="標楷體" w:eastAsia="標楷體" w:hAnsi="標楷體" w:cs="Times New Roman" w:hint="eastAsia"/>
          <w:szCs w:val="24"/>
        </w:rPr>
        <w:t>30</w:t>
      </w:r>
      <w:r w:rsidRPr="00D72BE3">
        <w:rPr>
          <w:rFonts w:ascii="標楷體" w:eastAsia="標楷體" w:hAnsi="標楷體" w:cs="Times New Roman"/>
          <w:szCs w:val="24"/>
        </w:rPr>
        <w:t>項，</w:t>
      </w:r>
      <w:r w:rsidRPr="00D72BE3">
        <w:rPr>
          <w:rFonts w:ascii="標楷體" w:eastAsia="標楷體" w:hAnsi="標楷體" w:cs="Times New Roman" w:hint="eastAsia"/>
          <w:szCs w:val="24"/>
        </w:rPr>
        <w:t>經賡續追蹤查核實際辦理結果，</w:t>
      </w:r>
      <w:r w:rsidRPr="00CA07A9">
        <w:rPr>
          <w:rFonts w:ascii="標楷體" w:eastAsia="標楷體" w:hAnsi="標楷體" w:cs="Times New Roman" w:hint="eastAsia"/>
          <w:szCs w:val="24"/>
        </w:rPr>
        <w:t>仍待繼續改善者9項</w:t>
      </w:r>
      <w:r w:rsidR="00850EE6">
        <w:rPr>
          <w:rFonts w:ascii="標楷體" w:eastAsia="標楷體" w:hAnsi="標楷體" w:cs="Times New Roman" w:hint="eastAsia"/>
          <w:szCs w:val="24"/>
        </w:rPr>
        <w:t>、處理中1項</w:t>
      </w:r>
      <w:r w:rsidRPr="00CA07A9">
        <w:rPr>
          <w:rFonts w:ascii="標楷體" w:eastAsia="標楷體" w:hAnsi="標楷體" w:cs="Times New Roman" w:hint="eastAsia"/>
          <w:szCs w:val="24"/>
        </w:rPr>
        <w:t>、已研謀改善或依改善措施持續辦理者2</w:t>
      </w:r>
      <w:r w:rsidR="00850EE6">
        <w:rPr>
          <w:rFonts w:ascii="標楷體" w:eastAsia="標楷體" w:hAnsi="標楷體" w:cs="Times New Roman" w:hint="eastAsia"/>
          <w:szCs w:val="24"/>
        </w:rPr>
        <w:t>0</w:t>
      </w:r>
      <w:r w:rsidRPr="00CA07A9">
        <w:rPr>
          <w:rFonts w:ascii="標楷體" w:eastAsia="標楷體" w:hAnsi="標楷體" w:cs="Times New Roman" w:hint="eastAsia"/>
          <w:szCs w:val="24"/>
        </w:rPr>
        <w:t>項（表21），其中仍待繼續改善者，經再研提審核意見13項通知研謀改善。</w:t>
      </w:r>
    </w:p>
    <w:p w:rsidR="00CB4522" w:rsidRPr="00E837FE" w:rsidRDefault="00CB4522" w:rsidP="001752C7">
      <w:pPr>
        <w:spacing w:beforeLines="20" w:before="72" w:afterLines="20" w:after="72" w:line="480" w:lineRule="exact"/>
        <w:jc w:val="center"/>
        <w:rPr>
          <w:rFonts w:ascii="標楷體" w:eastAsia="標楷體" w:hAnsi="標楷體" w:cs="Times New Roman"/>
          <w:b/>
          <w:szCs w:val="24"/>
        </w:rPr>
      </w:pPr>
      <w:r w:rsidRPr="00E837FE">
        <w:rPr>
          <w:rFonts w:ascii="標楷體" w:eastAsia="標楷體" w:hAnsi="標楷體" w:cs="Times New Roman" w:hint="eastAsia"/>
          <w:b/>
          <w:szCs w:val="24"/>
        </w:rPr>
        <w:lastRenderedPageBreak/>
        <w:t>表</w:t>
      </w:r>
      <w:r>
        <w:rPr>
          <w:rFonts w:ascii="標楷體" w:eastAsia="標楷體" w:hAnsi="標楷體" w:cs="Times New Roman" w:hint="eastAsia"/>
          <w:b/>
          <w:szCs w:val="24"/>
        </w:rPr>
        <w:t>21</w:t>
      </w:r>
      <w:r w:rsidRPr="00E837FE">
        <w:rPr>
          <w:rFonts w:ascii="標楷體" w:eastAsia="標楷體" w:hAnsi="標楷體" w:hint="eastAsia"/>
          <w:b/>
          <w:szCs w:val="24"/>
        </w:rPr>
        <w:t xml:space="preserve">　</w:t>
      </w:r>
      <w:r w:rsidRPr="00E837FE">
        <w:rPr>
          <w:rFonts w:ascii="標楷體" w:eastAsia="標楷體" w:hAnsi="標楷體" w:cs="Times New Roman" w:hint="eastAsia"/>
          <w:b/>
          <w:szCs w:val="24"/>
        </w:rPr>
        <w:t>10</w:t>
      </w:r>
      <w:r>
        <w:rPr>
          <w:rFonts w:ascii="標楷體" w:eastAsia="標楷體" w:hAnsi="標楷體" w:cs="Times New Roman" w:hint="eastAsia"/>
          <w:b/>
          <w:szCs w:val="24"/>
        </w:rPr>
        <w:t>8</w:t>
      </w:r>
      <w:r w:rsidRPr="00E837FE">
        <w:rPr>
          <w:rFonts w:ascii="標楷體" w:eastAsia="標楷體" w:hAnsi="標楷體" w:cs="Times New Roman" w:hint="eastAsia"/>
          <w:b/>
          <w:szCs w:val="24"/>
        </w:rPr>
        <w:t>年度</w:t>
      </w:r>
      <w:r w:rsidRPr="00E837FE">
        <w:rPr>
          <w:rFonts w:ascii="標楷體" w:eastAsia="標楷體" w:hAnsi="標楷體" w:cs="Times New Roman"/>
          <w:b/>
          <w:szCs w:val="24"/>
        </w:rPr>
        <w:t>審核報告所列</w:t>
      </w:r>
      <w:r w:rsidRPr="00E837FE">
        <w:rPr>
          <w:rFonts w:ascii="標楷體" w:eastAsia="標楷體" w:hAnsi="標楷體" w:cs="Times New Roman" w:hint="eastAsia"/>
          <w:b/>
          <w:szCs w:val="24"/>
        </w:rPr>
        <w:t>縣政府主管</w:t>
      </w:r>
      <w:r w:rsidRPr="00E837FE">
        <w:rPr>
          <w:rFonts w:ascii="標楷體" w:eastAsia="標楷體" w:hAnsi="標楷體" w:cs="Times New Roman"/>
          <w:b/>
          <w:szCs w:val="24"/>
        </w:rPr>
        <w:t>重要審核意見</w:t>
      </w:r>
      <w:r w:rsidRPr="00E837FE">
        <w:rPr>
          <w:rFonts w:ascii="標楷體" w:eastAsia="標楷體" w:hAnsi="標楷體" w:cs="Times New Roman" w:hint="eastAsia"/>
          <w:b/>
          <w:szCs w:val="24"/>
        </w:rPr>
        <w:t>覆核辦理情形</w:t>
      </w:r>
    </w:p>
    <w:tbl>
      <w:tblPr>
        <w:tblStyle w:val="af7"/>
        <w:tblW w:w="4897" w:type="pct"/>
        <w:tblInd w:w="108" w:type="dxa"/>
        <w:tblLook w:val="04A0" w:firstRow="1" w:lastRow="0" w:firstColumn="1" w:lastColumn="0" w:noHBand="0" w:noVBand="1"/>
      </w:tblPr>
      <w:tblGrid>
        <w:gridCol w:w="6378"/>
        <w:gridCol w:w="3827"/>
      </w:tblGrid>
      <w:tr w:rsidR="00CB4522" w:rsidRPr="00E837FE" w:rsidTr="001752C7">
        <w:trPr>
          <w:trHeight w:val="369"/>
          <w:tblHeader/>
        </w:trPr>
        <w:tc>
          <w:tcPr>
            <w:tcW w:w="3125" w:type="pct"/>
            <w:shd w:val="clear" w:color="auto" w:fill="F2F2F2" w:themeFill="background1" w:themeFillShade="F2"/>
            <w:vAlign w:val="center"/>
          </w:tcPr>
          <w:p w:rsidR="00CB4522" w:rsidRPr="00E837FE" w:rsidRDefault="00CB4522" w:rsidP="008A2C76">
            <w:pPr>
              <w:spacing w:line="300" w:lineRule="exact"/>
              <w:ind w:leftChars="73" w:left="175" w:rightChars="72" w:right="173"/>
              <w:jc w:val="center"/>
              <w:rPr>
                <w:rFonts w:ascii="標楷體" w:eastAsia="標楷體" w:hAnsi="標楷體"/>
              </w:rPr>
            </w:pPr>
            <w:r w:rsidRPr="00E837FE">
              <w:rPr>
                <w:rFonts w:ascii="標楷體" w:eastAsia="標楷體" w:hAnsi="標楷體" w:hint="eastAsia"/>
              </w:rPr>
              <w:t>重要審核意見標題</w:t>
            </w:r>
          </w:p>
        </w:tc>
        <w:tc>
          <w:tcPr>
            <w:tcW w:w="1875" w:type="pct"/>
            <w:shd w:val="clear" w:color="auto" w:fill="F2F2F2" w:themeFill="background1" w:themeFillShade="F2"/>
            <w:vAlign w:val="center"/>
          </w:tcPr>
          <w:p w:rsidR="00CB4522" w:rsidRPr="00E837FE" w:rsidRDefault="00CB4522" w:rsidP="008A2C76">
            <w:pPr>
              <w:spacing w:line="300" w:lineRule="exact"/>
              <w:ind w:leftChars="73" w:left="175" w:rightChars="72" w:right="173"/>
              <w:jc w:val="center"/>
              <w:rPr>
                <w:rFonts w:ascii="標楷體" w:eastAsia="標楷體" w:hAnsi="標楷體"/>
              </w:rPr>
            </w:pPr>
            <w:r w:rsidRPr="00E837FE">
              <w:rPr>
                <w:rFonts w:ascii="標楷體" w:eastAsia="標楷體" w:hAnsi="標楷體" w:hint="eastAsia"/>
              </w:rPr>
              <w:t>說明</w:t>
            </w:r>
          </w:p>
        </w:tc>
      </w:tr>
      <w:tr w:rsidR="00CB4522" w:rsidRPr="00E837FE" w:rsidTr="00850EE6">
        <w:trPr>
          <w:trHeight w:val="454"/>
        </w:trPr>
        <w:tc>
          <w:tcPr>
            <w:tcW w:w="5000" w:type="pct"/>
            <w:gridSpan w:val="2"/>
            <w:vAlign w:val="center"/>
          </w:tcPr>
          <w:p w:rsidR="00CB4522" w:rsidRPr="00E837FE" w:rsidRDefault="00CB4522" w:rsidP="00D806E5">
            <w:pPr>
              <w:spacing w:line="300" w:lineRule="exact"/>
              <w:jc w:val="both"/>
              <w:rPr>
                <w:rFonts w:ascii="標楷體" w:eastAsia="標楷體" w:hAnsi="標楷體"/>
                <w:b/>
              </w:rPr>
            </w:pPr>
            <w:r w:rsidRPr="00E837FE">
              <w:rPr>
                <w:rFonts w:ascii="標楷體" w:eastAsia="標楷體" w:hAnsi="標楷體" w:hint="eastAsia"/>
                <w:b/>
              </w:rPr>
              <w:t>仍待繼續改善</w:t>
            </w:r>
          </w:p>
        </w:tc>
      </w:tr>
      <w:tr w:rsidR="00CB4522" w:rsidRPr="00E837FE" w:rsidTr="00850EE6">
        <w:trPr>
          <w:trHeight w:val="1077"/>
        </w:trPr>
        <w:tc>
          <w:tcPr>
            <w:tcW w:w="3125" w:type="pct"/>
            <w:vAlign w:val="center"/>
          </w:tcPr>
          <w:p w:rsidR="00CB4522" w:rsidRPr="008A70FB" w:rsidRDefault="00CB4522" w:rsidP="002237EB">
            <w:pPr>
              <w:numPr>
                <w:ilvl w:val="0"/>
                <w:numId w:val="1"/>
              </w:numPr>
              <w:spacing w:line="300" w:lineRule="exact"/>
              <w:jc w:val="both"/>
              <w:rPr>
                <w:rFonts w:ascii="標楷體" w:eastAsia="標楷體" w:hAnsi="標楷體"/>
                <w:noProof/>
                <w:szCs w:val="24"/>
              </w:rPr>
            </w:pPr>
            <w:r w:rsidRPr="00ED6E0F">
              <w:rPr>
                <w:rFonts w:ascii="標楷體" w:eastAsia="標楷體" w:hAnsi="標楷體" w:hint="eastAsia"/>
                <w:bCs/>
                <w:szCs w:val="24"/>
              </w:rPr>
              <w:t>歲出預算整體實現率顯著提升，惟仍有部分計畫執行進度落後，且以前年度尚有計畫懸列多年未完成，亟待督促加強檢核研謀改善</w:t>
            </w:r>
            <w:r>
              <w:rPr>
                <w:rFonts w:hint="eastAsia"/>
                <w:szCs w:val="24"/>
              </w:rPr>
              <w:t>。</w:t>
            </w:r>
          </w:p>
        </w:tc>
        <w:tc>
          <w:tcPr>
            <w:tcW w:w="1875" w:type="pct"/>
            <w:vAlign w:val="center"/>
          </w:tcPr>
          <w:p w:rsidR="00CB4522" w:rsidRPr="00CA07A9" w:rsidRDefault="00CB4522" w:rsidP="002237EB">
            <w:pPr>
              <w:spacing w:line="300" w:lineRule="exact"/>
              <w:jc w:val="both"/>
              <w:rPr>
                <w:rFonts w:ascii="標楷體" w:eastAsia="標楷體" w:hAnsi="標楷體"/>
                <w:spacing w:val="-4"/>
              </w:rPr>
            </w:pPr>
            <w:r w:rsidRPr="00CA07A9">
              <w:rPr>
                <w:rFonts w:ascii="標楷體" w:eastAsia="標楷體" w:hAnsi="標楷體" w:hint="eastAsia"/>
                <w:spacing w:val="-4"/>
              </w:rPr>
              <w:t>因歲出預算執行保留比率仍高等，改善成效未如預期或未能依改善措施辦理，業再研提審核意見詳「五、重要審核意見（一）」。</w:t>
            </w:r>
          </w:p>
        </w:tc>
      </w:tr>
      <w:tr w:rsidR="00CB4522" w:rsidRPr="00E837FE" w:rsidTr="00850EE6">
        <w:trPr>
          <w:trHeight w:val="1077"/>
        </w:trPr>
        <w:tc>
          <w:tcPr>
            <w:tcW w:w="3125" w:type="pct"/>
            <w:vAlign w:val="center"/>
          </w:tcPr>
          <w:p w:rsidR="00CB4522" w:rsidRPr="008A70FB" w:rsidRDefault="00CB4522" w:rsidP="002237EB">
            <w:pPr>
              <w:numPr>
                <w:ilvl w:val="0"/>
                <w:numId w:val="1"/>
              </w:numPr>
              <w:spacing w:line="300" w:lineRule="exact"/>
              <w:ind w:leftChars="14" w:left="459" w:hanging="425"/>
              <w:jc w:val="both"/>
              <w:rPr>
                <w:rFonts w:ascii="標楷體" w:eastAsia="標楷體" w:hAnsi="標楷體"/>
                <w:noProof/>
                <w:szCs w:val="24"/>
              </w:rPr>
            </w:pPr>
            <w:r w:rsidRPr="00ED6E0F">
              <w:rPr>
                <w:rFonts w:ascii="標楷體" w:eastAsia="標楷體" w:hAnsi="標楷體" w:hint="eastAsia"/>
                <w:szCs w:val="24"/>
              </w:rPr>
              <w:t>公共債務未償餘額漸趨減少，惟自籌財源不足仍多仰賴上級政府補助收入挹注支應，允宜持續落實開源節流措施，策進地方財政自主永續經營</w:t>
            </w:r>
            <w:r>
              <w:rPr>
                <w:rFonts w:hint="eastAsia"/>
                <w:szCs w:val="24"/>
              </w:rPr>
              <w:t>。</w:t>
            </w:r>
          </w:p>
        </w:tc>
        <w:tc>
          <w:tcPr>
            <w:tcW w:w="1875" w:type="pct"/>
            <w:vAlign w:val="center"/>
          </w:tcPr>
          <w:p w:rsidR="00CB4522" w:rsidRPr="00CA07A9" w:rsidRDefault="00CB4522" w:rsidP="002237EB">
            <w:pPr>
              <w:spacing w:line="300" w:lineRule="exact"/>
              <w:jc w:val="both"/>
              <w:rPr>
                <w:rFonts w:ascii="標楷體" w:eastAsia="標楷體" w:hAnsi="標楷體"/>
                <w:spacing w:val="-4"/>
              </w:rPr>
            </w:pPr>
            <w:r w:rsidRPr="00CA07A9">
              <w:rPr>
                <w:rFonts w:ascii="標楷體" w:eastAsia="標楷體" w:hAnsi="標楷體" w:hint="eastAsia"/>
                <w:spacing w:val="-4"/>
              </w:rPr>
              <w:t>因公共債務未償餘額仍高，改善成效未如預期，業再研提審核意見詳「五、重要審核意見（三）」。</w:t>
            </w:r>
          </w:p>
        </w:tc>
      </w:tr>
      <w:tr w:rsidR="00CB4522" w:rsidRPr="00E837FE" w:rsidTr="00850EE6">
        <w:trPr>
          <w:trHeight w:val="1304"/>
        </w:trPr>
        <w:tc>
          <w:tcPr>
            <w:tcW w:w="3125" w:type="pct"/>
            <w:vAlign w:val="center"/>
          </w:tcPr>
          <w:p w:rsidR="00CB4522" w:rsidRPr="00E837FE" w:rsidRDefault="00CB4522" w:rsidP="002237EB">
            <w:pPr>
              <w:numPr>
                <w:ilvl w:val="0"/>
                <w:numId w:val="1"/>
              </w:numPr>
              <w:spacing w:line="300" w:lineRule="exact"/>
              <w:jc w:val="both"/>
              <w:rPr>
                <w:rFonts w:ascii="標楷體" w:eastAsia="標楷體" w:hAnsi="標楷體"/>
              </w:rPr>
            </w:pPr>
            <w:r w:rsidRPr="008A70FB">
              <w:rPr>
                <w:rFonts w:ascii="標楷體" w:eastAsia="標楷體" w:hAnsi="標楷體" w:hint="eastAsia"/>
              </w:rPr>
              <w:t>致力解決青年居住問題，辦理青年安心成家住宅計畫，惟執行進度落後及統包工程履約管理未盡周延；又開放第二次申請承購提升繳納訂金戶數，惟售屋款項收取進度及總收入與原計畫尚有落差，亟待檢視自償能力研謀因應對策</w:t>
            </w:r>
            <w:r>
              <w:rPr>
                <w:rFonts w:ascii="標楷體" w:eastAsia="標楷體" w:hAnsi="標楷體" w:hint="eastAsia"/>
              </w:rPr>
              <w:t>。</w:t>
            </w:r>
          </w:p>
        </w:tc>
        <w:tc>
          <w:tcPr>
            <w:tcW w:w="1875" w:type="pct"/>
            <w:vAlign w:val="center"/>
          </w:tcPr>
          <w:p w:rsidR="00CB4522" w:rsidRPr="00CA07A9" w:rsidRDefault="00CB4522" w:rsidP="002237EB">
            <w:pPr>
              <w:spacing w:line="300" w:lineRule="exact"/>
              <w:jc w:val="both"/>
              <w:rPr>
                <w:rFonts w:ascii="標楷體" w:eastAsia="標楷體" w:hAnsi="標楷體"/>
              </w:rPr>
            </w:pPr>
            <w:r w:rsidRPr="00CA07A9">
              <w:rPr>
                <w:rFonts w:ascii="標楷體" w:eastAsia="標楷體" w:hAnsi="標楷體" w:hint="eastAsia"/>
              </w:rPr>
              <w:t>因興建計畫之工程驗收及交屋辦理進度改善成效未如預期，業再研提審核意見詳「五、重要審核意見（十一）」。</w:t>
            </w:r>
          </w:p>
        </w:tc>
      </w:tr>
      <w:tr w:rsidR="00D067E3" w:rsidRPr="00E837FE" w:rsidTr="00850EE6">
        <w:trPr>
          <w:trHeight w:val="1304"/>
        </w:trPr>
        <w:tc>
          <w:tcPr>
            <w:tcW w:w="3125" w:type="pct"/>
            <w:vAlign w:val="center"/>
          </w:tcPr>
          <w:p w:rsidR="00D067E3" w:rsidRPr="00E837FE" w:rsidRDefault="00D067E3" w:rsidP="004355A8">
            <w:pPr>
              <w:numPr>
                <w:ilvl w:val="0"/>
                <w:numId w:val="1"/>
              </w:numPr>
              <w:spacing w:line="300" w:lineRule="exact"/>
              <w:jc w:val="both"/>
              <w:rPr>
                <w:rFonts w:ascii="標楷體" w:eastAsia="標楷體" w:hAnsi="標楷體"/>
                <w:spacing w:val="6"/>
              </w:rPr>
            </w:pPr>
            <w:r w:rsidRPr="008A70FB">
              <w:rPr>
                <w:rFonts w:ascii="標楷體" w:eastAsia="標楷體" w:hAnsi="標楷體" w:hint="eastAsia"/>
                <w:spacing w:val="6"/>
              </w:rPr>
              <w:t>配合蘇花改通車規劃之花蓮車站前轉運站及停車場，均未建置完成，亟待督促轉運站工程及停車場計畫執行進度；委外經營管理路邊停車收費停車場業務，允宜審酌市區各路段停車需求妥訂委外契約</w:t>
            </w:r>
            <w:r>
              <w:rPr>
                <w:rFonts w:ascii="標楷體" w:eastAsia="標楷體" w:hAnsi="標楷體" w:hint="eastAsia"/>
                <w:spacing w:val="6"/>
              </w:rPr>
              <w:t>。</w:t>
            </w:r>
          </w:p>
        </w:tc>
        <w:tc>
          <w:tcPr>
            <w:tcW w:w="1875" w:type="pct"/>
            <w:vAlign w:val="center"/>
          </w:tcPr>
          <w:p w:rsidR="00D067E3" w:rsidRPr="00CA07A9" w:rsidRDefault="00D067E3" w:rsidP="004355A8">
            <w:pPr>
              <w:spacing w:line="300" w:lineRule="exact"/>
              <w:jc w:val="both"/>
              <w:rPr>
                <w:rFonts w:ascii="標楷體" w:eastAsia="標楷體" w:hAnsi="標楷體"/>
              </w:rPr>
            </w:pPr>
            <w:r w:rsidRPr="00CA07A9">
              <w:rPr>
                <w:rFonts w:ascii="標楷體" w:eastAsia="標楷體" w:hAnsi="標楷體" w:hint="eastAsia"/>
              </w:rPr>
              <w:t>因轉運站興建計畫執行進度改善成效未如預期，與委外經營管理停車場收費仍有待改善事項，業再研提審核意見詳「五、重要審核意見（十二）、（十七）」。</w:t>
            </w:r>
          </w:p>
        </w:tc>
      </w:tr>
      <w:tr w:rsidR="00D067E3" w:rsidRPr="00E837FE" w:rsidTr="00850EE6">
        <w:trPr>
          <w:trHeight w:val="1304"/>
        </w:trPr>
        <w:tc>
          <w:tcPr>
            <w:tcW w:w="3125" w:type="pct"/>
            <w:vAlign w:val="center"/>
          </w:tcPr>
          <w:p w:rsidR="00D067E3" w:rsidRPr="00ED6E0F" w:rsidRDefault="00D067E3" w:rsidP="004355A8">
            <w:pPr>
              <w:numPr>
                <w:ilvl w:val="0"/>
                <w:numId w:val="1"/>
              </w:numPr>
              <w:spacing w:line="300" w:lineRule="exact"/>
              <w:jc w:val="both"/>
              <w:rPr>
                <w:rFonts w:ascii="標楷體" w:eastAsia="標楷體" w:hAnsi="標楷體"/>
                <w:spacing w:val="4"/>
              </w:rPr>
            </w:pPr>
            <w:r w:rsidRPr="00ED6E0F">
              <w:rPr>
                <w:rFonts w:ascii="標楷體" w:eastAsia="標楷體" w:hAnsi="標楷體" w:hint="eastAsia"/>
              </w:rPr>
              <w:t>為改善基礎建設，爭取中央政府前瞻基礎建設計畫特別預算補助經費，惟仍有部分計畫執行進度大幅落後或執行績效尚待提升情事</w:t>
            </w:r>
            <w:r>
              <w:rPr>
                <w:rFonts w:hint="eastAsia"/>
                <w:szCs w:val="24"/>
              </w:rPr>
              <w:t>。</w:t>
            </w:r>
          </w:p>
        </w:tc>
        <w:tc>
          <w:tcPr>
            <w:tcW w:w="1875" w:type="pct"/>
            <w:vAlign w:val="center"/>
          </w:tcPr>
          <w:p w:rsidR="00D067E3" w:rsidRPr="00CA07A9" w:rsidRDefault="00D067E3" w:rsidP="004355A8">
            <w:pPr>
              <w:spacing w:line="300" w:lineRule="exact"/>
              <w:jc w:val="both"/>
              <w:rPr>
                <w:rFonts w:ascii="標楷體" w:eastAsia="標楷體" w:hAnsi="標楷體"/>
                <w:spacing w:val="-4"/>
              </w:rPr>
            </w:pPr>
            <w:r w:rsidRPr="00CA07A9">
              <w:rPr>
                <w:rFonts w:ascii="標楷體" w:eastAsia="標楷體" w:hAnsi="標楷體" w:hint="eastAsia"/>
              </w:rPr>
              <w:t>因部分計畫執行進度仍有落後情形，</w:t>
            </w:r>
            <w:r w:rsidRPr="00CA07A9">
              <w:rPr>
                <w:rFonts w:ascii="標楷體" w:eastAsia="標楷體" w:hAnsi="標楷體" w:hint="eastAsia"/>
                <w:spacing w:val="-4"/>
              </w:rPr>
              <w:t>改善成效未如預期或未能依改善措施辦理，業再研提審核意見詳「五、重要審核意見（二）、（八）、（九）、（二十一）」。</w:t>
            </w:r>
          </w:p>
        </w:tc>
      </w:tr>
      <w:tr w:rsidR="00D067E3" w:rsidRPr="00E837FE" w:rsidTr="00850EE6">
        <w:trPr>
          <w:trHeight w:val="1304"/>
        </w:trPr>
        <w:tc>
          <w:tcPr>
            <w:tcW w:w="3125" w:type="pct"/>
            <w:vAlign w:val="center"/>
          </w:tcPr>
          <w:p w:rsidR="00D067E3" w:rsidRPr="00E837FE" w:rsidRDefault="00D067E3" w:rsidP="004355A8">
            <w:pPr>
              <w:numPr>
                <w:ilvl w:val="0"/>
                <w:numId w:val="1"/>
              </w:numPr>
              <w:spacing w:line="300" w:lineRule="exact"/>
              <w:jc w:val="both"/>
              <w:rPr>
                <w:rFonts w:ascii="標楷體" w:eastAsia="標楷體" w:hAnsi="標楷體"/>
              </w:rPr>
            </w:pPr>
            <w:r w:rsidRPr="00ED6E0F">
              <w:rPr>
                <w:rFonts w:ascii="標楷體" w:eastAsia="標楷體" w:hAnsi="標楷體" w:hint="eastAsia"/>
              </w:rPr>
              <w:t>長照整體服務使用率已大幅提升，惟長照資源布建及服務成果尚有部分項目未能達成計畫目標，仍待持續加強推廣及布建；另部分個案已逾</w:t>
            </w:r>
            <w:r w:rsidRPr="00ED6E0F">
              <w:rPr>
                <w:rFonts w:ascii="標楷體" w:eastAsia="標楷體" w:hAnsi="標楷體"/>
              </w:rPr>
              <w:t>1</w:t>
            </w:r>
            <w:r w:rsidRPr="00ED6E0F">
              <w:rPr>
                <w:rFonts w:ascii="標楷體" w:eastAsia="標楷體" w:hAnsi="標楷體" w:hint="eastAsia"/>
              </w:rPr>
              <w:t>年未辦理複評，不利長照服務之品質與效率</w:t>
            </w:r>
            <w:r>
              <w:rPr>
                <w:rFonts w:hint="eastAsia"/>
                <w:szCs w:val="24"/>
              </w:rPr>
              <w:t>。</w:t>
            </w:r>
          </w:p>
        </w:tc>
        <w:tc>
          <w:tcPr>
            <w:tcW w:w="1875" w:type="pct"/>
            <w:vAlign w:val="center"/>
          </w:tcPr>
          <w:p w:rsidR="00D067E3" w:rsidRPr="00CA07A9" w:rsidRDefault="00D067E3" w:rsidP="004355A8">
            <w:pPr>
              <w:spacing w:line="300" w:lineRule="exact"/>
              <w:jc w:val="both"/>
              <w:rPr>
                <w:rFonts w:ascii="標楷體" w:eastAsia="標楷體" w:hAnsi="標楷體"/>
                <w:spacing w:val="-8"/>
              </w:rPr>
            </w:pPr>
            <w:r w:rsidRPr="00CA07A9">
              <w:rPr>
                <w:rFonts w:ascii="標楷體" w:eastAsia="標楷體" w:hAnsi="標楷體" w:hint="eastAsia"/>
                <w:spacing w:val="-4"/>
              </w:rPr>
              <w:t>因部分長照服務如輔具服務仍有訪視評估等候日數過長情形等，改善成效未如預期或未能依改善措施辦理，業再研提審核意見詳「五、重要審核意見（二十五）」。</w:t>
            </w:r>
          </w:p>
        </w:tc>
      </w:tr>
      <w:tr w:rsidR="00D067E3" w:rsidRPr="00E837FE" w:rsidTr="00850EE6">
        <w:trPr>
          <w:trHeight w:val="1304"/>
        </w:trPr>
        <w:tc>
          <w:tcPr>
            <w:tcW w:w="3125" w:type="pct"/>
            <w:vAlign w:val="center"/>
          </w:tcPr>
          <w:p w:rsidR="00D067E3" w:rsidRPr="00E837FE" w:rsidRDefault="00D067E3" w:rsidP="004355A8">
            <w:pPr>
              <w:numPr>
                <w:ilvl w:val="0"/>
                <w:numId w:val="1"/>
              </w:numPr>
              <w:spacing w:line="300" w:lineRule="exact"/>
              <w:jc w:val="both"/>
              <w:rPr>
                <w:rFonts w:ascii="標楷體" w:eastAsia="標楷體" w:hAnsi="標楷體"/>
              </w:rPr>
            </w:pPr>
            <w:r w:rsidRPr="00ED6E0F">
              <w:rPr>
                <w:rFonts w:ascii="標楷體" w:eastAsia="標楷體" w:hAnsi="標楷體" w:hint="eastAsia"/>
              </w:rPr>
              <w:t>為強化民宿輔導與管理，允應審酌現況及管理人力，定期或不定期實施檢查業務，並加強非法業者追蹤查核機制，健全民宿管理業務</w:t>
            </w:r>
            <w:r>
              <w:rPr>
                <w:rFonts w:hint="eastAsia"/>
                <w:szCs w:val="24"/>
              </w:rPr>
              <w:t>。</w:t>
            </w:r>
          </w:p>
        </w:tc>
        <w:tc>
          <w:tcPr>
            <w:tcW w:w="1875" w:type="pct"/>
            <w:vAlign w:val="center"/>
          </w:tcPr>
          <w:p w:rsidR="00D067E3" w:rsidRPr="00CA07A9" w:rsidRDefault="00D067E3" w:rsidP="004355A8">
            <w:pPr>
              <w:spacing w:line="300" w:lineRule="exact"/>
              <w:jc w:val="both"/>
              <w:rPr>
                <w:rFonts w:ascii="標楷體" w:eastAsia="標楷體" w:hAnsi="標楷體"/>
              </w:rPr>
            </w:pPr>
            <w:r w:rsidRPr="00CA07A9">
              <w:rPr>
                <w:rFonts w:ascii="標楷體" w:eastAsia="標楷體" w:hAnsi="標楷體" w:hint="eastAsia"/>
              </w:rPr>
              <w:t>因旅宿業稽查量能不足，部分業者仍有違規營業或擴大經營情事，</w:t>
            </w:r>
            <w:r w:rsidRPr="00CA07A9">
              <w:rPr>
                <w:rFonts w:ascii="標楷體" w:eastAsia="標楷體" w:hAnsi="標楷體" w:hint="eastAsia"/>
                <w:spacing w:val="-4"/>
              </w:rPr>
              <w:t>改善成效未如預期或未能依改善措施辦理，業再研提審核意見詳「五、重要審核意見（二十四）」。</w:t>
            </w:r>
          </w:p>
        </w:tc>
      </w:tr>
      <w:tr w:rsidR="00D067E3" w:rsidRPr="00E837FE" w:rsidTr="00850EE6">
        <w:trPr>
          <w:trHeight w:val="1304"/>
        </w:trPr>
        <w:tc>
          <w:tcPr>
            <w:tcW w:w="3125" w:type="pct"/>
            <w:vAlign w:val="center"/>
          </w:tcPr>
          <w:p w:rsidR="00D067E3" w:rsidRPr="00ED6E0F" w:rsidRDefault="00D067E3" w:rsidP="004355A8">
            <w:pPr>
              <w:numPr>
                <w:ilvl w:val="0"/>
                <w:numId w:val="1"/>
              </w:numPr>
              <w:spacing w:line="300" w:lineRule="exact"/>
              <w:jc w:val="both"/>
              <w:rPr>
                <w:rFonts w:ascii="標楷體" w:eastAsia="標楷體" w:hAnsi="標楷體"/>
              </w:rPr>
            </w:pPr>
            <w:r w:rsidRPr="00ED6E0F">
              <w:rPr>
                <w:rFonts w:ascii="標楷體" w:eastAsia="標楷體" w:hAnsi="標楷體" w:hint="eastAsia"/>
              </w:rPr>
              <w:t>為提升道路交通品質，辦理縣</w:t>
            </w:r>
            <w:r w:rsidRPr="00ED6E0F">
              <w:rPr>
                <w:rFonts w:ascii="標楷體" w:eastAsia="標楷體" w:hAnsi="標楷體"/>
              </w:rPr>
              <w:t>193</w:t>
            </w:r>
            <w:r w:rsidRPr="00ED6E0F">
              <w:rPr>
                <w:rFonts w:ascii="標楷體" w:eastAsia="標楷體" w:hAnsi="標楷體" w:hint="eastAsia"/>
              </w:rPr>
              <w:t>線新城路段及南濱路段新闢或拓寬計畫，因規劃路線涉及國土保安林地而須修正計畫，或漏估既成道路等用地取得經費，致執行進度嚴重延宕及須大幅追加預算經費，允待策進達成建設計畫目標</w:t>
            </w:r>
            <w:r>
              <w:rPr>
                <w:rFonts w:hint="eastAsia"/>
                <w:szCs w:val="24"/>
              </w:rPr>
              <w:t>。</w:t>
            </w:r>
          </w:p>
        </w:tc>
        <w:tc>
          <w:tcPr>
            <w:tcW w:w="1875" w:type="pct"/>
            <w:vAlign w:val="center"/>
          </w:tcPr>
          <w:p w:rsidR="00D067E3" w:rsidRPr="00CA07A9" w:rsidRDefault="00D067E3" w:rsidP="004355A8">
            <w:pPr>
              <w:spacing w:line="300" w:lineRule="exact"/>
              <w:jc w:val="both"/>
              <w:rPr>
                <w:rFonts w:ascii="標楷體" w:eastAsia="標楷體" w:hAnsi="標楷體"/>
              </w:rPr>
            </w:pPr>
            <w:r w:rsidRPr="00CA07A9">
              <w:rPr>
                <w:rFonts w:ascii="標楷體" w:eastAsia="標楷體" w:hAnsi="標楷體" w:hint="eastAsia"/>
                <w:spacing w:val="-4"/>
              </w:rPr>
              <w:t>因計畫執行進度改善成效未如預期或未能依改善措施辦理，業再研提審核意見詳「五、重要審核意見（十五）」。</w:t>
            </w:r>
          </w:p>
        </w:tc>
      </w:tr>
      <w:tr w:rsidR="00D067E3" w:rsidRPr="00E837FE" w:rsidTr="00850EE6">
        <w:trPr>
          <w:trHeight w:val="1077"/>
        </w:trPr>
        <w:tc>
          <w:tcPr>
            <w:tcW w:w="3125" w:type="pct"/>
            <w:vAlign w:val="center"/>
          </w:tcPr>
          <w:p w:rsidR="00D067E3" w:rsidRPr="00D067E3" w:rsidRDefault="00D067E3" w:rsidP="004355A8">
            <w:pPr>
              <w:numPr>
                <w:ilvl w:val="0"/>
                <w:numId w:val="1"/>
              </w:numPr>
              <w:spacing w:line="300" w:lineRule="exact"/>
              <w:jc w:val="both"/>
              <w:rPr>
                <w:rFonts w:ascii="標楷體" w:eastAsia="標楷體" w:hAnsi="標楷體"/>
              </w:rPr>
            </w:pPr>
            <w:r w:rsidRPr="00D067E3">
              <w:rPr>
                <w:rFonts w:ascii="標楷體" w:eastAsia="標楷體" w:hAnsi="標楷體" w:hint="eastAsia"/>
              </w:rPr>
              <w:t>為促進花蓮地區觀光發展，辦理花蓮市日出觀光香榭大道整體景觀工程計畫，惟變更設計未報經中央補助機關審查同意及迄未完成變更設計程序，且因配合地下管線遷移等，致工程執行進度落後</w:t>
            </w:r>
            <w:r w:rsidRPr="00D067E3">
              <w:rPr>
                <w:rFonts w:hint="eastAsia"/>
                <w:szCs w:val="24"/>
              </w:rPr>
              <w:t>。</w:t>
            </w:r>
          </w:p>
        </w:tc>
        <w:tc>
          <w:tcPr>
            <w:tcW w:w="1875" w:type="pct"/>
            <w:vAlign w:val="center"/>
          </w:tcPr>
          <w:p w:rsidR="00D067E3" w:rsidRPr="00CA07A9" w:rsidRDefault="00D067E3" w:rsidP="004355A8">
            <w:pPr>
              <w:spacing w:line="300" w:lineRule="exact"/>
              <w:jc w:val="both"/>
              <w:rPr>
                <w:rFonts w:ascii="標楷體" w:eastAsia="標楷體" w:hAnsi="標楷體"/>
              </w:rPr>
            </w:pPr>
            <w:r w:rsidRPr="00CA07A9">
              <w:rPr>
                <w:rFonts w:ascii="標楷體" w:eastAsia="標楷體" w:hAnsi="標楷體" w:hint="eastAsia"/>
                <w:spacing w:val="-4"/>
              </w:rPr>
              <w:t>因計畫執行進度改善成效未如預期或未能依改善措施辦理，業再研提審核意見詳「五、重要審核意見（十六）」。</w:t>
            </w:r>
          </w:p>
        </w:tc>
      </w:tr>
      <w:tr w:rsidR="00850EE6" w:rsidRPr="00E837FE" w:rsidTr="00850EE6">
        <w:trPr>
          <w:trHeight w:val="452"/>
        </w:trPr>
        <w:tc>
          <w:tcPr>
            <w:tcW w:w="1" w:type="pct"/>
            <w:gridSpan w:val="2"/>
            <w:vAlign w:val="center"/>
          </w:tcPr>
          <w:p w:rsidR="00850EE6" w:rsidRPr="00850EE6" w:rsidRDefault="00850EE6" w:rsidP="004355A8">
            <w:pPr>
              <w:spacing w:line="300" w:lineRule="exact"/>
              <w:jc w:val="both"/>
              <w:rPr>
                <w:rFonts w:ascii="標楷體" w:eastAsia="標楷體" w:hAnsi="標楷體"/>
                <w:b/>
                <w:spacing w:val="-4"/>
              </w:rPr>
            </w:pPr>
            <w:r w:rsidRPr="00850EE6">
              <w:rPr>
                <w:rFonts w:ascii="標楷體" w:eastAsia="標楷體" w:hAnsi="標楷體" w:hint="eastAsia"/>
                <w:b/>
                <w:spacing w:val="-4"/>
              </w:rPr>
              <w:t>處理中</w:t>
            </w:r>
          </w:p>
        </w:tc>
      </w:tr>
      <w:tr w:rsidR="00850EE6" w:rsidRPr="00E837FE" w:rsidTr="00850EE6">
        <w:trPr>
          <w:trHeight w:val="794"/>
        </w:trPr>
        <w:tc>
          <w:tcPr>
            <w:tcW w:w="3125" w:type="pct"/>
            <w:vAlign w:val="center"/>
          </w:tcPr>
          <w:p w:rsidR="00850EE6" w:rsidRPr="00D067E3" w:rsidRDefault="00850EE6" w:rsidP="00850EE6">
            <w:pPr>
              <w:spacing w:line="300" w:lineRule="exact"/>
              <w:jc w:val="both"/>
              <w:rPr>
                <w:rFonts w:ascii="標楷體" w:eastAsia="標楷體" w:hAnsi="標楷體"/>
              </w:rPr>
            </w:pPr>
            <w:r w:rsidRPr="00ED6E0F">
              <w:rPr>
                <w:rFonts w:ascii="標楷體" w:eastAsia="標楷體" w:hAnsi="標楷體" w:hint="eastAsia"/>
              </w:rPr>
              <w:t>積極籌劃在地原住民文化硬體建設，惟可行性評估及規劃設計等前置作業未臻周妥，延宕計畫執行期程，行政效率亟待策進</w:t>
            </w:r>
            <w:r>
              <w:rPr>
                <w:rFonts w:hint="eastAsia"/>
                <w:szCs w:val="24"/>
              </w:rPr>
              <w:t>。</w:t>
            </w:r>
          </w:p>
        </w:tc>
        <w:tc>
          <w:tcPr>
            <w:tcW w:w="1875" w:type="pct"/>
            <w:vAlign w:val="center"/>
          </w:tcPr>
          <w:p w:rsidR="00850EE6" w:rsidRPr="00CA07A9" w:rsidRDefault="00850EE6" w:rsidP="004355A8">
            <w:pPr>
              <w:spacing w:line="300" w:lineRule="exact"/>
              <w:jc w:val="both"/>
              <w:rPr>
                <w:rFonts w:ascii="標楷體" w:eastAsia="標楷體" w:hAnsi="標楷體"/>
                <w:spacing w:val="-4"/>
              </w:rPr>
            </w:pPr>
            <w:r>
              <w:rPr>
                <w:rFonts w:ascii="標楷體" w:eastAsia="標楷體" w:hAnsi="標楷體" w:hint="eastAsia"/>
                <w:spacing w:val="-4"/>
              </w:rPr>
              <w:t>前經依法陳報監察院，該院尚在處理中。</w:t>
            </w:r>
          </w:p>
        </w:tc>
      </w:tr>
    </w:tbl>
    <w:p w:rsidR="00CB4522" w:rsidRPr="00E837FE" w:rsidRDefault="00CB4522" w:rsidP="0012647D">
      <w:pPr>
        <w:spacing w:beforeLines="50" w:before="180" w:line="460" w:lineRule="exact"/>
        <w:jc w:val="center"/>
        <w:rPr>
          <w:rFonts w:ascii="標楷體" w:eastAsia="標楷體" w:hAnsi="標楷體" w:cs="Times New Roman"/>
          <w:b/>
          <w:szCs w:val="24"/>
        </w:rPr>
      </w:pPr>
      <w:r w:rsidRPr="00CA380D">
        <w:rPr>
          <w:rFonts w:ascii="標楷體" w:eastAsia="標楷體" w:hAnsi="標楷體" w:cs="Times New Roman" w:hint="eastAsia"/>
          <w:b/>
          <w:szCs w:val="24"/>
        </w:rPr>
        <w:lastRenderedPageBreak/>
        <w:t>表</w:t>
      </w:r>
      <w:r>
        <w:rPr>
          <w:rFonts w:ascii="標楷體" w:eastAsia="標楷體" w:hAnsi="標楷體" w:cs="Times New Roman" w:hint="eastAsia"/>
          <w:b/>
          <w:szCs w:val="24"/>
        </w:rPr>
        <w:t>21</w:t>
      </w:r>
      <w:r w:rsidRPr="00E837FE">
        <w:rPr>
          <w:rFonts w:ascii="標楷體" w:eastAsia="標楷體" w:hAnsi="標楷體" w:hint="eastAsia"/>
          <w:b/>
          <w:szCs w:val="24"/>
        </w:rPr>
        <w:t xml:space="preserve">　</w:t>
      </w:r>
      <w:r w:rsidRPr="00E837FE">
        <w:rPr>
          <w:rFonts w:ascii="標楷體" w:eastAsia="標楷體" w:hAnsi="標楷體" w:cs="Times New Roman" w:hint="eastAsia"/>
          <w:b/>
          <w:szCs w:val="24"/>
        </w:rPr>
        <w:t>10</w:t>
      </w:r>
      <w:r>
        <w:rPr>
          <w:rFonts w:ascii="標楷體" w:eastAsia="標楷體" w:hAnsi="標楷體" w:cs="Times New Roman" w:hint="eastAsia"/>
          <w:b/>
          <w:szCs w:val="24"/>
        </w:rPr>
        <w:t>8</w:t>
      </w:r>
      <w:r w:rsidRPr="00E837FE">
        <w:rPr>
          <w:rFonts w:ascii="標楷體" w:eastAsia="標楷體" w:hAnsi="標楷體" w:cs="Times New Roman" w:hint="eastAsia"/>
          <w:b/>
          <w:szCs w:val="24"/>
        </w:rPr>
        <w:t>年度</w:t>
      </w:r>
      <w:r w:rsidRPr="00E837FE">
        <w:rPr>
          <w:rFonts w:ascii="標楷體" w:eastAsia="標楷體" w:hAnsi="標楷體" w:cs="Times New Roman"/>
          <w:b/>
          <w:szCs w:val="24"/>
        </w:rPr>
        <w:t>審核報告所列</w:t>
      </w:r>
      <w:r w:rsidRPr="00E837FE">
        <w:rPr>
          <w:rFonts w:ascii="標楷體" w:eastAsia="標楷體" w:hAnsi="標楷體" w:cs="Times New Roman" w:hint="eastAsia"/>
          <w:b/>
          <w:szCs w:val="24"/>
        </w:rPr>
        <w:t>縣政府主管</w:t>
      </w:r>
      <w:r w:rsidRPr="00E837FE">
        <w:rPr>
          <w:rFonts w:ascii="標楷體" w:eastAsia="標楷體" w:hAnsi="標楷體" w:cs="Times New Roman"/>
          <w:b/>
          <w:szCs w:val="24"/>
        </w:rPr>
        <w:t>重要審核意見</w:t>
      </w:r>
      <w:r w:rsidRPr="00E837FE">
        <w:rPr>
          <w:rFonts w:ascii="標楷體" w:eastAsia="標楷體" w:hAnsi="標楷體" w:cs="Times New Roman" w:hint="eastAsia"/>
          <w:b/>
          <w:szCs w:val="24"/>
        </w:rPr>
        <w:t>覆核辦理情形（續）</w:t>
      </w:r>
    </w:p>
    <w:tbl>
      <w:tblPr>
        <w:tblStyle w:val="af7"/>
        <w:tblW w:w="4897" w:type="pct"/>
        <w:tblInd w:w="108" w:type="dxa"/>
        <w:tblLook w:val="04A0" w:firstRow="1" w:lastRow="0" w:firstColumn="1" w:lastColumn="0" w:noHBand="0" w:noVBand="1"/>
      </w:tblPr>
      <w:tblGrid>
        <w:gridCol w:w="6378"/>
        <w:gridCol w:w="3827"/>
      </w:tblGrid>
      <w:tr w:rsidR="00CB4522" w:rsidRPr="00E837FE" w:rsidTr="005D0C0F">
        <w:trPr>
          <w:trHeight w:val="369"/>
          <w:tblHeader/>
        </w:trPr>
        <w:tc>
          <w:tcPr>
            <w:tcW w:w="3125" w:type="pct"/>
            <w:shd w:val="clear" w:color="auto" w:fill="F2F2F2" w:themeFill="background1" w:themeFillShade="F2"/>
            <w:vAlign w:val="center"/>
          </w:tcPr>
          <w:p w:rsidR="00CB4522" w:rsidRPr="00E837FE" w:rsidRDefault="00CB4522" w:rsidP="008A2C76">
            <w:pPr>
              <w:spacing w:line="300" w:lineRule="exact"/>
              <w:ind w:leftChars="73" w:left="175" w:rightChars="72" w:right="173"/>
              <w:jc w:val="center"/>
              <w:rPr>
                <w:rFonts w:ascii="標楷體" w:eastAsia="標楷體" w:hAnsi="標楷體"/>
              </w:rPr>
            </w:pPr>
            <w:r w:rsidRPr="00E837FE">
              <w:rPr>
                <w:rFonts w:ascii="標楷體" w:eastAsia="標楷體" w:hAnsi="標楷體" w:hint="eastAsia"/>
              </w:rPr>
              <w:t>重要審核意見標題</w:t>
            </w:r>
          </w:p>
        </w:tc>
        <w:tc>
          <w:tcPr>
            <w:tcW w:w="1875" w:type="pct"/>
            <w:shd w:val="clear" w:color="auto" w:fill="F2F2F2" w:themeFill="background1" w:themeFillShade="F2"/>
            <w:vAlign w:val="center"/>
          </w:tcPr>
          <w:p w:rsidR="00CB4522" w:rsidRPr="00E837FE" w:rsidRDefault="00CB4522" w:rsidP="008A2C76">
            <w:pPr>
              <w:spacing w:line="300" w:lineRule="exact"/>
              <w:ind w:leftChars="73" w:left="175" w:rightChars="72" w:right="173"/>
              <w:jc w:val="center"/>
              <w:rPr>
                <w:rFonts w:ascii="標楷體" w:eastAsia="標楷體" w:hAnsi="標楷體"/>
              </w:rPr>
            </w:pPr>
            <w:r w:rsidRPr="00E837FE">
              <w:rPr>
                <w:rFonts w:ascii="標楷體" w:eastAsia="標楷體" w:hAnsi="標楷體" w:hint="eastAsia"/>
              </w:rPr>
              <w:t>說明</w:t>
            </w:r>
          </w:p>
        </w:tc>
      </w:tr>
      <w:tr w:rsidR="00CB4522" w:rsidRPr="00E837FE" w:rsidTr="002237EB">
        <w:trPr>
          <w:trHeight w:val="496"/>
        </w:trPr>
        <w:tc>
          <w:tcPr>
            <w:tcW w:w="5000" w:type="pct"/>
            <w:gridSpan w:val="2"/>
            <w:vAlign w:val="center"/>
          </w:tcPr>
          <w:p w:rsidR="00CB4522" w:rsidRPr="00E837FE" w:rsidRDefault="00CB4522" w:rsidP="002237EB">
            <w:pPr>
              <w:spacing w:line="300" w:lineRule="exact"/>
              <w:jc w:val="both"/>
              <w:rPr>
                <w:rFonts w:ascii="標楷體" w:eastAsia="標楷體" w:hAnsi="標楷體"/>
              </w:rPr>
            </w:pPr>
            <w:r w:rsidRPr="00E837FE">
              <w:rPr>
                <w:rFonts w:ascii="標楷體" w:eastAsia="標楷體" w:hAnsi="標楷體" w:hint="eastAsia"/>
                <w:b/>
              </w:rPr>
              <w:t>已研謀改善或依改善措施持續辦理</w:t>
            </w:r>
          </w:p>
        </w:tc>
      </w:tr>
      <w:tr w:rsidR="00D067E3" w:rsidRPr="00E837FE" w:rsidTr="00850EE6">
        <w:trPr>
          <w:trHeight w:val="907"/>
        </w:trPr>
        <w:tc>
          <w:tcPr>
            <w:tcW w:w="3125" w:type="pct"/>
            <w:vAlign w:val="center"/>
          </w:tcPr>
          <w:p w:rsidR="00D067E3" w:rsidRPr="00E837FE" w:rsidRDefault="00D067E3" w:rsidP="002237EB">
            <w:pPr>
              <w:numPr>
                <w:ilvl w:val="0"/>
                <w:numId w:val="13"/>
              </w:numPr>
              <w:spacing w:line="300" w:lineRule="exact"/>
              <w:jc w:val="both"/>
              <w:rPr>
                <w:rFonts w:ascii="標楷體" w:eastAsia="標楷體" w:hAnsi="標楷體"/>
              </w:rPr>
            </w:pPr>
            <w:r w:rsidRPr="008A70FB">
              <w:rPr>
                <w:rFonts w:ascii="標楷體" w:eastAsia="標楷體" w:hAnsi="標楷體" w:hint="eastAsia"/>
              </w:rPr>
              <w:t>一般性補助款經中央考核結果，四大面向總成績均較107年度退步，且部分考評項目成績欠佳，甚遭扣減補助款，允宜策進考核績效，積極爭取補助經費</w:t>
            </w:r>
            <w:r>
              <w:rPr>
                <w:rFonts w:hint="eastAsia"/>
                <w:szCs w:val="24"/>
              </w:rPr>
              <w:t>。</w:t>
            </w:r>
          </w:p>
        </w:tc>
        <w:tc>
          <w:tcPr>
            <w:tcW w:w="1875" w:type="pct"/>
            <w:vMerge w:val="restart"/>
            <w:tcBorders>
              <w:tl2br w:val="single" w:sz="4" w:space="0" w:color="auto"/>
            </w:tcBorders>
          </w:tcPr>
          <w:p w:rsidR="00D067E3" w:rsidRPr="00E837FE" w:rsidRDefault="00D067E3" w:rsidP="00712DB8">
            <w:pPr>
              <w:spacing w:line="300" w:lineRule="exact"/>
              <w:jc w:val="both"/>
              <w:rPr>
                <w:rFonts w:ascii="標楷體" w:eastAsia="標楷體" w:hAnsi="標楷體"/>
              </w:rPr>
            </w:pPr>
          </w:p>
        </w:tc>
      </w:tr>
      <w:tr w:rsidR="00D067E3" w:rsidRPr="00E837FE" w:rsidTr="00850EE6">
        <w:trPr>
          <w:trHeight w:val="907"/>
        </w:trPr>
        <w:tc>
          <w:tcPr>
            <w:tcW w:w="3125" w:type="pct"/>
            <w:vAlign w:val="center"/>
          </w:tcPr>
          <w:p w:rsidR="00D067E3" w:rsidRPr="00E837FE" w:rsidRDefault="00D067E3" w:rsidP="002237EB">
            <w:pPr>
              <w:numPr>
                <w:ilvl w:val="0"/>
                <w:numId w:val="13"/>
              </w:numPr>
              <w:spacing w:line="300" w:lineRule="exact"/>
              <w:jc w:val="both"/>
              <w:rPr>
                <w:rFonts w:ascii="標楷體" w:eastAsia="標楷體" w:hAnsi="標楷體"/>
              </w:rPr>
            </w:pPr>
            <w:r w:rsidRPr="008A70FB">
              <w:rPr>
                <w:rFonts w:ascii="標楷體" w:eastAsia="標楷體" w:hAnsi="標楷體" w:hint="eastAsia"/>
                <w:spacing w:val="4"/>
              </w:rPr>
              <w:t>為維持市區客運路線永續服務，辦理業者營運虧損補貼計畫，惟相關審核作業未臻周延，且稽查量能有待強化，又部分路線營運虧損比率偏高，亟待研議具體改善措施</w:t>
            </w:r>
            <w:r>
              <w:rPr>
                <w:rFonts w:ascii="標楷體" w:eastAsia="標楷體" w:hAnsi="標楷體" w:hint="eastAsia"/>
                <w:spacing w:val="4"/>
              </w:rPr>
              <w:t>。</w:t>
            </w:r>
          </w:p>
        </w:tc>
        <w:tc>
          <w:tcPr>
            <w:tcW w:w="1875" w:type="pct"/>
            <w:vMerge/>
            <w:tcBorders>
              <w:tl2br w:val="single" w:sz="4" w:space="0" w:color="auto"/>
            </w:tcBorders>
          </w:tcPr>
          <w:p w:rsidR="00D067E3" w:rsidRPr="00E837FE" w:rsidRDefault="00D067E3" w:rsidP="00712DB8">
            <w:pPr>
              <w:spacing w:line="300" w:lineRule="exact"/>
              <w:jc w:val="both"/>
              <w:rPr>
                <w:rFonts w:ascii="標楷體" w:eastAsia="標楷體" w:hAnsi="標楷體"/>
              </w:rPr>
            </w:pPr>
          </w:p>
        </w:tc>
      </w:tr>
      <w:tr w:rsidR="00D067E3" w:rsidRPr="00E837FE" w:rsidTr="00850EE6">
        <w:trPr>
          <w:trHeight w:val="907"/>
        </w:trPr>
        <w:tc>
          <w:tcPr>
            <w:tcW w:w="3125" w:type="pct"/>
            <w:vAlign w:val="center"/>
          </w:tcPr>
          <w:p w:rsidR="00D067E3" w:rsidRPr="00E837FE" w:rsidRDefault="00D067E3" w:rsidP="002237EB">
            <w:pPr>
              <w:numPr>
                <w:ilvl w:val="0"/>
                <w:numId w:val="13"/>
              </w:numPr>
              <w:spacing w:line="300" w:lineRule="exact"/>
              <w:jc w:val="both"/>
              <w:rPr>
                <w:rFonts w:ascii="標楷體" w:eastAsia="標楷體" w:hAnsi="標楷體"/>
              </w:rPr>
            </w:pPr>
            <w:r w:rsidRPr="00ED6E0F">
              <w:rPr>
                <w:rFonts w:ascii="標楷體" w:eastAsia="標楷體" w:hAnsi="標楷體" w:hint="eastAsia"/>
                <w:szCs w:val="24"/>
              </w:rPr>
              <w:t>為提升有機產業規模，推動有機農業及綠能示範計畫，惟未縝密規劃用地取得作業流程及經費需求，致衍生計畫窒礙難行</w:t>
            </w:r>
            <w:r>
              <w:rPr>
                <w:rFonts w:ascii="標楷體" w:eastAsia="標楷體" w:hAnsi="標楷體" w:hint="eastAsia"/>
                <w:szCs w:val="24"/>
              </w:rPr>
              <w:t>。</w:t>
            </w:r>
          </w:p>
        </w:tc>
        <w:tc>
          <w:tcPr>
            <w:tcW w:w="1875" w:type="pct"/>
            <w:vMerge/>
            <w:tcBorders>
              <w:tl2br w:val="single" w:sz="4" w:space="0" w:color="auto"/>
            </w:tcBorders>
          </w:tcPr>
          <w:p w:rsidR="00D067E3" w:rsidRPr="00E837FE" w:rsidRDefault="00D067E3" w:rsidP="00712DB8">
            <w:pPr>
              <w:spacing w:line="300" w:lineRule="exact"/>
              <w:jc w:val="both"/>
              <w:rPr>
                <w:rFonts w:ascii="標楷體" w:eastAsia="標楷體" w:hAnsi="標楷體"/>
              </w:rPr>
            </w:pPr>
          </w:p>
        </w:tc>
      </w:tr>
      <w:tr w:rsidR="00D067E3" w:rsidRPr="00E837FE" w:rsidTr="00850EE6">
        <w:trPr>
          <w:trHeight w:val="907"/>
        </w:trPr>
        <w:tc>
          <w:tcPr>
            <w:tcW w:w="3125" w:type="pct"/>
            <w:vAlign w:val="center"/>
          </w:tcPr>
          <w:p w:rsidR="00D067E3" w:rsidRPr="00ED6E0F" w:rsidRDefault="00D067E3" w:rsidP="002237EB">
            <w:pPr>
              <w:numPr>
                <w:ilvl w:val="0"/>
                <w:numId w:val="13"/>
              </w:numPr>
              <w:spacing w:line="300" w:lineRule="exact"/>
              <w:jc w:val="both"/>
              <w:rPr>
                <w:rFonts w:ascii="標楷體" w:eastAsia="標楷體" w:hAnsi="標楷體"/>
              </w:rPr>
            </w:pPr>
            <w:r w:rsidRPr="002C6711">
              <w:rPr>
                <w:rFonts w:ascii="標楷體" w:eastAsia="標楷體" w:hAnsi="標楷體" w:hint="eastAsia"/>
              </w:rPr>
              <w:t>管理漁港用地長期未依規定收取土地使用租金，且未落實環境設施管理，魚市場重建工程延宕啟用，影響魚貨拍賣作業，亟待研謀改善</w:t>
            </w:r>
            <w:r>
              <w:rPr>
                <w:rFonts w:ascii="標楷體" w:eastAsia="標楷體" w:hAnsi="標楷體" w:hint="eastAsia"/>
              </w:rPr>
              <w:t>。</w:t>
            </w:r>
          </w:p>
        </w:tc>
        <w:tc>
          <w:tcPr>
            <w:tcW w:w="1875" w:type="pct"/>
            <w:vMerge/>
            <w:tcBorders>
              <w:tl2br w:val="single" w:sz="4" w:space="0" w:color="auto"/>
            </w:tcBorders>
          </w:tcPr>
          <w:p w:rsidR="00D067E3" w:rsidRPr="00E837FE" w:rsidRDefault="00D067E3" w:rsidP="009E34D7">
            <w:pPr>
              <w:spacing w:line="300" w:lineRule="exact"/>
              <w:jc w:val="both"/>
              <w:rPr>
                <w:rFonts w:ascii="標楷體" w:eastAsia="標楷體" w:hAnsi="標楷體"/>
              </w:rPr>
            </w:pPr>
          </w:p>
        </w:tc>
      </w:tr>
      <w:tr w:rsidR="00D067E3" w:rsidRPr="00E837FE" w:rsidTr="00850EE6">
        <w:trPr>
          <w:trHeight w:val="907"/>
        </w:trPr>
        <w:tc>
          <w:tcPr>
            <w:tcW w:w="3125" w:type="pct"/>
            <w:vAlign w:val="center"/>
          </w:tcPr>
          <w:p w:rsidR="00D067E3" w:rsidRPr="00ED6E0F" w:rsidRDefault="00D067E3" w:rsidP="002237EB">
            <w:pPr>
              <w:numPr>
                <w:ilvl w:val="0"/>
                <w:numId w:val="13"/>
              </w:numPr>
              <w:spacing w:line="300" w:lineRule="exact"/>
              <w:jc w:val="both"/>
              <w:rPr>
                <w:rFonts w:ascii="標楷體" w:eastAsia="標楷體" w:hAnsi="標楷體"/>
              </w:rPr>
            </w:pPr>
            <w:r w:rsidRPr="00ED6E0F">
              <w:rPr>
                <w:rFonts w:ascii="標楷體" w:eastAsia="標楷體" w:hAnsi="標楷體" w:hint="eastAsia"/>
              </w:rPr>
              <w:t>推廣優質國產油茶，補助卓溪鄉公所辦理花蓮縣苦茶油多元觀光加工廠計畫，並投入行銷經費，惟因計畫用地取得耗時，工程進度延宕，致未能發揮品牌效益，亟待研議改善</w:t>
            </w:r>
            <w:r>
              <w:rPr>
                <w:rFonts w:hint="eastAsia"/>
                <w:szCs w:val="24"/>
              </w:rPr>
              <w:t>。</w:t>
            </w:r>
          </w:p>
        </w:tc>
        <w:tc>
          <w:tcPr>
            <w:tcW w:w="1875" w:type="pct"/>
            <w:vMerge/>
            <w:tcBorders>
              <w:tl2br w:val="single" w:sz="4" w:space="0" w:color="auto"/>
            </w:tcBorders>
          </w:tcPr>
          <w:p w:rsidR="00D067E3" w:rsidRPr="00E837FE" w:rsidRDefault="00D067E3" w:rsidP="009E34D7">
            <w:pPr>
              <w:spacing w:line="300" w:lineRule="exact"/>
              <w:jc w:val="both"/>
              <w:rPr>
                <w:rFonts w:ascii="標楷體" w:eastAsia="標楷體" w:hAnsi="標楷體"/>
              </w:rPr>
            </w:pPr>
          </w:p>
        </w:tc>
      </w:tr>
      <w:tr w:rsidR="00D067E3" w:rsidRPr="00E837FE" w:rsidTr="00850EE6">
        <w:trPr>
          <w:trHeight w:val="907"/>
        </w:trPr>
        <w:tc>
          <w:tcPr>
            <w:tcW w:w="3125" w:type="pct"/>
            <w:vAlign w:val="center"/>
          </w:tcPr>
          <w:p w:rsidR="00D067E3" w:rsidRPr="00ED6E0F" w:rsidRDefault="00D067E3" w:rsidP="002237EB">
            <w:pPr>
              <w:numPr>
                <w:ilvl w:val="0"/>
                <w:numId w:val="13"/>
              </w:numPr>
              <w:spacing w:line="300" w:lineRule="exact"/>
              <w:jc w:val="both"/>
              <w:rPr>
                <w:rFonts w:ascii="標楷體" w:eastAsia="標楷體" w:hAnsi="標楷體"/>
              </w:rPr>
            </w:pPr>
            <w:r w:rsidRPr="00ED6E0F">
              <w:rPr>
                <w:rFonts w:ascii="標楷體" w:eastAsia="標楷體" w:hAnsi="標楷體" w:hint="eastAsia"/>
              </w:rPr>
              <w:t>農舍稽查結果之不合格比率偏高，且供作民宿使用屢有違規施作觀光休閒設施情形，惟稽查比率卻逐年下降，允宜研議提高農舍稽查強度，落實查報取締違規農舍，確保農地農用良善治理</w:t>
            </w:r>
            <w:r>
              <w:rPr>
                <w:rFonts w:hint="eastAsia"/>
                <w:szCs w:val="24"/>
              </w:rPr>
              <w:t>。</w:t>
            </w:r>
          </w:p>
        </w:tc>
        <w:tc>
          <w:tcPr>
            <w:tcW w:w="1875" w:type="pct"/>
            <w:vMerge/>
            <w:tcBorders>
              <w:tl2br w:val="single" w:sz="4" w:space="0" w:color="auto"/>
            </w:tcBorders>
          </w:tcPr>
          <w:p w:rsidR="00D067E3" w:rsidRPr="00E837FE" w:rsidRDefault="00D067E3" w:rsidP="009E34D7">
            <w:pPr>
              <w:spacing w:line="300" w:lineRule="exact"/>
              <w:jc w:val="both"/>
              <w:rPr>
                <w:rFonts w:ascii="標楷體" w:eastAsia="標楷體" w:hAnsi="標楷體"/>
              </w:rPr>
            </w:pPr>
          </w:p>
        </w:tc>
      </w:tr>
      <w:tr w:rsidR="00D067E3" w:rsidRPr="00E837FE" w:rsidTr="00850EE6">
        <w:trPr>
          <w:trHeight w:val="907"/>
        </w:trPr>
        <w:tc>
          <w:tcPr>
            <w:tcW w:w="3125" w:type="pct"/>
            <w:vAlign w:val="center"/>
          </w:tcPr>
          <w:p w:rsidR="00D067E3" w:rsidRPr="00ED6E0F" w:rsidRDefault="00D067E3" w:rsidP="004355A8">
            <w:pPr>
              <w:numPr>
                <w:ilvl w:val="0"/>
                <w:numId w:val="13"/>
              </w:numPr>
              <w:spacing w:line="300" w:lineRule="exact"/>
              <w:jc w:val="both"/>
              <w:rPr>
                <w:rFonts w:ascii="標楷體" w:eastAsia="標楷體" w:hAnsi="標楷體"/>
              </w:rPr>
            </w:pPr>
            <w:r w:rsidRPr="00ED6E0F">
              <w:rPr>
                <w:rFonts w:ascii="標楷體" w:eastAsia="標楷體" w:hAnsi="標楷體" w:hint="eastAsia"/>
              </w:rPr>
              <w:t>為光復鄉、瑞穗鄉客家文化導入永續的生命力，辦理中區客家文化生活圈－大和拔仔庄興泉圳生活廊道環境營造規劃設計案，惟無後續工程興建計畫，致影響相關客家文化生活圈補助計畫之核定</w:t>
            </w:r>
            <w:r>
              <w:rPr>
                <w:rFonts w:hint="eastAsia"/>
                <w:szCs w:val="24"/>
              </w:rPr>
              <w:t>。</w:t>
            </w:r>
          </w:p>
        </w:tc>
        <w:tc>
          <w:tcPr>
            <w:tcW w:w="1875" w:type="pct"/>
            <w:vMerge/>
            <w:tcBorders>
              <w:tl2br w:val="single" w:sz="4" w:space="0" w:color="auto"/>
            </w:tcBorders>
          </w:tcPr>
          <w:p w:rsidR="00D067E3" w:rsidRPr="00E837FE" w:rsidRDefault="00D067E3" w:rsidP="009E34D7">
            <w:pPr>
              <w:spacing w:line="300" w:lineRule="exact"/>
              <w:jc w:val="both"/>
              <w:rPr>
                <w:rFonts w:ascii="標楷體" w:eastAsia="標楷體" w:hAnsi="標楷體"/>
              </w:rPr>
            </w:pPr>
          </w:p>
        </w:tc>
      </w:tr>
      <w:tr w:rsidR="00D067E3" w:rsidRPr="00E837FE" w:rsidTr="00850EE6">
        <w:trPr>
          <w:trHeight w:val="907"/>
        </w:trPr>
        <w:tc>
          <w:tcPr>
            <w:tcW w:w="3125" w:type="pct"/>
            <w:vAlign w:val="center"/>
          </w:tcPr>
          <w:p w:rsidR="00D067E3" w:rsidRPr="00ED6E0F" w:rsidRDefault="00D067E3" w:rsidP="004355A8">
            <w:pPr>
              <w:numPr>
                <w:ilvl w:val="0"/>
                <w:numId w:val="13"/>
              </w:numPr>
              <w:spacing w:line="300" w:lineRule="exact"/>
              <w:jc w:val="both"/>
              <w:rPr>
                <w:rFonts w:ascii="標楷體" w:eastAsia="標楷體" w:hAnsi="標楷體"/>
              </w:rPr>
            </w:pPr>
            <w:r w:rsidRPr="00ED6E0F">
              <w:rPr>
                <w:rFonts w:ascii="標楷體" w:eastAsia="標楷體" w:hAnsi="標楷體" w:hint="eastAsia"/>
              </w:rPr>
              <w:t>東大門夜市已為花蓮縣新興熱門觀光景點，惟攤位使用管理未臻周妥，允應研謀改善</w:t>
            </w:r>
            <w:r>
              <w:rPr>
                <w:rFonts w:hint="eastAsia"/>
                <w:szCs w:val="24"/>
              </w:rPr>
              <w:t>。</w:t>
            </w:r>
          </w:p>
        </w:tc>
        <w:tc>
          <w:tcPr>
            <w:tcW w:w="1875" w:type="pct"/>
            <w:vMerge/>
            <w:tcBorders>
              <w:tl2br w:val="single" w:sz="4" w:space="0" w:color="auto"/>
            </w:tcBorders>
          </w:tcPr>
          <w:p w:rsidR="00D067E3" w:rsidRPr="00E837FE" w:rsidRDefault="00D067E3" w:rsidP="009E34D7">
            <w:pPr>
              <w:spacing w:line="300" w:lineRule="exact"/>
              <w:jc w:val="both"/>
              <w:rPr>
                <w:rFonts w:ascii="標楷體" w:eastAsia="標楷體" w:hAnsi="標楷體"/>
              </w:rPr>
            </w:pPr>
          </w:p>
        </w:tc>
      </w:tr>
      <w:tr w:rsidR="00D067E3" w:rsidRPr="00E837FE" w:rsidTr="00850EE6">
        <w:trPr>
          <w:trHeight w:val="907"/>
        </w:trPr>
        <w:tc>
          <w:tcPr>
            <w:tcW w:w="3125" w:type="pct"/>
            <w:vAlign w:val="center"/>
          </w:tcPr>
          <w:p w:rsidR="00D067E3" w:rsidRPr="00ED6E0F" w:rsidRDefault="00D067E3" w:rsidP="004355A8">
            <w:pPr>
              <w:numPr>
                <w:ilvl w:val="0"/>
                <w:numId w:val="13"/>
              </w:numPr>
              <w:spacing w:line="300" w:lineRule="exact"/>
              <w:ind w:left="459" w:hanging="459"/>
              <w:jc w:val="both"/>
              <w:rPr>
                <w:rFonts w:ascii="標楷體" w:eastAsia="標楷體" w:hAnsi="標楷體"/>
              </w:rPr>
            </w:pPr>
            <w:r w:rsidRPr="00ED6E0F">
              <w:rPr>
                <w:rFonts w:ascii="標楷體" w:eastAsia="標楷體" w:hAnsi="標楷體" w:hint="eastAsia"/>
              </w:rPr>
              <w:t>為協助轄內寺廟全面換領寺廟登記證，惟部分未依規定換領寺廟登記證及補辦登記寺廟之應行補正事項已逾</w:t>
            </w:r>
            <w:r w:rsidRPr="00ED6E0F">
              <w:rPr>
                <w:rFonts w:ascii="標楷體" w:eastAsia="標楷體" w:hAnsi="標楷體"/>
              </w:rPr>
              <w:t>3</w:t>
            </w:r>
            <w:r w:rsidRPr="00ED6E0F">
              <w:rPr>
                <w:rFonts w:ascii="標楷體" w:eastAsia="標楷體" w:hAnsi="標楷體" w:hint="eastAsia"/>
              </w:rPr>
              <w:t>年尚未完成，亟待輔導辦理健全宗教場所管理</w:t>
            </w:r>
            <w:r>
              <w:rPr>
                <w:rFonts w:hint="eastAsia"/>
                <w:szCs w:val="24"/>
              </w:rPr>
              <w:t>。</w:t>
            </w:r>
          </w:p>
        </w:tc>
        <w:tc>
          <w:tcPr>
            <w:tcW w:w="1875" w:type="pct"/>
            <w:vMerge/>
            <w:tcBorders>
              <w:tl2br w:val="single" w:sz="4" w:space="0" w:color="auto"/>
            </w:tcBorders>
          </w:tcPr>
          <w:p w:rsidR="00D067E3" w:rsidRPr="00E837FE" w:rsidRDefault="00D067E3" w:rsidP="009E34D7">
            <w:pPr>
              <w:spacing w:line="300" w:lineRule="exact"/>
              <w:jc w:val="both"/>
              <w:rPr>
                <w:rFonts w:ascii="標楷體" w:eastAsia="標楷體" w:hAnsi="標楷體"/>
              </w:rPr>
            </w:pPr>
          </w:p>
        </w:tc>
      </w:tr>
      <w:tr w:rsidR="00D067E3" w:rsidRPr="00E837FE" w:rsidTr="00850EE6">
        <w:trPr>
          <w:trHeight w:val="907"/>
        </w:trPr>
        <w:tc>
          <w:tcPr>
            <w:tcW w:w="3125" w:type="pct"/>
            <w:vAlign w:val="center"/>
          </w:tcPr>
          <w:p w:rsidR="00D067E3" w:rsidRPr="00ED6E0F" w:rsidRDefault="00D067E3" w:rsidP="00000E44">
            <w:pPr>
              <w:numPr>
                <w:ilvl w:val="0"/>
                <w:numId w:val="13"/>
              </w:numPr>
              <w:spacing w:line="290" w:lineRule="exact"/>
              <w:ind w:left="459" w:hanging="459"/>
              <w:jc w:val="both"/>
              <w:rPr>
                <w:rFonts w:ascii="標楷體" w:eastAsia="標楷體" w:hAnsi="標楷體"/>
              </w:rPr>
            </w:pPr>
            <w:r w:rsidRPr="00ED6E0F">
              <w:rPr>
                <w:rFonts w:ascii="標楷體" w:eastAsia="標楷體" w:hAnsi="標楷體" w:hint="eastAsia"/>
              </w:rPr>
              <w:t>為提升為民服務品質，訂定縣民服務升級實施計畫（戶政便利通服務），惟逾</w:t>
            </w:r>
            <w:r w:rsidRPr="00ED6E0F">
              <w:rPr>
                <w:rFonts w:ascii="標楷體" w:eastAsia="標楷體" w:hAnsi="標楷體"/>
              </w:rPr>
              <w:t>9</w:t>
            </w:r>
            <w:r w:rsidRPr="00ED6E0F">
              <w:rPr>
                <w:rFonts w:ascii="標楷體" w:eastAsia="標楷體" w:hAnsi="標楷體" w:hint="eastAsia"/>
              </w:rPr>
              <w:t>成服務項目幾無申請案，允應檢視各項服務之實際需求及加強宣導，俾提升服務項目設置功效</w:t>
            </w:r>
            <w:r>
              <w:rPr>
                <w:rFonts w:hint="eastAsia"/>
                <w:szCs w:val="24"/>
              </w:rPr>
              <w:t>。</w:t>
            </w:r>
          </w:p>
        </w:tc>
        <w:tc>
          <w:tcPr>
            <w:tcW w:w="1875" w:type="pct"/>
            <w:vMerge/>
            <w:tcBorders>
              <w:tl2br w:val="single" w:sz="4" w:space="0" w:color="auto"/>
            </w:tcBorders>
          </w:tcPr>
          <w:p w:rsidR="00D067E3" w:rsidRPr="00E837FE" w:rsidRDefault="00D067E3" w:rsidP="009E34D7">
            <w:pPr>
              <w:spacing w:line="300" w:lineRule="exact"/>
              <w:jc w:val="both"/>
              <w:rPr>
                <w:rFonts w:ascii="標楷體" w:eastAsia="標楷體" w:hAnsi="標楷體"/>
              </w:rPr>
            </w:pPr>
          </w:p>
        </w:tc>
      </w:tr>
      <w:tr w:rsidR="00D067E3" w:rsidRPr="00E837FE" w:rsidTr="00850EE6">
        <w:trPr>
          <w:trHeight w:val="907"/>
        </w:trPr>
        <w:tc>
          <w:tcPr>
            <w:tcW w:w="3125" w:type="pct"/>
            <w:vAlign w:val="center"/>
          </w:tcPr>
          <w:p w:rsidR="00D067E3" w:rsidRPr="00ED6E0F" w:rsidRDefault="00D067E3" w:rsidP="004355A8">
            <w:pPr>
              <w:numPr>
                <w:ilvl w:val="0"/>
                <w:numId w:val="13"/>
              </w:numPr>
              <w:spacing w:line="290" w:lineRule="exact"/>
              <w:ind w:left="601" w:hanging="601"/>
              <w:jc w:val="both"/>
              <w:rPr>
                <w:rFonts w:ascii="標楷體" w:eastAsia="標楷體" w:hAnsi="標楷體"/>
                <w:spacing w:val="-4"/>
              </w:rPr>
            </w:pPr>
            <w:r w:rsidRPr="00ED6E0F">
              <w:rPr>
                <w:rFonts w:ascii="標楷體" w:eastAsia="標楷體" w:hAnsi="標楷體" w:hint="eastAsia"/>
              </w:rPr>
              <w:t>為督促事業單位遵守勞動條件法令，實施勞動條件檢查，惟檢查量次未如預期，裁罰作業效率欠佳，亟待積極籌謀改善，以保障勞工權益</w:t>
            </w:r>
            <w:r>
              <w:rPr>
                <w:rFonts w:hint="eastAsia"/>
                <w:szCs w:val="24"/>
              </w:rPr>
              <w:t>。</w:t>
            </w:r>
          </w:p>
        </w:tc>
        <w:tc>
          <w:tcPr>
            <w:tcW w:w="1875" w:type="pct"/>
            <w:vMerge/>
            <w:tcBorders>
              <w:tl2br w:val="single" w:sz="4" w:space="0" w:color="auto"/>
            </w:tcBorders>
          </w:tcPr>
          <w:p w:rsidR="00D067E3" w:rsidRPr="00E837FE" w:rsidRDefault="00D067E3" w:rsidP="009E34D7">
            <w:pPr>
              <w:spacing w:line="300" w:lineRule="exact"/>
              <w:jc w:val="both"/>
              <w:rPr>
                <w:rFonts w:ascii="標楷體" w:eastAsia="標楷體" w:hAnsi="標楷體"/>
              </w:rPr>
            </w:pPr>
          </w:p>
        </w:tc>
      </w:tr>
      <w:tr w:rsidR="00D067E3" w:rsidRPr="00E837FE" w:rsidTr="00850EE6">
        <w:trPr>
          <w:trHeight w:val="907"/>
        </w:trPr>
        <w:tc>
          <w:tcPr>
            <w:tcW w:w="3125" w:type="pct"/>
            <w:vAlign w:val="center"/>
          </w:tcPr>
          <w:p w:rsidR="00D067E3" w:rsidRPr="00ED6E0F" w:rsidRDefault="00D067E3" w:rsidP="004355A8">
            <w:pPr>
              <w:numPr>
                <w:ilvl w:val="0"/>
                <w:numId w:val="13"/>
              </w:numPr>
              <w:spacing w:line="290" w:lineRule="exact"/>
              <w:ind w:left="601" w:hanging="601"/>
              <w:jc w:val="both"/>
              <w:rPr>
                <w:rFonts w:ascii="標楷體" w:eastAsia="標楷體" w:hAnsi="標楷體"/>
              </w:rPr>
            </w:pPr>
            <w:r w:rsidRPr="00ED6E0F">
              <w:rPr>
                <w:rFonts w:ascii="標楷體" w:eastAsia="標楷體" w:hAnsi="標楷體" w:hint="eastAsia"/>
              </w:rPr>
              <w:t>為提升特殊教育服務品質，辦理特殊教育業務，惟身心障礙類特殊教育師生配（安）置情形未臻妥適，縣教育主管法規及特教輔具系統管理亦未適時修正釐清，允宜研謀改善</w:t>
            </w:r>
            <w:r>
              <w:rPr>
                <w:rFonts w:hint="eastAsia"/>
                <w:szCs w:val="24"/>
              </w:rPr>
              <w:t>。</w:t>
            </w:r>
          </w:p>
        </w:tc>
        <w:tc>
          <w:tcPr>
            <w:tcW w:w="1875" w:type="pct"/>
            <w:vMerge/>
            <w:tcBorders>
              <w:tl2br w:val="single" w:sz="4" w:space="0" w:color="auto"/>
            </w:tcBorders>
          </w:tcPr>
          <w:p w:rsidR="00D067E3" w:rsidRPr="00E837FE" w:rsidRDefault="00D067E3" w:rsidP="009E34D7">
            <w:pPr>
              <w:spacing w:line="300" w:lineRule="exact"/>
              <w:jc w:val="both"/>
              <w:rPr>
                <w:rFonts w:ascii="標楷體" w:eastAsia="標楷體" w:hAnsi="標楷體"/>
              </w:rPr>
            </w:pPr>
          </w:p>
        </w:tc>
      </w:tr>
      <w:tr w:rsidR="00D067E3" w:rsidRPr="00E837FE" w:rsidTr="00850EE6">
        <w:trPr>
          <w:trHeight w:val="907"/>
        </w:trPr>
        <w:tc>
          <w:tcPr>
            <w:tcW w:w="3125" w:type="pct"/>
            <w:vAlign w:val="center"/>
          </w:tcPr>
          <w:p w:rsidR="00D067E3" w:rsidRPr="00ED6E0F" w:rsidRDefault="00D067E3" w:rsidP="004355A8">
            <w:pPr>
              <w:numPr>
                <w:ilvl w:val="0"/>
                <w:numId w:val="13"/>
              </w:numPr>
              <w:spacing w:line="290" w:lineRule="exact"/>
              <w:ind w:left="601" w:hanging="601"/>
              <w:jc w:val="both"/>
              <w:rPr>
                <w:rFonts w:ascii="標楷體" w:eastAsia="標楷體" w:hAnsi="標楷體"/>
              </w:rPr>
            </w:pPr>
            <w:r w:rsidRPr="00ED6E0F">
              <w:rPr>
                <w:rFonts w:ascii="標楷體" w:eastAsia="標楷體" w:hAnsi="標楷體" w:hint="eastAsia"/>
              </w:rPr>
              <w:t>辦理幼兒教保服務計畫，惟有</w:t>
            </w:r>
            <w:r w:rsidRPr="00ED6E0F">
              <w:rPr>
                <w:rFonts w:ascii="標楷體" w:eastAsia="標楷體" w:hAnsi="標楷體"/>
              </w:rPr>
              <w:t>2</w:t>
            </w:r>
            <w:r w:rsidRPr="00ED6E0F">
              <w:rPr>
                <w:rFonts w:ascii="標楷體" w:eastAsia="標楷體" w:hAnsi="標楷體" w:hint="eastAsia"/>
              </w:rPr>
              <w:t>歲至</w:t>
            </w:r>
            <w:r w:rsidRPr="00ED6E0F">
              <w:rPr>
                <w:rFonts w:ascii="標楷體" w:eastAsia="標楷體" w:hAnsi="標楷體"/>
              </w:rPr>
              <w:t>3</w:t>
            </w:r>
            <w:r w:rsidRPr="00ED6E0F">
              <w:rPr>
                <w:rFonts w:ascii="標楷體" w:eastAsia="標楷體" w:hAnsi="標楷體" w:hint="eastAsia"/>
              </w:rPr>
              <w:t>歲幼兒公共化教保服務供應量不足，與私立幼兒園未加入準公共化幼兒園比例偏高，允宜審酌提供更多家庭享有平價優質托育服務，改善日益嚴重之少子女化問題</w:t>
            </w:r>
            <w:r>
              <w:rPr>
                <w:rFonts w:hint="eastAsia"/>
                <w:szCs w:val="24"/>
              </w:rPr>
              <w:t>。</w:t>
            </w:r>
          </w:p>
        </w:tc>
        <w:tc>
          <w:tcPr>
            <w:tcW w:w="1875" w:type="pct"/>
            <w:vMerge/>
            <w:tcBorders>
              <w:tl2br w:val="single" w:sz="4" w:space="0" w:color="auto"/>
            </w:tcBorders>
          </w:tcPr>
          <w:p w:rsidR="00D067E3" w:rsidRPr="00E837FE" w:rsidRDefault="00D067E3" w:rsidP="009E34D7">
            <w:pPr>
              <w:spacing w:line="300" w:lineRule="exact"/>
              <w:jc w:val="both"/>
              <w:rPr>
                <w:rFonts w:ascii="標楷體" w:eastAsia="標楷體" w:hAnsi="標楷體"/>
              </w:rPr>
            </w:pPr>
          </w:p>
        </w:tc>
      </w:tr>
    </w:tbl>
    <w:p w:rsidR="00CB4522" w:rsidRPr="00E837FE" w:rsidRDefault="00CB4522" w:rsidP="0012647D">
      <w:pPr>
        <w:spacing w:beforeLines="50" w:before="180" w:line="460" w:lineRule="exact"/>
        <w:jc w:val="center"/>
        <w:rPr>
          <w:rFonts w:ascii="標楷體" w:eastAsia="標楷體" w:hAnsi="標楷體" w:cs="Times New Roman"/>
          <w:szCs w:val="24"/>
        </w:rPr>
      </w:pPr>
      <w:r w:rsidRPr="00CA380D">
        <w:rPr>
          <w:rFonts w:ascii="標楷體" w:eastAsia="標楷體" w:hAnsi="標楷體" w:cs="Times New Roman" w:hint="eastAsia"/>
          <w:b/>
          <w:szCs w:val="24"/>
        </w:rPr>
        <w:lastRenderedPageBreak/>
        <w:t>表</w:t>
      </w:r>
      <w:r w:rsidR="00396D49">
        <w:rPr>
          <w:rFonts w:ascii="標楷體" w:eastAsia="標楷體" w:hAnsi="標楷體" w:cs="Times New Roman" w:hint="eastAsia"/>
          <w:b/>
          <w:szCs w:val="24"/>
        </w:rPr>
        <w:t>21</w:t>
      </w:r>
      <w:r w:rsidRPr="00E837FE">
        <w:rPr>
          <w:rFonts w:ascii="標楷體" w:eastAsia="標楷體" w:hAnsi="標楷體" w:hint="eastAsia"/>
          <w:b/>
          <w:szCs w:val="24"/>
        </w:rPr>
        <w:t xml:space="preserve">　</w:t>
      </w:r>
      <w:r w:rsidRPr="00E837FE">
        <w:rPr>
          <w:rFonts w:ascii="標楷體" w:eastAsia="標楷體" w:hAnsi="標楷體" w:cs="Times New Roman" w:hint="eastAsia"/>
          <w:b/>
          <w:szCs w:val="24"/>
        </w:rPr>
        <w:t>10</w:t>
      </w:r>
      <w:r>
        <w:rPr>
          <w:rFonts w:ascii="標楷體" w:eastAsia="標楷體" w:hAnsi="標楷體" w:cs="Times New Roman" w:hint="eastAsia"/>
          <w:b/>
          <w:szCs w:val="24"/>
        </w:rPr>
        <w:t>8</w:t>
      </w:r>
      <w:r w:rsidRPr="00E837FE">
        <w:rPr>
          <w:rFonts w:ascii="標楷體" w:eastAsia="標楷體" w:hAnsi="標楷體" w:cs="Times New Roman" w:hint="eastAsia"/>
          <w:b/>
          <w:szCs w:val="24"/>
        </w:rPr>
        <w:t>年度</w:t>
      </w:r>
      <w:r w:rsidRPr="00E837FE">
        <w:rPr>
          <w:rFonts w:ascii="標楷體" w:eastAsia="標楷體" w:hAnsi="標楷體" w:cs="Times New Roman"/>
          <w:b/>
          <w:szCs w:val="24"/>
        </w:rPr>
        <w:t>審核報告所列</w:t>
      </w:r>
      <w:r w:rsidRPr="00E837FE">
        <w:rPr>
          <w:rFonts w:ascii="標楷體" w:eastAsia="標楷體" w:hAnsi="標楷體" w:cs="Times New Roman" w:hint="eastAsia"/>
          <w:b/>
          <w:szCs w:val="24"/>
        </w:rPr>
        <w:t>縣政府主管</w:t>
      </w:r>
      <w:r w:rsidRPr="00E837FE">
        <w:rPr>
          <w:rFonts w:ascii="標楷體" w:eastAsia="標楷體" w:hAnsi="標楷體" w:cs="Times New Roman"/>
          <w:b/>
          <w:szCs w:val="24"/>
        </w:rPr>
        <w:t>重要審核意見</w:t>
      </w:r>
      <w:r w:rsidRPr="00E837FE">
        <w:rPr>
          <w:rFonts w:ascii="標楷體" w:eastAsia="標楷體" w:hAnsi="標楷體" w:cs="Times New Roman" w:hint="eastAsia"/>
          <w:b/>
          <w:szCs w:val="24"/>
        </w:rPr>
        <w:t>覆核辦理情形（續）</w:t>
      </w:r>
    </w:p>
    <w:tbl>
      <w:tblPr>
        <w:tblStyle w:val="af7"/>
        <w:tblW w:w="4897" w:type="pct"/>
        <w:tblInd w:w="108" w:type="dxa"/>
        <w:tblLook w:val="04A0" w:firstRow="1" w:lastRow="0" w:firstColumn="1" w:lastColumn="0" w:noHBand="0" w:noVBand="1"/>
      </w:tblPr>
      <w:tblGrid>
        <w:gridCol w:w="6378"/>
        <w:gridCol w:w="3827"/>
      </w:tblGrid>
      <w:tr w:rsidR="00CB4522" w:rsidRPr="00E837FE" w:rsidTr="005D0C0F">
        <w:trPr>
          <w:trHeight w:val="369"/>
          <w:tblHeader/>
        </w:trPr>
        <w:tc>
          <w:tcPr>
            <w:tcW w:w="3125" w:type="pct"/>
            <w:shd w:val="clear" w:color="auto" w:fill="F2F2F2" w:themeFill="background1" w:themeFillShade="F2"/>
            <w:vAlign w:val="center"/>
          </w:tcPr>
          <w:p w:rsidR="00CB4522" w:rsidRPr="00E837FE" w:rsidRDefault="00CB4522" w:rsidP="008A2C76">
            <w:pPr>
              <w:spacing w:line="300" w:lineRule="exact"/>
              <w:ind w:leftChars="73" w:left="175" w:rightChars="72" w:right="173"/>
              <w:jc w:val="center"/>
              <w:rPr>
                <w:rFonts w:ascii="標楷體" w:eastAsia="標楷體" w:hAnsi="標楷體"/>
              </w:rPr>
            </w:pPr>
            <w:r w:rsidRPr="00E837FE">
              <w:rPr>
                <w:rFonts w:ascii="標楷體" w:eastAsia="標楷體" w:hAnsi="標楷體" w:hint="eastAsia"/>
              </w:rPr>
              <w:t>重要審核意見標題</w:t>
            </w:r>
          </w:p>
        </w:tc>
        <w:tc>
          <w:tcPr>
            <w:tcW w:w="1875" w:type="pct"/>
            <w:shd w:val="clear" w:color="auto" w:fill="F2F2F2" w:themeFill="background1" w:themeFillShade="F2"/>
            <w:vAlign w:val="center"/>
          </w:tcPr>
          <w:p w:rsidR="00CB4522" w:rsidRPr="00E837FE" w:rsidRDefault="00CB4522" w:rsidP="008A2C76">
            <w:pPr>
              <w:spacing w:line="300" w:lineRule="exact"/>
              <w:ind w:leftChars="73" w:left="175" w:rightChars="72" w:right="173"/>
              <w:jc w:val="center"/>
              <w:rPr>
                <w:rFonts w:ascii="標楷體" w:eastAsia="標楷體" w:hAnsi="標楷體"/>
              </w:rPr>
            </w:pPr>
            <w:r w:rsidRPr="00E837FE">
              <w:rPr>
                <w:rFonts w:ascii="標楷體" w:eastAsia="標楷體" w:hAnsi="標楷體" w:hint="eastAsia"/>
              </w:rPr>
              <w:t>說明</w:t>
            </w:r>
          </w:p>
        </w:tc>
      </w:tr>
      <w:tr w:rsidR="00CB4522" w:rsidRPr="00E837FE" w:rsidTr="002237EB">
        <w:trPr>
          <w:trHeight w:val="454"/>
        </w:trPr>
        <w:tc>
          <w:tcPr>
            <w:tcW w:w="3125" w:type="pct"/>
            <w:vAlign w:val="center"/>
          </w:tcPr>
          <w:p w:rsidR="00CB4522" w:rsidRPr="00ED6E0F" w:rsidRDefault="00CB4522" w:rsidP="002237EB">
            <w:pPr>
              <w:numPr>
                <w:ilvl w:val="0"/>
                <w:numId w:val="13"/>
              </w:numPr>
              <w:spacing w:line="290" w:lineRule="exact"/>
              <w:ind w:left="601" w:hanging="601"/>
              <w:jc w:val="both"/>
              <w:rPr>
                <w:rFonts w:ascii="標楷體" w:eastAsia="標楷體" w:hAnsi="標楷體"/>
              </w:rPr>
            </w:pPr>
            <w:r w:rsidRPr="00ED6E0F">
              <w:rPr>
                <w:rFonts w:ascii="標楷體" w:eastAsia="標楷體" w:hAnsi="標楷體" w:hint="eastAsia"/>
              </w:rPr>
              <w:t>為感謝花蓮</w:t>
            </w:r>
            <w:r w:rsidRPr="00ED6E0F">
              <w:rPr>
                <w:rFonts w:ascii="標楷體" w:eastAsia="標楷體" w:hAnsi="標楷體"/>
              </w:rPr>
              <w:t>0206</w:t>
            </w:r>
            <w:r w:rsidRPr="00ED6E0F">
              <w:rPr>
                <w:rFonts w:ascii="標楷體" w:eastAsia="標楷體" w:hAnsi="標楷體" w:hint="eastAsia"/>
              </w:rPr>
              <w:t>震災捐助及協助救災等善心有功人員，辦理震災感恩餐會及寄送感謝包裹，惟經費支用及採購招標與成果結報作業未盡周延</w:t>
            </w:r>
            <w:r>
              <w:rPr>
                <w:rFonts w:hint="eastAsia"/>
                <w:szCs w:val="24"/>
              </w:rPr>
              <w:t>。</w:t>
            </w:r>
          </w:p>
        </w:tc>
        <w:tc>
          <w:tcPr>
            <w:tcW w:w="1875" w:type="pct"/>
            <w:vMerge w:val="restart"/>
            <w:tcBorders>
              <w:tl2br w:val="single" w:sz="4" w:space="0" w:color="auto"/>
            </w:tcBorders>
          </w:tcPr>
          <w:p w:rsidR="00CB4522" w:rsidRPr="00E837FE" w:rsidRDefault="00CB4522" w:rsidP="00712DB8">
            <w:pPr>
              <w:spacing w:line="280" w:lineRule="exact"/>
              <w:jc w:val="both"/>
              <w:rPr>
                <w:rFonts w:ascii="標楷體" w:eastAsia="標楷體" w:hAnsi="標楷體"/>
              </w:rPr>
            </w:pPr>
          </w:p>
        </w:tc>
      </w:tr>
      <w:tr w:rsidR="00CB4522" w:rsidRPr="00E837FE" w:rsidTr="002237EB">
        <w:trPr>
          <w:trHeight w:val="454"/>
        </w:trPr>
        <w:tc>
          <w:tcPr>
            <w:tcW w:w="3125" w:type="pct"/>
            <w:vAlign w:val="center"/>
          </w:tcPr>
          <w:p w:rsidR="00CB4522" w:rsidRPr="00ED6E0F" w:rsidRDefault="00CB4522" w:rsidP="002237EB">
            <w:pPr>
              <w:numPr>
                <w:ilvl w:val="0"/>
                <w:numId w:val="13"/>
              </w:numPr>
              <w:spacing w:line="290" w:lineRule="exact"/>
              <w:ind w:left="601" w:hanging="601"/>
              <w:jc w:val="both"/>
              <w:rPr>
                <w:rFonts w:ascii="標楷體" w:eastAsia="標楷體" w:hAnsi="標楷體"/>
              </w:rPr>
            </w:pPr>
            <w:r w:rsidRPr="00ED6E0F">
              <w:rPr>
                <w:rFonts w:ascii="標楷體" w:eastAsia="標楷體" w:hAnsi="標楷體" w:hint="eastAsia"/>
              </w:rPr>
              <w:t>補助鄉鎮市公所辦理外來入侵種防治計畫預算執行率逐年提高，惟仍有入侵植物蔓延至人力所不能處理區域及私有閒置荒地等情形，亟待強化監測、防治及處理機制，以確保生物多樣性，防止土地劣化</w:t>
            </w:r>
            <w:r>
              <w:rPr>
                <w:rFonts w:hint="eastAsia"/>
                <w:szCs w:val="24"/>
              </w:rPr>
              <w:t>。</w:t>
            </w:r>
          </w:p>
        </w:tc>
        <w:tc>
          <w:tcPr>
            <w:tcW w:w="1875" w:type="pct"/>
            <w:vMerge/>
            <w:tcBorders>
              <w:tl2br w:val="single" w:sz="4" w:space="0" w:color="auto"/>
            </w:tcBorders>
          </w:tcPr>
          <w:p w:rsidR="00CB4522" w:rsidRPr="00E837FE" w:rsidRDefault="00CB4522" w:rsidP="00712DB8">
            <w:pPr>
              <w:spacing w:line="280" w:lineRule="exact"/>
              <w:jc w:val="both"/>
              <w:rPr>
                <w:rFonts w:ascii="標楷體" w:eastAsia="標楷體" w:hAnsi="標楷體"/>
              </w:rPr>
            </w:pPr>
          </w:p>
        </w:tc>
      </w:tr>
      <w:tr w:rsidR="00CB4522" w:rsidRPr="00E837FE" w:rsidTr="002237EB">
        <w:trPr>
          <w:trHeight w:val="454"/>
        </w:trPr>
        <w:tc>
          <w:tcPr>
            <w:tcW w:w="3125" w:type="pct"/>
            <w:vAlign w:val="center"/>
          </w:tcPr>
          <w:p w:rsidR="00CB4522" w:rsidRPr="00ED6E0F" w:rsidRDefault="00CB4522" w:rsidP="002237EB">
            <w:pPr>
              <w:numPr>
                <w:ilvl w:val="0"/>
                <w:numId w:val="13"/>
              </w:numPr>
              <w:spacing w:line="290" w:lineRule="exact"/>
              <w:ind w:left="601" w:hanging="601"/>
              <w:jc w:val="both"/>
              <w:rPr>
                <w:rFonts w:ascii="標楷體" w:eastAsia="標楷體" w:hAnsi="標楷體"/>
              </w:rPr>
            </w:pPr>
            <w:r w:rsidRPr="00ED6E0F">
              <w:rPr>
                <w:rFonts w:ascii="標楷體" w:eastAsia="標楷體" w:hAnsi="標楷體" w:hint="eastAsia"/>
              </w:rPr>
              <w:t>受理民眾申請原住民保留地禁伐補償金及辦理現場勘查，並由鄉鎮市公所核對地籍面積及發放補償金，惟相關審查作業未臻嚴謹，亟待強化土地造林檢測工作並落實檢核作業</w:t>
            </w:r>
            <w:r>
              <w:rPr>
                <w:rFonts w:hint="eastAsia"/>
                <w:szCs w:val="24"/>
              </w:rPr>
              <w:t>。</w:t>
            </w:r>
          </w:p>
        </w:tc>
        <w:tc>
          <w:tcPr>
            <w:tcW w:w="1875" w:type="pct"/>
            <w:vMerge/>
            <w:tcBorders>
              <w:tl2br w:val="single" w:sz="4" w:space="0" w:color="auto"/>
            </w:tcBorders>
          </w:tcPr>
          <w:p w:rsidR="00CB4522" w:rsidRPr="00E837FE" w:rsidRDefault="00CB4522" w:rsidP="00712DB8">
            <w:pPr>
              <w:spacing w:line="280" w:lineRule="exact"/>
              <w:jc w:val="both"/>
              <w:rPr>
                <w:rFonts w:ascii="標楷體" w:eastAsia="標楷體" w:hAnsi="標楷體"/>
              </w:rPr>
            </w:pPr>
          </w:p>
        </w:tc>
      </w:tr>
      <w:tr w:rsidR="00CB4522" w:rsidRPr="00E837FE" w:rsidTr="002237EB">
        <w:trPr>
          <w:trHeight w:val="454"/>
        </w:trPr>
        <w:tc>
          <w:tcPr>
            <w:tcW w:w="3125" w:type="pct"/>
            <w:vAlign w:val="center"/>
          </w:tcPr>
          <w:p w:rsidR="00CB4522" w:rsidRPr="00ED6E0F" w:rsidRDefault="00CB4522" w:rsidP="002237EB">
            <w:pPr>
              <w:numPr>
                <w:ilvl w:val="0"/>
                <w:numId w:val="13"/>
              </w:numPr>
              <w:spacing w:line="290" w:lineRule="exact"/>
              <w:ind w:left="601" w:hanging="601"/>
              <w:jc w:val="both"/>
              <w:rPr>
                <w:rFonts w:ascii="標楷體" w:eastAsia="標楷體" w:hAnsi="標楷體"/>
              </w:rPr>
            </w:pPr>
            <w:r w:rsidRPr="00ED6E0F">
              <w:rPr>
                <w:rFonts w:ascii="標楷體" w:eastAsia="標楷體" w:hAnsi="標楷體" w:hint="eastAsia"/>
              </w:rPr>
              <w:t>辦理都市計畫公共設施用地專案通盤檢討，執行進度落後，且經評估有使用需求土地，部分仍未提列財務計畫，又公共設施保留地道路用地，尚待研訂處理策略，以解決劃定後久未取得之積累民怨，並促進有限土地資源合理運用</w:t>
            </w:r>
            <w:r>
              <w:rPr>
                <w:rFonts w:hint="eastAsia"/>
                <w:szCs w:val="24"/>
              </w:rPr>
              <w:t>。</w:t>
            </w:r>
          </w:p>
        </w:tc>
        <w:tc>
          <w:tcPr>
            <w:tcW w:w="1875" w:type="pct"/>
            <w:vMerge/>
            <w:tcBorders>
              <w:tl2br w:val="single" w:sz="4" w:space="0" w:color="auto"/>
            </w:tcBorders>
          </w:tcPr>
          <w:p w:rsidR="00CB4522" w:rsidRPr="00E837FE" w:rsidRDefault="00CB4522" w:rsidP="009E34D7">
            <w:pPr>
              <w:spacing w:line="280" w:lineRule="exact"/>
              <w:jc w:val="both"/>
              <w:rPr>
                <w:rFonts w:ascii="標楷體" w:eastAsia="標楷體" w:hAnsi="標楷體"/>
              </w:rPr>
            </w:pPr>
          </w:p>
        </w:tc>
      </w:tr>
      <w:tr w:rsidR="00CB4522" w:rsidRPr="00E837FE" w:rsidTr="002237EB">
        <w:trPr>
          <w:trHeight w:val="454"/>
        </w:trPr>
        <w:tc>
          <w:tcPr>
            <w:tcW w:w="3125" w:type="pct"/>
            <w:vAlign w:val="center"/>
          </w:tcPr>
          <w:p w:rsidR="00CB4522" w:rsidRPr="00ED6E0F" w:rsidRDefault="00CB4522" w:rsidP="002237EB">
            <w:pPr>
              <w:numPr>
                <w:ilvl w:val="0"/>
                <w:numId w:val="13"/>
              </w:numPr>
              <w:spacing w:line="290" w:lineRule="exact"/>
              <w:ind w:left="601" w:hanging="601"/>
              <w:jc w:val="both"/>
              <w:rPr>
                <w:rFonts w:ascii="標楷體" w:eastAsia="標楷體" w:hAnsi="標楷體"/>
                <w:spacing w:val="-4"/>
              </w:rPr>
            </w:pPr>
            <w:r w:rsidRPr="00ED6E0F">
              <w:rPr>
                <w:rFonts w:ascii="標楷體" w:eastAsia="標楷體" w:hAnsi="標楷體" w:hint="eastAsia"/>
              </w:rPr>
              <w:t>為保障橋梁通行安全，辦理橋梁檢測與維護管理，惟維修率長期偏低及檢測作業未盡周延，且相關管理規章未臻完備</w:t>
            </w:r>
            <w:r>
              <w:rPr>
                <w:rFonts w:hint="eastAsia"/>
                <w:szCs w:val="24"/>
              </w:rPr>
              <w:t>。</w:t>
            </w:r>
          </w:p>
        </w:tc>
        <w:tc>
          <w:tcPr>
            <w:tcW w:w="1875" w:type="pct"/>
            <w:vMerge/>
            <w:tcBorders>
              <w:tl2br w:val="single" w:sz="4" w:space="0" w:color="auto"/>
            </w:tcBorders>
          </w:tcPr>
          <w:p w:rsidR="00CB4522" w:rsidRPr="00E837FE" w:rsidRDefault="00CB4522" w:rsidP="00F966A9">
            <w:pPr>
              <w:spacing w:line="280" w:lineRule="exact"/>
              <w:jc w:val="both"/>
              <w:rPr>
                <w:rFonts w:ascii="標楷體" w:eastAsia="標楷體" w:hAnsi="標楷體"/>
              </w:rPr>
            </w:pPr>
          </w:p>
        </w:tc>
      </w:tr>
      <w:tr w:rsidR="00CB4522" w:rsidRPr="00E837FE" w:rsidTr="002237EB">
        <w:trPr>
          <w:trHeight w:val="454"/>
        </w:trPr>
        <w:tc>
          <w:tcPr>
            <w:tcW w:w="3125" w:type="pct"/>
            <w:vAlign w:val="center"/>
          </w:tcPr>
          <w:p w:rsidR="00CB4522" w:rsidRPr="00ED6E0F" w:rsidRDefault="00CB4522" w:rsidP="002237EB">
            <w:pPr>
              <w:numPr>
                <w:ilvl w:val="0"/>
                <w:numId w:val="13"/>
              </w:numPr>
              <w:spacing w:line="290" w:lineRule="exact"/>
              <w:ind w:left="601" w:hanging="601"/>
              <w:jc w:val="both"/>
              <w:rPr>
                <w:rFonts w:ascii="標楷體" w:eastAsia="標楷體" w:hAnsi="標楷體"/>
                <w:spacing w:val="-2"/>
              </w:rPr>
            </w:pPr>
            <w:r w:rsidRPr="00ED6E0F">
              <w:rPr>
                <w:rFonts w:ascii="標楷體" w:eastAsia="標楷體" w:hAnsi="標楷體" w:hint="eastAsia"/>
              </w:rPr>
              <w:t>為提升區域排水保護標準，辦理流域綜合治理計畫，惟部分治理工程之前置作業未能及時完成而遭註銷補助，與區域排水設施檢查作業未盡周延</w:t>
            </w:r>
            <w:r>
              <w:rPr>
                <w:rFonts w:hint="eastAsia"/>
                <w:szCs w:val="24"/>
              </w:rPr>
              <w:t>。</w:t>
            </w:r>
          </w:p>
        </w:tc>
        <w:tc>
          <w:tcPr>
            <w:tcW w:w="1875" w:type="pct"/>
            <w:vMerge/>
            <w:tcBorders>
              <w:tl2br w:val="single" w:sz="4" w:space="0" w:color="auto"/>
            </w:tcBorders>
          </w:tcPr>
          <w:p w:rsidR="00CB4522" w:rsidRPr="00E837FE" w:rsidRDefault="00CB4522" w:rsidP="00F966A9">
            <w:pPr>
              <w:spacing w:line="280" w:lineRule="exact"/>
              <w:jc w:val="both"/>
              <w:rPr>
                <w:rFonts w:ascii="標楷體" w:eastAsia="標楷體" w:hAnsi="標楷體"/>
              </w:rPr>
            </w:pPr>
          </w:p>
        </w:tc>
      </w:tr>
      <w:tr w:rsidR="00CB4522" w:rsidRPr="00E837FE" w:rsidTr="00D067E3">
        <w:trPr>
          <w:trHeight w:val="964"/>
        </w:trPr>
        <w:tc>
          <w:tcPr>
            <w:tcW w:w="3125" w:type="pct"/>
            <w:vAlign w:val="center"/>
          </w:tcPr>
          <w:p w:rsidR="00CB4522" w:rsidRPr="00ED6E0F" w:rsidRDefault="00CB4522" w:rsidP="00000E44">
            <w:pPr>
              <w:numPr>
                <w:ilvl w:val="0"/>
                <w:numId w:val="13"/>
              </w:numPr>
              <w:spacing w:line="290" w:lineRule="exact"/>
              <w:ind w:left="601" w:hanging="601"/>
              <w:jc w:val="both"/>
              <w:rPr>
                <w:rFonts w:ascii="標楷體" w:eastAsia="標楷體" w:hAnsi="標楷體"/>
              </w:rPr>
            </w:pPr>
            <w:r w:rsidRPr="00ED6E0F">
              <w:rPr>
                <w:rFonts w:ascii="標楷體" w:eastAsia="標楷體" w:hAnsi="標楷體" w:hint="eastAsia"/>
              </w:rPr>
              <w:t>為建立縣政宣導資源作為政策推動參考，辦理縣政宣導平面或影片素材資料庫蒐集，惟採購招決標、履約管理及驗收作業有欠嚴謹，且建置完成後使用效益欠佳</w:t>
            </w:r>
            <w:r>
              <w:rPr>
                <w:rFonts w:hint="eastAsia"/>
                <w:szCs w:val="24"/>
              </w:rPr>
              <w:t>。</w:t>
            </w:r>
          </w:p>
        </w:tc>
        <w:tc>
          <w:tcPr>
            <w:tcW w:w="1875" w:type="pct"/>
            <w:vMerge/>
            <w:tcBorders>
              <w:tl2br w:val="single" w:sz="4" w:space="0" w:color="auto"/>
            </w:tcBorders>
          </w:tcPr>
          <w:p w:rsidR="00CB4522" w:rsidRPr="00E837FE" w:rsidRDefault="00CB4522" w:rsidP="00F966A9">
            <w:pPr>
              <w:spacing w:line="280" w:lineRule="exact"/>
              <w:jc w:val="both"/>
              <w:rPr>
                <w:rFonts w:ascii="標楷體" w:eastAsia="標楷體" w:hAnsi="標楷體"/>
              </w:rPr>
            </w:pPr>
          </w:p>
        </w:tc>
      </w:tr>
    </w:tbl>
    <w:p w:rsidR="002B2D3E" w:rsidRPr="00E837FE" w:rsidRDefault="002B2D3E" w:rsidP="00D067E3">
      <w:pPr>
        <w:keepNext/>
        <w:overflowPunct w:val="0"/>
        <w:spacing w:before="360" w:after="180" w:line="460" w:lineRule="exact"/>
        <w:outlineLvl w:val="0"/>
        <w:rPr>
          <w:rFonts w:ascii="標楷體" w:eastAsia="標楷體" w:hAnsi="標楷體" w:cs="Times New Roman"/>
          <w:b/>
          <w:bCs/>
          <w:color w:val="000000" w:themeColor="text1"/>
          <w:kern w:val="52"/>
          <w:sz w:val="36"/>
          <w:szCs w:val="36"/>
        </w:rPr>
      </w:pPr>
      <w:r w:rsidRPr="00E837FE">
        <w:rPr>
          <w:rFonts w:ascii="標楷體" w:eastAsia="標楷體" w:hAnsi="標楷體" w:cs="Times New Roman" w:hint="eastAsia"/>
          <w:b/>
          <w:bCs/>
          <w:color w:val="000000" w:themeColor="text1"/>
          <w:kern w:val="52"/>
          <w:sz w:val="36"/>
          <w:szCs w:val="36"/>
        </w:rPr>
        <w:t>參</w:t>
      </w:r>
      <w:r w:rsidRPr="00E837FE">
        <w:rPr>
          <w:rFonts w:ascii="標楷體" w:eastAsia="標楷體" w:hAnsi="標楷體" w:cs="Times New Roman"/>
          <w:b/>
          <w:bCs/>
          <w:color w:val="000000" w:themeColor="text1"/>
          <w:kern w:val="52"/>
          <w:sz w:val="36"/>
          <w:szCs w:val="36"/>
        </w:rPr>
        <w:t>、民政處主管</w:t>
      </w:r>
    </w:p>
    <w:p w:rsidR="002B2D3E" w:rsidRPr="007E6C60" w:rsidRDefault="002B2D3E" w:rsidP="00B12FDB">
      <w:pPr>
        <w:overflowPunct w:val="0"/>
        <w:adjustRightInd w:val="0"/>
        <w:spacing w:line="440" w:lineRule="exact"/>
        <w:ind w:firstLineChars="200" w:firstLine="464"/>
        <w:jc w:val="both"/>
        <w:rPr>
          <w:rFonts w:ascii="標楷體" w:eastAsia="標楷體" w:hAnsi="標楷體" w:cs="Times New Roman"/>
          <w:color w:val="000000" w:themeColor="text1"/>
          <w:spacing w:val="-4"/>
          <w:kern w:val="0"/>
          <w:szCs w:val="24"/>
        </w:rPr>
      </w:pPr>
      <w:r w:rsidRPr="007E6C60">
        <w:rPr>
          <w:rFonts w:ascii="標楷體" w:eastAsia="標楷體" w:hAnsi="標楷體" w:cs="Times New Roman"/>
          <w:color w:val="000000" w:themeColor="text1"/>
          <w:spacing w:val="-4"/>
          <w:kern w:val="0"/>
          <w:szCs w:val="24"/>
        </w:rPr>
        <w:t>民政處主管</w:t>
      </w:r>
      <w:r w:rsidRPr="007E6C60">
        <w:rPr>
          <w:rFonts w:ascii="標楷體" w:eastAsia="標楷體" w:hAnsi="標楷體" w:cs="Times New Roman" w:hint="eastAsia"/>
          <w:color w:val="000000" w:themeColor="text1"/>
          <w:spacing w:val="-4"/>
          <w:kern w:val="0"/>
          <w:szCs w:val="24"/>
        </w:rPr>
        <w:t>僅有花蓮縣各戶政事務所1個單位預算，下有</w:t>
      </w:r>
      <w:r w:rsidRPr="007E6C60">
        <w:rPr>
          <w:rFonts w:ascii="標楷體" w:eastAsia="標楷體" w:hAnsi="標楷體" w:cs="Times New Roman"/>
          <w:color w:val="000000" w:themeColor="text1"/>
          <w:spacing w:val="-4"/>
          <w:kern w:val="0"/>
          <w:szCs w:val="24"/>
        </w:rPr>
        <w:t>分預算</w:t>
      </w:r>
      <w:r w:rsidRPr="007E6C60">
        <w:rPr>
          <w:rFonts w:ascii="標楷體" w:eastAsia="標楷體" w:hAnsi="標楷體" w:cs="Times New Roman" w:hint="eastAsia"/>
          <w:color w:val="000000" w:themeColor="text1"/>
          <w:spacing w:val="-4"/>
          <w:kern w:val="0"/>
          <w:szCs w:val="24"/>
        </w:rPr>
        <w:t>機關13個</w:t>
      </w:r>
      <w:r w:rsidRPr="007E6C60">
        <w:rPr>
          <w:rFonts w:ascii="標楷體" w:eastAsia="標楷體" w:hAnsi="標楷體" w:cs="Times New Roman"/>
          <w:color w:val="000000" w:themeColor="text1"/>
          <w:spacing w:val="-4"/>
          <w:kern w:val="0"/>
          <w:szCs w:val="24"/>
        </w:rPr>
        <w:t>，非營業特種基金單位1個，</w:t>
      </w:r>
      <w:r w:rsidRPr="007E6C60">
        <w:rPr>
          <w:rFonts w:ascii="標楷體" w:eastAsia="標楷體" w:hAnsi="標楷體" w:cs="Times New Roman" w:hint="eastAsia"/>
          <w:color w:val="000000" w:themeColor="text1"/>
          <w:spacing w:val="-4"/>
          <w:kern w:val="0"/>
          <w:szCs w:val="24"/>
        </w:rPr>
        <w:t>各該</w:t>
      </w:r>
      <w:r w:rsidRPr="007E6C60">
        <w:rPr>
          <w:rFonts w:ascii="標楷體" w:eastAsia="標楷體" w:hAnsi="標楷體" w:cs="Times New Roman"/>
          <w:color w:val="000000" w:themeColor="text1"/>
          <w:spacing w:val="-4"/>
          <w:kern w:val="0"/>
          <w:szCs w:val="24"/>
        </w:rPr>
        <w:t>單位決算及附屬單位決算非營業部分之審核情形如次：</w:t>
      </w:r>
    </w:p>
    <w:p w:rsidR="002B2D3E" w:rsidRPr="007E6C60" w:rsidRDefault="002B2D3E" w:rsidP="00B12FDB">
      <w:pPr>
        <w:overflowPunct w:val="0"/>
        <w:adjustRightInd w:val="0"/>
        <w:spacing w:beforeLines="50" w:before="180" w:line="440" w:lineRule="exact"/>
        <w:ind w:firstLineChars="200" w:firstLine="641"/>
        <w:jc w:val="both"/>
        <w:rPr>
          <w:rFonts w:ascii="標楷體" w:eastAsia="標楷體" w:hAnsi="標楷體" w:cs="Times New Roman"/>
          <w:b/>
          <w:color w:val="000000" w:themeColor="text1"/>
          <w:kern w:val="0"/>
          <w:sz w:val="32"/>
          <w:szCs w:val="32"/>
        </w:rPr>
      </w:pPr>
      <w:r w:rsidRPr="007E6C60">
        <w:rPr>
          <w:rFonts w:ascii="標楷體" w:eastAsia="標楷體" w:hAnsi="標楷體" w:cs="Times New Roman"/>
          <w:b/>
          <w:color w:val="000000" w:themeColor="text1"/>
          <w:kern w:val="0"/>
          <w:sz w:val="32"/>
          <w:szCs w:val="32"/>
        </w:rPr>
        <w:t>一、</w:t>
      </w:r>
      <w:r w:rsidRPr="007E6C60">
        <w:rPr>
          <w:rFonts w:ascii="標楷體" w:eastAsia="標楷體" w:hAnsi="標楷體" w:cs="Times New Roman" w:hint="eastAsia"/>
          <w:b/>
          <w:color w:val="000000" w:themeColor="text1"/>
          <w:kern w:val="0"/>
          <w:sz w:val="32"/>
          <w:szCs w:val="32"/>
        </w:rPr>
        <w:t>單位</w:t>
      </w:r>
      <w:r w:rsidRPr="007E6C60">
        <w:rPr>
          <w:rFonts w:ascii="標楷體" w:eastAsia="標楷體" w:hAnsi="標楷體" w:cs="Times New Roman"/>
          <w:b/>
          <w:color w:val="000000" w:themeColor="text1"/>
          <w:kern w:val="0"/>
          <w:sz w:val="32"/>
          <w:szCs w:val="32"/>
        </w:rPr>
        <w:t>決算部分</w:t>
      </w:r>
    </w:p>
    <w:p w:rsidR="002B2D3E" w:rsidRPr="007E6C60" w:rsidRDefault="002B2D3E" w:rsidP="00B12FDB">
      <w:pPr>
        <w:overflowPunct w:val="0"/>
        <w:adjustRightInd w:val="0"/>
        <w:spacing w:line="440" w:lineRule="exact"/>
        <w:ind w:firstLineChars="200" w:firstLine="464"/>
        <w:jc w:val="both"/>
        <w:rPr>
          <w:rFonts w:ascii="標楷體" w:eastAsia="標楷體" w:hAnsi="標楷體" w:cs="Times New Roman"/>
          <w:color w:val="000000" w:themeColor="text1"/>
          <w:spacing w:val="-4"/>
          <w:kern w:val="0"/>
          <w:szCs w:val="24"/>
        </w:rPr>
      </w:pPr>
      <w:r w:rsidRPr="007E6C60">
        <w:rPr>
          <w:rFonts w:ascii="標楷體" w:eastAsia="標楷體" w:hAnsi="標楷體" w:cs="Times New Roman"/>
          <w:color w:val="000000" w:themeColor="text1"/>
          <w:spacing w:val="-4"/>
          <w:kern w:val="0"/>
          <w:szCs w:val="24"/>
        </w:rPr>
        <w:t>民政處主管</w:t>
      </w:r>
      <w:r w:rsidRPr="007E6C60">
        <w:rPr>
          <w:rFonts w:ascii="標楷體" w:eastAsia="標楷體" w:hAnsi="標楷體" w:cs="Times New Roman" w:hint="eastAsia"/>
          <w:color w:val="000000" w:themeColor="text1"/>
          <w:spacing w:val="-4"/>
          <w:kern w:val="0"/>
          <w:szCs w:val="24"/>
        </w:rPr>
        <w:t>花蓮縣各戶政事務所單位預算所列</w:t>
      </w:r>
      <w:r w:rsidRPr="007E6C60">
        <w:rPr>
          <w:rFonts w:ascii="標楷體" w:eastAsia="標楷體" w:hAnsi="標楷體" w:cs="Times New Roman"/>
          <w:color w:val="000000" w:themeColor="text1"/>
          <w:spacing w:val="-4"/>
          <w:kern w:val="0"/>
          <w:szCs w:val="24"/>
        </w:rPr>
        <w:t>花蓮縣各鄉鎮市戶政事務所13個分預算機關，掌理全縣戶政業務。茲將</w:t>
      </w:r>
      <w:r w:rsidRPr="007E6C60">
        <w:rPr>
          <w:rFonts w:ascii="標楷體" w:eastAsia="標楷體" w:hAnsi="標楷體" w:cs="Times New Roman" w:hint="eastAsia"/>
          <w:color w:val="000000" w:themeColor="text1"/>
          <w:spacing w:val="-4"/>
          <w:kern w:val="0"/>
          <w:szCs w:val="24"/>
        </w:rPr>
        <w:t>109</w:t>
      </w:r>
      <w:r w:rsidRPr="007E6C60">
        <w:rPr>
          <w:rFonts w:ascii="標楷體" w:eastAsia="標楷體" w:hAnsi="標楷體" w:cs="Times New Roman"/>
          <w:color w:val="000000" w:themeColor="text1"/>
          <w:spacing w:val="-4"/>
          <w:kern w:val="0"/>
          <w:szCs w:val="24"/>
        </w:rPr>
        <w:t>年度決算審核結果說明如次：</w:t>
      </w:r>
    </w:p>
    <w:p w:rsidR="002B2D3E" w:rsidRPr="007E6C60" w:rsidRDefault="002B2D3E" w:rsidP="00B12FDB">
      <w:pPr>
        <w:overflowPunct w:val="0"/>
        <w:adjustRightInd w:val="0"/>
        <w:spacing w:line="440" w:lineRule="exact"/>
        <w:ind w:firstLineChars="200" w:firstLine="561"/>
        <w:jc w:val="both"/>
        <w:rPr>
          <w:rFonts w:ascii="標楷體" w:eastAsia="標楷體" w:hAnsi="標楷體" w:cs="Times New Roman"/>
          <w:b/>
          <w:snapToGrid w:val="0"/>
          <w:color w:val="000000" w:themeColor="text1"/>
          <w:sz w:val="28"/>
          <w:szCs w:val="28"/>
        </w:rPr>
      </w:pPr>
      <w:r w:rsidRPr="007E6C60">
        <w:rPr>
          <w:rFonts w:ascii="標楷體" w:eastAsia="標楷體" w:hAnsi="標楷體" w:cs="Times New Roman"/>
          <w:b/>
          <w:snapToGrid w:val="0"/>
          <w:color w:val="000000" w:themeColor="text1"/>
          <w:sz w:val="28"/>
          <w:szCs w:val="28"/>
        </w:rPr>
        <w:t>（一）計畫實施之查核</w:t>
      </w:r>
    </w:p>
    <w:p w:rsidR="002B2D3E" w:rsidRPr="007E6C60" w:rsidRDefault="002B2D3E" w:rsidP="00B12FDB">
      <w:pPr>
        <w:overflowPunct w:val="0"/>
        <w:adjustRightInd w:val="0"/>
        <w:spacing w:line="440" w:lineRule="exact"/>
        <w:ind w:firstLineChars="200" w:firstLine="464"/>
        <w:jc w:val="both"/>
        <w:rPr>
          <w:rFonts w:ascii="標楷體" w:eastAsia="標楷體" w:hAnsi="標楷體" w:cs="Times New Roman"/>
          <w:color w:val="000000" w:themeColor="text1"/>
          <w:spacing w:val="-4"/>
          <w:kern w:val="0"/>
          <w:szCs w:val="24"/>
        </w:rPr>
      </w:pPr>
      <w:r w:rsidRPr="007E6C60">
        <w:rPr>
          <w:rFonts w:ascii="標楷體" w:eastAsia="標楷體" w:hAnsi="標楷體" w:cs="Times New Roman"/>
          <w:color w:val="000000" w:themeColor="text1"/>
          <w:spacing w:val="-4"/>
          <w:kern w:val="0"/>
          <w:szCs w:val="24"/>
        </w:rPr>
        <w:t>業務計畫3項，下分工作計畫3項，</w:t>
      </w:r>
      <w:r w:rsidRPr="007E6C60">
        <w:rPr>
          <w:rFonts w:ascii="標楷體" w:eastAsia="標楷體" w:hAnsi="標楷體" w:cs="Times New Roman" w:hint="eastAsia"/>
          <w:color w:val="000000" w:themeColor="text1"/>
          <w:spacing w:val="-4"/>
          <w:kern w:val="0"/>
          <w:szCs w:val="24"/>
        </w:rPr>
        <w:t>包括一般行政、戶政業務、一般建築及設備等重要施政項目。執行結果，</w:t>
      </w:r>
      <w:r w:rsidRPr="007E6C60">
        <w:rPr>
          <w:rFonts w:ascii="標楷體" w:eastAsia="標楷體" w:hAnsi="標楷體" w:cs="Times New Roman"/>
          <w:color w:val="000000" w:themeColor="text1"/>
          <w:spacing w:val="-4"/>
          <w:kern w:val="0"/>
          <w:szCs w:val="24"/>
        </w:rPr>
        <w:t>均依照原訂計畫執行完成</w:t>
      </w:r>
      <w:r w:rsidRPr="007E6C60">
        <w:rPr>
          <w:rFonts w:ascii="標楷體" w:eastAsia="標楷體" w:hAnsi="標楷體" w:cs="Times New Roman" w:hint="eastAsia"/>
          <w:color w:val="000000" w:themeColor="text1"/>
          <w:spacing w:val="-4"/>
          <w:kern w:val="0"/>
          <w:szCs w:val="24"/>
        </w:rPr>
        <w:t>。</w:t>
      </w:r>
    </w:p>
    <w:p w:rsidR="002B2D3E" w:rsidRPr="007E6C60" w:rsidRDefault="002B2D3E" w:rsidP="00B12FDB">
      <w:pPr>
        <w:overflowPunct w:val="0"/>
        <w:adjustRightInd w:val="0"/>
        <w:spacing w:line="440" w:lineRule="exact"/>
        <w:ind w:firstLineChars="200" w:firstLine="561"/>
        <w:jc w:val="both"/>
        <w:rPr>
          <w:rFonts w:ascii="標楷體" w:eastAsia="標楷體" w:hAnsi="標楷體" w:cs="Times New Roman"/>
          <w:b/>
          <w:color w:val="000000" w:themeColor="text1"/>
          <w:sz w:val="28"/>
          <w:szCs w:val="28"/>
        </w:rPr>
      </w:pPr>
      <w:r w:rsidRPr="007E6C60">
        <w:rPr>
          <w:rFonts w:ascii="標楷體" w:eastAsia="標楷體" w:hAnsi="標楷體" w:cs="Times New Roman"/>
          <w:b/>
          <w:snapToGrid w:val="0"/>
          <w:color w:val="000000" w:themeColor="text1"/>
          <w:sz w:val="28"/>
          <w:szCs w:val="28"/>
        </w:rPr>
        <w:t>（二）預算執行之審核</w:t>
      </w:r>
      <w:r w:rsidRPr="007E6C60">
        <w:rPr>
          <w:rFonts w:ascii="標楷體" w:eastAsia="標楷體" w:hAnsi="標楷體" w:cs="Times New Roman"/>
          <w:b/>
          <w:color w:val="000000" w:themeColor="text1"/>
          <w:sz w:val="28"/>
          <w:szCs w:val="28"/>
        </w:rPr>
        <w:tab/>
      </w:r>
    </w:p>
    <w:p w:rsidR="002B2D3E" w:rsidRPr="007E6C60" w:rsidRDefault="002B2D3E" w:rsidP="00B12FDB">
      <w:pPr>
        <w:overflowPunct w:val="0"/>
        <w:adjustRightInd w:val="0"/>
        <w:spacing w:line="440" w:lineRule="exact"/>
        <w:ind w:firstLineChars="200" w:firstLine="464"/>
        <w:jc w:val="both"/>
        <w:rPr>
          <w:rFonts w:ascii="標楷體" w:eastAsia="標楷體" w:hAnsi="標楷體" w:cs="Times New Roman"/>
          <w:color w:val="000000" w:themeColor="text1"/>
          <w:spacing w:val="-4"/>
          <w:kern w:val="0"/>
          <w:szCs w:val="24"/>
        </w:rPr>
      </w:pPr>
      <w:r w:rsidRPr="007E6C60">
        <w:rPr>
          <w:rFonts w:ascii="標楷體" w:eastAsia="標楷體" w:hAnsi="標楷體" w:cs="Times New Roman"/>
          <w:color w:val="000000" w:themeColor="text1"/>
          <w:spacing w:val="-4"/>
          <w:kern w:val="0"/>
          <w:szCs w:val="24"/>
        </w:rPr>
        <w:t>1.歲入</w:t>
      </w:r>
      <w:r w:rsidRPr="007E6C60">
        <w:rPr>
          <w:rFonts w:ascii="標楷體" w:eastAsia="標楷體" w:hAnsi="標楷體" w:cs="Times New Roman" w:hint="eastAsia"/>
          <w:color w:val="000000" w:themeColor="text1"/>
          <w:spacing w:val="-4"/>
          <w:kern w:val="0"/>
          <w:szCs w:val="24"/>
        </w:rPr>
        <w:t>預算數1,148</w:t>
      </w:r>
      <w:r w:rsidRPr="007E6C60">
        <w:rPr>
          <w:rFonts w:ascii="標楷體" w:eastAsia="標楷體" w:hAnsi="標楷體" w:cs="Times New Roman"/>
          <w:color w:val="000000" w:themeColor="text1"/>
          <w:spacing w:val="-4"/>
          <w:kern w:val="0"/>
          <w:szCs w:val="24"/>
        </w:rPr>
        <w:t>萬餘元，決算審核結果，審定實現數</w:t>
      </w:r>
      <w:r w:rsidRPr="007E6C60">
        <w:rPr>
          <w:rFonts w:ascii="標楷體" w:eastAsia="標楷體" w:hAnsi="標楷體" w:cs="Times New Roman" w:hint="eastAsia"/>
          <w:color w:val="000000" w:themeColor="text1"/>
          <w:spacing w:val="-4"/>
          <w:kern w:val="0"/>
          <w:szCs w:val="24"/>
        </w:rPr>
        <w:t>1,150</w:t>
      </w:r>
      <w:r w:rsidRPr="007E6C60">
        <w:rPr>
          <w:rFonts w:ascii="標楷體" w:eastAsia="標楷體" w:hAnsi="標楷體" w:cs="Times New Roman"/>
          <w:color w:val="000000" w:themeColor="text1"/>
          <w:spacing w:val="-4"/>
          <w:kern w:val="0"/>
          <w:szCs w:val="24"/>
        </w:rPr>
        <w:t>萬餘元</w:t>
      </w:r>
      <w:r w:rsidRPr="007E6C60">
        <w:rPr>
          <w:rFonts w:ascii="標楷體" w:eastAsia="標楷體" w:hAnsi="標楷體" w:cs="Times New Roman" w:hint="eastAsia"/>
          <w:color w:val="000000" w:themeColor="text1"/>
          <w:spacing w:val="-4"/>
          <w:kern w:val="0"/>
          <w:szCs w:val="24"/>
        </w:rPr>
        <w:t>，</w:t>
      </w:r>
      <w:r w:rsidRPr="007E6C60">
        <w:rPr>
          <w:rFonts w:ascii="標楷體" w:eastAsia="標楷體" w:hAnsi="標楷體" w:cs="Times New Roman"/>
          <w:color w:val="000000" w:themeColor="text1"/>
          <w:spacing w:val="-4"/>
          <w:kern w:val="0"/>
          <w:szCs w:val="24"/>
        </w:rPr>
        <w:t>決算審定數為</w:t>
      </w:r>
      <w:r w:rsidRPr="007E6C60">
        <w:rPr>
          <w:rFonts w:ascii="標楷體" w:eastAsia="標楷體" w:hAnsi="標楷體" w:cs="Times New Roman" w:hint="eastAsia"/>
          <w:color w:val="000000" w:themeColor="text1"/>
          <w:spacing w:val="-4"/>
          <w:kern w:val="0"/>
          <w:szCs w:val="24"/>
        </w:rPr>
        <w:t>1,150</w:t>
      </w:r>
      <w:r w:rsidRPr="007E6C60">
        <w:rPr>
          <w:rFonts w:ascii="標楷體" w:eastAsia="標楷體" w:hAnsi="標楷體" w:cs="Times New Roman"/>
          <w:color w:val="000000" w:themeColor="text1"/>
          <w:spacing w:val="-4"/>
          <w:kern w:val="0"/>
          <w:szCs w:val="24"/>
        </w:rPr>
        <w:t>萬餘元，較預算</w:t>
      </w:r>
      <w:r w:rsidRPr="007E6C60">
        <w:rPr>
          <w:rFonts w:ascii="標楷體" w:eastAsia="標楷體" w:hAnsi="標楷體" w:cs="Times New Roman" w:hint="eastAsia"/>
          <w:color w:val="000000" w:themeColor="text1"/>
          <w:spacing w:val="-4"/>
          <w:kern w:val="0"/>
          <w:szCs w:val="24"/>
        </w:rPr>
        <w:t>超</w:t>
      </w:r>
      <w:r w:rsidRPr="007E6C60">
        <w:rPr>
          <w:rFonts w:ascii="標楷體" w:eastAsia="標楷體" w:hAnsi="標楷體" w:cs="Times New Roman"/>
          <w:color w:val="000000" w:themeColor="text1"/>
          <w:spacing w:val="-4"/>
          <w:kern w:val="0"/>
          <w:szCs w:val="24"/>
        </w:rPr>
        <w:t>收</w:t>
      </w:r>
      <w:r w:rsidRPr="007E6C60">
        <w:rPr>
          <w:rFonts w:ascii="標楷體" w:eastAsia="標楷體" w:hAnsi="標楷體" w:cs="Times New Roman" w:hint="eastAsia"/>
          <w:color w:val="000000" w:themeColor="text1"/>
          <w:spacing w:val="-4"/>
          <w:kern w:val="0"/>
          <w:szCs w:val="24"/>
        </w:rPr>
        <w:t>1</w:t>
      </w:r>
      <w:r w:rsidRPr="007E6C60">
        <w:rPr>
          <w:rFonts w:ascii="標楷體" w:eastAsia="標楷體" w:hAnsi="標楷體" w:cs="Times New Roman"/>
          <w:color w:val="000000" w:themeColor="text1"/>
          <w:spacing w:val="-4"/>
          <w:kern w:val="0"/>
          <w:szCs w:val="24"/>
        </w:rPr>
        <w:t>萬餘元（</w:t>
      </w:r>
      <w:r w:rsidRPr="007E6C60">
        <w:rPr>
          <w:rFonts w:ascii="標楷體" w:eastAsia="標楷體" w:hAnsi="標楷體" w:cs="Times New Roman" w:hint="eastAsia"/>
          <w:color w:val="000000" w:themeColor="text1"/>
          <w:spacing w:val="-4"/>
          <w:kern w:val="0"/>
          <w:szCs w:val="24"/>
        </w:rPr>
        <w:t>0.16</w:t>
      </w:r>
      <w:r w:rsidRPr="007E6C60">
        <w:rPr>
          <w:rFonts w:ascii="標楷體" w:eastAsia="標楷體" w:hAnsi="標楷體" w:cs="Times New Roman"/>
          <w:color w:val="000000" w:themeColor="text1"/>
          <w:spacing w:val="-4"/>
          <w:kern w:val="0"/>
          <w:szCs w:val="24"/>
        </w:rPr>
        <w:t>％），主要係</w:t>
      </w:r>
      <w:r w:rsidRPr="007E6C60">
        <w:rPr>
          <w:rFonts w:ascii="標楷體" w:eastAsia="標楷體" w:hAnsi="標楷體" w:cs="Times New Roman" w:hint="eastAsia"/>
          <w:color w:val="000000" w:themeColor="text1"/>
          <w:spacing w:val="-4"/>
          <w:kern w:val="0"/>
          <w:szCs w:val="24"/>
        </w:rPr>
        <w:t>行政規費收入</w:t>
      </w:r>
      <w:r w:rsidRPr="007E6C60">
        <w:rPr>
          <w:rFonts w:ascii="標楷體" w:eastAsia="標楷體" w:hAnsi="標楷體" w:cs="Times New Roman"/>
          <w:color w:val="000000" w:themeColor="text1"/>
          <w:spacing w:val="-4"/>
          <w:kern w:val="0"/>
          <w:szCs w:val="24"/>
        </w:rPr>
        <w:t>較預計</w:t>
      </w:r>
      <w:r w:rsidRPr="007E6C60">
        <w:rPr>
          <w:rFonts w:ascii="標楷體" w:eastAsia="標楷體" w:hAnsi="標楷體" w:cs="Times New Roman" w:hint="eastAsia"/>
          <w:color w:val="000000" w:themeColor="text1"/>
          <w:spacing w:val="-4"/>
          <w:kern w:val="0"/>
          <w:szCs w:val="24"/>
        </w:rPr>
        <w:t>增加</w:t>
      </w:r>
      <w:r w:rsidRPr="007E6C60">
        <w:rPr>
          <w:rFonts w:ascii="標楷體" w:eastAsia="標楷體" w:hAnsi="標楷體" w:cs="Times New Roman"/>
          <w:color w:val="000000" w:themeColor="text1"/>
          <w:spacing w:val="-4"/>
          <w:kern w:val="0"/>
          <w:szCs w:val="24"/>
        </w:rPr>
        <w:t>所致。</w:t>
      </w:r>
    </w:p>
    <w:p w:rsidR="002B2D3E" w:rsidRPr="007E6C60" w:rsidRDefault="002B2D3E" w:rsidP="00B12FDB">
      <w:pPr>
        <w:overflowPunct w:val="0"/>
        <w:adjustRightInd w:val="0"/>
        <w:spacing w:line="440" w:lineRule="exact"/>
        <w:ind w:firstLineChars="200" w:firstLine="464"/>
        <w:jc w:val="both"/>
        <w:rPr>
          <w:rFonts w:ascii="標楷體" w:eastAsia="標楷體" w:hAnsi="標楷體" w:cs="Times New Roman"/>
          <w:color w:val="000000" w:themeColor="text1"/>
          <w:spacing w:val="-4"/>
          <w:kern w:val="0"/>
          <w:szCs w:val="24"/>
        </w:rPr>
      </w:pPr>
      <w:r w:rsidRPr="007E6C60">
        <w:rPr>
          <w:rFonts w:ascii="標楷體" w:eastAsia="標楷體" w:hAnsi="標楷體" w:cs="Times New Roman" w:hint="eastAsia"/>
          <w:color w:val="000000" w:themeColor="text1"/>
          <w:spacing w:val="-4"/>
          <w:kern w:val="0"/>
          <w:szCs w:val="24"/>
        </w:rPr>
        <w:t>2</w:t>
      </w:r>
      <w:r w:rsidRPr="007E6C60">
        <w:rPr>
          <w:rFonts w:ascii="標楷體" w:eastAsia="標楷體" w:hAnsi="標楷體" w:cs="Times New Roman"/>
          <w:color w:val="000000" w:themeColor="text1"/>
          <w:spacing w:val="-4"/>
          <w:kern w:val="0"/>
          <w:szCs w:val="24"/>
        </w:rPr>
        <w:t>.</w:t>
      </w:r>
      <w:r w:rsidRPr="007E6C60">
        <w:rPr>
          <w:rFonts w:ascii="標楷體" w:eastAsia="標楷體" w:hAnsi="標楷體" w:cs="Times New Roman" w:hint="eastAsia"/>
          <w:color w:val="000000" w:themeColor="text1"/>
          <w:spacing w:val="-4"/>
          <w:kern w:val="0"/>
          <w:szCs w:val="24"/>
        </w:rPr>
        <w:t>歲出原編列預算數</w:t>
      </w:r>
      <w:r w:rsidRPr="007E6C60">
        <w:rPr>
          <w:rFonts w:ascii="標楷體" w:eastAsia="標楷體" w:hAnsi="標楷體" w:cs="Times New Roman"/>
          <w:color w:val="000000" w:themeColor="text1"/>
          <w:spacing w:val="-4"/>
          <w:kern w:val="0"/>
          <w:szCs w:val="24"/>
        </w:rPr>
        <w:t>1億</w:t>
      </w:r>
      <w:r w:rsidRPr="007E6C60">
        <w:rPr>
          <w:rFonts w:ascii="標楷體" w:eastAsia="標楷體" w:hAnsi="標楷體" w:cs="Times New Roman" w:hint="eastAsia"/>
          <w:color w:val="000000" w:themeColor="text1"/>
          <w:spacing w:val="-4"/>
          <w:kern w:val="0"/>
          <w:szCs w:val="24"/>
        </w:rPr>
        <w:t>4,350</w:t>
      </w:r>
      <w:r w:rsidRPr="007E6C60">
        <w:rPr>
          <w:rFonts w:ascii="標楷體" w:eastAsia="標楷體" w:hAnsi="標楷體" w:cs="Times New Roman"/>
          <w:color w:val="000000" w:themeColor="text1"/>
          <w:spacing w:val="-4"/>
          <w:kern w:val="0"/>
          <w:szCs w:val="24"/>
        </w:rPr>
        <w:t>萬</w:t>
      </w:r>
      <w:r w:rsidRPr="007E6C60">
        <w:rPr>
          <w:rFonts w:ascii="標楷體" w:eastAsia="標楷體" w:hAnsi="標楷體" w:cs="Times New Roman" w:hint="eastAsia"/>
          <w:color w:val="000000" w:themeColor="text1"/>
          <w:spacing w:val="-4"/>
          <w:kern w:val="0"/>
          <w:szCs w:val="24"/>
        </w:rPr>
        <w:t>餘元，經</w:t>
      </w:r>
      <w:r>
        <w:rPr>
          <w:rFonts w:ascii="標楷體" w:eastAsia="標楷體" w:hAnsi="標楷體" w:cs="Times New Roman" w:hint="eastAsia"/>
          <w:color w:val="000000" w:themeColor="text1"/>
          <w:spacing w:val="-4"/>
          <w:kern w:val="0"/>
          <w:szCs w:val="24"/>
        </w:rPr>
        <w:t>追加預算6,000元，與</w:t>
      </w:r>
      <w:r w:rsidRPr="007E6C60">
        <w:rPr>
          <w:rFonts w:ascii="標楷體" w:eastAsia="標楷體" w:hAnsi="標楷體" w:cs="Times New Roman" w:hint="eastAsia"/>
          <w:color w:val="000000" w:themeColor="text1"/>
          <w:spacing w:val="-4"/>
          <w:kern w:val="0"/>
          <w:szCs w:val="24"/>
        </w:rPr>
        <w:t>動支各類員工待遇準備97萬</w:t>
      </w:r>
      <w:r w:rsidRPr="007E6C60">
        <w:rPr>
          <w:rFonts w:ascii="標楷體" w:eastAsia="標楷體" w:hAnsi="標楷體" w:cs="Times New Roman" w:hint="eastAsia"/>
          <w:color w:val="000000" w:themeColor="text1"/>
          <w:spacing w:val="-4"/>
          <w:kern w:val="0"/>
          <w:szCs w:val="24"/>
        </w:rPr>
        <w:lastRenderedPageBreak/>
        <w:t>餘元，並因辦理通訊網絡佈建、資訊設備</w:t>
      </w:r>
      <w:r>
        <w:rPr>
          <w:rFonts w:ascii="標楷體" w:eastAsia="標楷體" w:hAnsi="標楷體" w:cs="Times New Roman" w:hint="eastAsia"/>
          <w:color w:val="000000" w:themeColor="text1"/>
          <w:spacing w:val="-4"/>
          <w:kern w:val="0"/>
          <w:szCs w:val="24"/>
        </w:rPr>
        <w:t>電源系統及為民服務設備更新計畫等事由，</w:t>
      </w:r>
      <w:r w:rsidRPr="007E6C60">
        <w:rPr>
          <w:rFonts w:ascii="標楷體" w:eastAsia="標楷體" w:hAnsi="標楷體" w:cs="Times New Roman" w:hint="eastAsia"/>
          <w:color w:val="000000" w:themeColor="text1"/>
          <w:spacing w:val="-4"/>
          <w:kern w:val="0"/>
          <w:szCs w:val="24"/>
        </w:rPr>
        <w:t>動支第二預備金77萬餘元，合計</w:t>
      </w:r>
      <w:r w:rsidRPr="007E6C60">
        <w:rPr>
          <w:rFonts w:ascii="標楷體" w:eastAsia="標楷體" w:hAnsi="標楷體" w:cs="Times New Roman"/>
          <w:color w:val="000000" w:themeColor="text1"/>
          <w:spacing w:val="-4"/>
          <w:kern w:val="0"/>
          <w:szCs w:val="24"/>
        </w:rPr>
        <w:t>1億</w:t>
      </w:r>
      <w:r w:rsidRPr="007E6C60">
        <w:rPr>
          <w:rFonts w:ascii="標楷體" w:eastAsia="標楷體" w:hAnsi="標楷體" w:cs="Times New Roman" w:hint="eastAsia"/>
          <w:color w:val="000000" w:themeColor="text1"/>
          <w:spacing w:val="-4"/>
          <w:kern w:val="0"/>
          <w:szCs w:val="24"/>
        </w:rPr>
        <w:t>4,526</w:t>
      </w:r>
      <w:r w:rsidRPr="007E6C60">
        <w:rPr>
          <w:rFonts w:ascii="標楷體" w:eastAsia="標楷體" w:hAnsi="標楷體" w:cs="Times New Roman"/>
          <w:color w:val="000000" w:themeColor="text1"/>
          <w:spacing w:val="-4"/>
          <w:kern w:val="0"/>
          <w:szCs w:val="24"/>
        </w:rPr>
        <w:t>萬元，決算審核結果，審定實現數1億</w:t>
      </w:r>
      <w:r w:rsidRPr="007E6C60">
        <w:rPr>
          <w:rFonts w:ascii="標楷體" w:eastAsia="標楷體" w:hAnsi="標楷體" w:cs="Times New Roman" w:hint="eastAsia"/>
          <w:color w:val="000000" w:themeColor="text1"/>
          <w:spacing w:val="-4"/>
          <w:kern w:val="0"/>
          <w:szCs w:val="24"/>
        </w:rPr>
        <w:t>3,979</w:t>
      </w:r>
      <w:r w:rsidRPr="007E6C60">
        <w:rPr>
          <w:rFonts w:ascii="標楷體" w:eastAsia="標楷體" w:hAnsi="標楷體" w:cs="Times New Roman"/>
          <w:color w:val="000000" w:themeColor="text1"/>
          <w:spacing w:val="-4"/>
          <w:kern w:val="0"/>
          <w:szCs w:val="24"/>
        </w:rPr>
        <w:t>萬餘元（</w:t>
      </w:r>
      <w:r w:rsidRPr="007E6C60">
        <w:rPr>
          <w:rFonts w:ascii="標楷體" w:eastAsia="標楷體" w:hAnsi="標楷體" w:cs="Times New Roman" w:hint="eastAsia"/>
          <w:color w:val="000000" w:themeColor="text1"/>
          <w:spacing w:val="-4"/>
          <w:kern w:val="0"/>
          <w:szCs w:val="24"/>
        </w:rPr>
        <w:t>96.23</w:t>
      </w:r>
      <w:r w:rsidRPr="007E6C60">
        <w:rPr>
          <w:rFonts w:ascii="標楷體" w:eastAsia="標楷體" w:hAnsi="標楷體" w:cs="Times New Roman"/>
          <w:color w:val="000000" w:themeColor="text1"/>
          <w:spacing w:val="-4"/>
          <w:kern w:val="0"/>
          <w:szCs w:val="24"/>
        </w:rPr>
        <w:t>％），預算賸餘</w:t>
      </w:r>
      <w:r w:rsidRPr="007E6C60">
        <w:rPr>
          <w:rFonts w:ascii="標楷體" w:eastAsia="標楷體" w:hAnsi="標楷體" w:cs="Times New Roman" w:hint="eastAsia"/>
          <w:color w:val="000000" w:themeColor="text1"/>
          <w:spacing w:val="-4"/>
          <w:kern w:val="0"/>
          <w:szCs w:val="24"/>
        </w:rPr>
        <w:t>546</w:t>
      </w:r>
      <w:r w:rsidRPr="007E6C60">
        <w:rPr>
          <w:rFonts w:ascii="標楷體" w:eastAsia="標楷體" w:hAnsi="標楷體" w:cs="Times New Roman"/>
          <w:color w:val="000000" w:themeColor="text1"/>
          <w:spacing w:val="-4"/>
          <w:kern w:val="0"/>
          <w:szCs w:val="24"/>
        </w:rPr>
        <w:t>萬餘元（</w:t>
      </w:r>
      <w:r w:rsidRPr="007E6C60">
        <w:rPr>
          <w:rFonts w:ascii="標楷體" w:eastAsia="標楷體" w:hAnsi="標楷體" w:cs="Times New Roman" w:hint="eastAsia"/>
          <w:color w:val="000000" w:themeColor="text1"/>
          <w:spacing w:val="-4"/>
          <w:kern w:val="0"/>
          <w:szCs w:val="24"/>
        </w:rPr>
        <w:t>3.77</w:t>
      </w:r>
      <w:r w:rsidRPr="007E6C60">
        <w:rPr>
          <w:rFonts w:ascii="標楷體" w:eastAsia="標楷體" w:hAnsi="標楷體" w:cs="Times New Roman"/>
          <w:color w:val="000000" w:themeColor="text1"/>
          <w:spacing w:val="-4"/>
          <w:kern w:val="0"/>
          <w:szCs w:val="24"/>
        </w:rPr>
        <w:t>％），主要係人事費賸餘及</w:t>
      </w:r>
      <w:r w:rsidRPr="007E6C60">
        <w:rPr>
          <w:rFonts w:ascii="標楷體" w:eastAsia="標楷體" w:hAnsi="標楷體" w:cs="Times New Roman" w:hint="eastAsia"/>
          <w:color w:val="000000" w:themeColor="text1"/>
          <w:spacing w:val="-4"/>
          <w:kern w:val="0"/>
          <w:szCs w:val="24"/>
        </w:rPr>
        <w:t>撙節支出</w:t>
      </w:r>
      <w:r w:rsidRPr="007E6C60">
        <w:rPr>
          <w:rFonts w:ascii="標楷體" w:eastAsia="標楷體" w:hAnsi="標楷體" w:cs="Times New Roman"/>
          <w:color w:val="000000" w:themeColor="text1"/>
          <w:spacing w:val="-4"/>
          <w:kern w:val="0"/>
          <w:szCs w:val="24"/>
        </w:rPr>
        <w:t>所致。</w:t>
      </w:r>
    </w:p>
    <w:p w:rsidR="002B2D3E" w:rsidRPr="007E6C60" w:rsidRDefault="002B2D3E" w:rsidP="00B12FDB">
      <w:pPr>
        <w:overflowPunct w:val="0"/>
        <w:adjustRightInd w:val="0"/>
        <w:spacing w:beforeLines="50" w:before="180" w:line="440" w:lineRule="exact"/>
        <w:ind w:firstLineChars="200" w:firstLine="641"/>
        <w:jc w:val="both"/>
        <w:rPr>
          <w:rFonts w:ascii="標楷體" w:eastAsia="標楷體" w:hAnsi="標楷體" w:cs="Times New Roman"/>
          <w:b/>
          <w:color w:val="000000" w:themeColor="text1"/>
          <w:kern w:val="0"/>
          <w:sz w:val="32"/>
          <w:szCs w:val="32"/>
        </w:rPr>
      </w:pPr>
      <w:r w:rsidRPr="007E6C60">
        <w:rPr>
          <w:rFonts w:ascii="標楷體" w:eastAsia="標楷體" w:hAnsi="標楷體" w:cs="Times New Roman"/>
          <w:b/>
          <w:color w:val="000000" w:themeColor="text1"/>
          <w:kern w:val="0"/>
          <w:sz w:val="32"/>
          <w:szCs w:val="32"/>
        </w:rPr>
        <w:t>二、</w:t>
      </w:r>
      <w:r w:rsidRPr="007E6C60">
        <w:rPr>
          <w:rFonts w:ascii="標楷體" w:eastAsia="標楷體" w:hAnsi="標楷體" w:cs="Times New Roman" w:hint="eastAsia"/>
          <w:b/>
          <w:color w:val="000000" w:themeColor="text1"/>
          <w:kern w:val="0"/>
          <w:sz w:val="32"/>
          <w:szCs w:val="32"/>
        </w:rPr>
        <w:t>附屬單位決算</w:t>
      </w:r>
      <w:r w:rsidRPr="007E6C60">
        <w:rPr>
          <w:rFonts w:ascii="標楷體" w:eastAsia="標楷體" w:hAnsi="標楷體" w:cs="Times New Roman"/>
          <w:b/>
          <w:color w:val="000000" w:themeColor="text1"/>
          <w:kern w:val="0"/>
          <w:sz w:val="32"/>
          <w:szCs w:val="32"/>
        </w:rPr>
        <w:t>非營業部分</w:t>
      </w:r>
    </w:p>
    <w:p w:rsidR="002B2D3E" w:rsidRPr="007E6C60" w:rsidRDefault="002B2D3E" w:rsidP="00B12FDB">
      <w:pPr>
        <w:overflowPunct w:val="0"/>
        <w:adjustRightInd w:val="0"/>
        <w:spacing w:line="440" w:lineRule="exact"/>
        <w:ind w:firstLineChars="200" w:firstLine="464"/>
        <w:jc w:val="both"/>
        <w:rPr>
          <w:rFonts w:ascii="標楷體" w:eastAsia="標楷體" w:hAnsi="標楷體" w:cs="Times New Roman"/>
          <w:color w:val="000000" w:themeColor="text1"/>
          <w:spacing w:val="-4"/>
          <w:kern w:val="0"/>
          <w:szCs w:val="24"/>
        </w:rPr>
      </w:pPr>
      <w:r w:rsidRPr="007E6C60">
        <w:rPr>
          <w:rFonts w:ascii="標楷體" w:eastAsia="標楷體" w:hAnsi="標楷體" w:cs="Times New Roman"/>
          <w:color w:val="000000" w:themeColor="text1"/>
          <w:spacing w:val="-4"/>
          <w:kern w:val="0"/>
          <w:szCs w:val="24"/>
        </w:rPr>
        <w:t>民政處主管僅花蓮縣政府公共造產基金1個作業基金，該基金為調節縣內土石</w:t>
      </w:r>
      <w:r>
        <w:rPr>
          <w:rFonts w:ascii="標楷體" w:eastAsia="標楷體" w:hAnsi="標楷體" w:cs="Times New Roman"/>
          <w:color w:val="000000" w:themeColor="text1"/>
          <w:spacing w:val="-4"/>
          <w:kern w:val="0"/>
          <w:szCs w:val="24"/>
        </w:rPr>
        <w:t>之</w:t>
      </w:r>
      <w:r w:rsidRPr="007E6C60">
        <w:rPr>
          <w:rFonts w:ascii="標楷體" w:eastAsia="標楷體" w:hAnsi="標楷體" w:cs="Times New Roman"/>
          <w:color w:val="000000" w:themeColor="text1"/>
          <w:spacing w:val="-4"/>
          <w:kern w:val="0"/>
          <w:szCs w:val="24"/>
        </w:rPr>
        <w:t>供應，穩定市場價格，</w:t>
      </w:r>
      <w:r w:rsidRPr="007E6C60">
        <w:rPr>
          <w:rFonts w:ascii="標楷體" w:eastAsia="標楷體" w:hAnsi="標楷體" w:cs="Times New Roman" w:hint="eastAsia"/>
          <w:color w:val="000000" w:themeColor="text1"/>
          <w:spacing w:val="-4"/>
          <w:kern w:val="0"/>
          <w:szCs w:val="24"/>
        </w:rPr>
        <w:t>與</w:t>
      </w:r>
      <w:r w:rsidRPr="007E6C60">
        <w:rPr>
          <w:rFonts w:ascii="標楷體" w:eastAsia="標楷體" w:hAnsi="標楷體" w:cs="Times New Roman"/>
          <w:color w:val="000000" w:themeColor="text1"/>
          <w:spacing w:val="-4"/>
          <w:kern w:val="0"/>
          <w:szCs w:val="24"/>
        </w:rPr>
        <w:t>充裕地方自治財源，以公共造產興辦土石採取事業為其主要業務。茲將</w:t>
      </w:r>
      <w:r w:rsidRPr="007E6C60">
        <w:rPr>
          <w:rFonts w:ascii="標楷體" w:eastAsia="標楷體" w:hAnsi="標楷體" w:cs="Times New Roman" w:hint="eastAsia"/>
          <w:color w:val="000000" w:themeColor="text1"/>
          <w:spacing w:val="-4"/>
          <w:kern w:val="0"/>
          <w:szCs w:val="24"/>
        </w:rPr>
        <w:t>109</w:t>
      </w:r>
      <w:r w:rsidRPr="007E6C60">
        <w:rPr>
          <w:rFonts w:ascii="標楷體" w:eastAsia="標楷體" w:hAnsi="標楷體" w:cs="Times New Roman"/>
          <w:color w:val="000000" w:themeColor="text1"/>
          <w:spacing w:val="-4"/>
          <w:kern w:val="0"/>
          <w:szCs w:val="24"/>
        </w:rPr>
        <w:t>年度決算審核結果說明如次：</w:t>
      </w:r>
    </w:p>
    <w:p w:rsidR="002B2D3E" w:rsidRPr="007E6C60" w:rsidRDefault="002B2D3E" w:rsidP="0078400B">
      <w:pPr>
        <w:overflowPunct w:val="0"/>
        <w:adjustRightInd w:val="0"/>
        <w:spacing w:line="470" w:lineRule="exact"/>
        <w:ind w:firstLineChars="200" w:firstLine="561"/>
        <w:jc w:val="both"/>
        <w:rPr>
          <w:rFonts w:ascii="標楷體" w:eastAsia="標楷體" w:hAnsi="標楷體" w:cs="Times New Roman"/>
          <w:b/>
          <w:snapToGrid w:val="0"/>
          <w:color w:val="000000" w:themeColor="text1"/>
          <w:sz w:val="28"/>
          <w:szCs w:val="28"/>
        </w:rPr>
      </w:pPr>
      <w:r w:rsidRPr="007E6C60">
        <w:rPr>
          <w:rFonts w:ascii="標楷體" w:eastAsia="標楷體" w:hAnsi="標楷體" w:cs="Times New Roman"/>
          <w:b/>
          <w:snapToGrid w:val="0"/>
          <w:color w:val="000000" w:themeColor="text1"/>
          <w:sz w:val="28"/>
          <w:szCs w:val="28"/>
        </w:rPr>
        <w:t>（一）計畫實施之查核</w:t>
      </w:r>
    </w:p>
    <w:p w:rsidR="002B2D3E" w:rsidRPr="007478DB" w:rsidRDefault="002B2D3E" w:rsidP="00D067E3">
      <w:pPr>
        <w:overflowPunct w:val="0"/>
        <w:adjustRightInd w:val="0"/>
        <w:spacing w:line="440" w:lineRule="exact"/>
        <w:ind w:firstLineChars="200" w:firstLine="464"/>
        <w:jc w:val="both"/>
        <w:rPr>
          <w:rFonts w:ascii="標楷體" w:eastAsia="標楷體" w:hAnsi="標楷體" w:cs="Times New Roman"/>
          <w:color w:val="000000" w:themeColor="text1"/>
          <w:spacing w:val="-4"/>
          <w:kern w:val="0"/>
          <w:szCs w:val="24"/>
        </w:rPr>
      </w:pPr>
      <w:r w:rsidRPr="00C62C7E">
        <w:rPr>
          <w:rFonts w:ascii="標楷體" w:eastAsia="標楷體" w:hAnsi="標楷體" w:cs="Times New Roman"/>
          <w:color w:val="000000" w:themeColor="text1"/>
          <w:spacing w:val="-4"/>
          <w:kern w:val="0"/>
          <w:szCs w:val="24"/>
        </w:rPr>
        <w:t>業務計畫係</w:t>
      </w:r>
      <w:r w:rsidRPr="00C62C7E">
        <w:rPr>
          <w:rFonts w:ascii="標楷體" w:eastAsia="標楷體" w:hAnsi="標楷體" w:cs="Times New Roman" w:hint="eastAsia"/>
          <w:color w:val="000000" w:themeColor="text1"/>
          <w:spacing w:val="-4"/>
          <w:kern w:val="0"/>
          <w:szCs w:val="24"/>
        </w:rPr>
        <w:t>辦理立霧溪</w:t>
      </w:r>
      <w:r w:rsidRPr="00C62C7E">
        <w:rPr>
          <w:rFonts w:ascii="標楷體" w:eastAsia="標楷體" w:hAnsi="標楷體" w:cs="Times New Roman"/>
          <w:color w:val="000000" w:themeColor="text1"/>
          <w:spacing w:val="-4"/>
          <w:kern w:val="0"/>
          <w:szCs w:val="24"/>
        </w:rPr>
        <w:t>（</w:t>
      </w:r>
      <w:r w:rsidRPr="00C62C7E">
        <w:rPr>
          <w:rFonts w:ascii="標楷體" w:eastAsia="標楷體" w:hAnsi="標楷體" w:cs="Times New Roman" w:hint="eastAsia"/>
          <w:color w:val="000000" w:themeColor="text1"/>
          <w:spacing w:val="-4"/>
          <w:kern w:val="0"/>
          <w:szCs w:val="24"/>
        </w:rPr>
        <w:t>第</w:t>
      </w:r>
      <w:r>
        <w:rPr>
          <w:rFonts w:ascii="標楷體" w:eastAsia="標楷體" w:hAnsi="標楷體" w:cs="Times New Roman" w:hint="eastAsia"/>
          <w:color w:val="000000" w:themeColor="text1"/>
          <w:spacing w:val="-4"/>
          <w:kern w:val="0"/>
          <w:szCs w:val="24"/>
        </w:rPr>
        <w:t>5</w:t>
      </w:r>
      <w:r w:rsidRPr="00C62C7E">
        <w:rPr>
          <w:rFonts w:ascii="標楷體" w:eastAsia="標楷體" w:hAnsi="標楷體" w:cs="Times New Roman" w:hint="eastAsia"/>
          <w:color w:val="000000" w:themeColor="text1"/>
          <w:spacing w:val="-4"/>
          <w:kern w:val="0"/>
          <w:szCs w:val="24"/>
        </w:rPr>
        <w:t>期</w:t>
      </w:r>
      <w:r w:rsidRPr="00C62C7E">
        <w:rPr>
          <w:rFonts w:ascii="標楷體" w:eastAsia="標楷體" w:hAnsi="標楷體" w:cs="Times New Roman"/>
          <w:color w:val="000000" w:themeColor="text1"/>
          <w:spacing w:val="-4"/>
          <w:kern w:val="0"/>
          <w:szCs w:val="24"/>
        </w:rPr>
        <w:t>）</w:t>
      </w:r>
      <w:r w:rsidRPr="00C62C7E">
        <w:rPr>
          <w:rFonts w:ascii="標楷體" w:eastAsia="標楷體" w:hAnsi="標楷體" w:cs="Times New Roman" w:hint="eastAsia"/>
          <w:color w:val="000000" w:themeColor="text1"/>
          <w:spacing w:val="-4"/>
          <w:kern w:val="0"/>
          <w:szCs w:val="24"/>
        </w:rPr>
        <w:t>及馬太鞍溪</w:t>
      </w:r>
      <w:r w:rsidRPr="00C62C7E">
        <w:rPr>
          <w:rFonts w:ascii="標楷體" w:eastAsia="標楷體" w:hAnsi="標楷體" w:cs="Times New Roman"/>
          <w:color w:val="000000" w:themeColor="text1"/>
          <w:spacing w:val="-4"/>
          <w:kern w:val="0"/>
          <w:szCs w:val="24"/>
        </w:rPr>
        <w:t>等</w:t>
      </w:r>
      <w:r w:rsidRPr="00C62C7E">
        <w:rPr>
          <w:rFonts w:ascii="標楷體" w:eastAsia="標楷體" w:hAnsi="標楷體" w:cs="Times New Roman" w:hint="eastAsia"/>
          <w:color w:val="000000" w:themeColor="text1"/>
          <w:spacing w:val="-4"/>
          <w:kern w:val="0"/>
          <w:szCs w:val="24"/>
        </w:rPr>
        <w:t>2</w:t>
      </w:r>
      <w:r w:rsidRPr="00C62C7E">
        <w:rPr>
          <w:rFonts w:ascii="標楷體" w:eastAsia="標楷體" w:hAnsi="標楷體" w:cs="Times New Roman"/>
          <w:color w:val="000000" w:themeColor="text1"/>
          <w:spacing w:val="-4"/>
          <w:kern w:val="0"/>
          <w:szCs w:val="24"/>
        </w:rPr>
        <w:t>項土石採取及銷售計畫</w:t>
      </w:r>
      <w:r>
        <w:rPr>
          <w:rFonts w:ascii="標楷體" w:eastAsia="標楷體" w:hAnsi="標楷體" w:cs="Times New Roman"/>
          <w:color w:val="000000" w:themeColor="text1"/>
          <w:spacing w:val="-4"/>
          <w:kern w:val="0"/>
          <w:szCs w:val="24"/>
        </w:rPr>
        <w:t>，</w:t>
      </w:r>
      <w:r>
        <w:rPr>
          <w:rFonts w:ascii="標楷體" w:eastAsia="標楷體" w:hAnsi="標楷體" w:cs="Times New Roman" w:hint="eastAsia"/>
          <w:color w:val="000000" w:themeColor="text1"/>
          <w:spacing w:val="-4"/>
          <w:kern w:val="0"/>
          <w:szCs w:val="24"/>
        </w:rPr>
        <w:t>預計數60萬立方米</w:t>
      </w:r>
      <w:r w:rsidRPr="00C62C7E">
        <w:rPr>
          <w:rFonts w:ascii="標楷體" w:eastAsia="標楷體" w:hAnsi="標楷體" w:cs="Times New Roman"/>
          <w:color w:val="000000" w:themeColor="text1"/>
          <w:spacing w:val="-4"/>
          <w:kern w:val="0"/>
          <w:szCs w:val="24"/>
        </w:rPr>
        <w:t>。實施</w:t>
      </w:r>
      <w:r w:rsidRPr="007478DB">
        <w:rPr>
          <w:rFonts w:ascii="標楷體" w:eastAsia="標楷體" w:hAnsi="標楷體" w:cs="Times New Roman"/>
          <w:color w:val="000000" w:themeColor="text1"/>
          <w:spacing w:val="-4"/>
          <w:kern w:val="0"/>
          <w:szCs w:val="24"/>
        </w:rPr>
        <w:t>結果，</w:t>
      </w:r>
      <w:r>
        <w:rPr>
          <w:rFonts w:ascii="標楷體" w:eastAsia="標楷體" w:hAnsi="標楷體" w:cs="Times New Roman" w:hint="eastAsia"/>
          <w:color w:val="000000" w:themeColor="text1"/>
          <w:spacing w:val="-4"/>
          <w:kern w:val="0"/>
          <w:szCs w:val="24"/>
        </w:rPr>
        <w:t>實際數114萬餘立方米，較預計數增加54萬餘立方米（約90.70％），係因實際疏濬需求增加，土石開採量較預計增加</w:t>
      </w:r>
      <w:r w:rsidRPr="007E6C60">
        <w:rPr>
          <w:rFonts w:ascii="標楷體" w:eastAsia="標楷體" w:hAnsi="標楷體" w:cs="Times New Roman" w:hint="eastAsia"/>
          <w:color w:val="000000" w:themeColor="text1"/>
          <w:spacing w:val="-4"/>
          <w:kern w:val="0"/>
          <w:szCs w:val="24"/>
        </w:rPr>
        <w:t>。</w:t>
      </w:r>
    </w:p>
    <w:p w:rsidR="002B2D3E" w:rsidRPr="002D1BA0" w:rsidRDefault="002B2D3E" w:rsidP="0028633E">
      <w:pPr>
        <w:overflowPunct w:val="0"/>
        <w:adjustRightInd w:val="0"/>
        <w:spacing w:beforeLines="30" w:before="108" w:line="480" w:lineRule="exact"/>
        <w:ind w:firstLineChars="200" w:firstLine="561"/>
        <w:jc w:val="both"/>
        <w:rPr>
          <w:rFonts w:ascii="標楷體" w:eastAsia="標楷體" w:hAnsi="標楷體" w:cs="Times New Roman"/>
          <w:b/>
          <w:snapToGrid w:val="0"/>
          <w:color w:val="000000" w:themeColor="text1"/>
          <w:sz w:val="28"/>
          <w:szCs w:val="28"/>
        </w:rPr>
      </w:pPr>
      <w:r w:rsidRPr="002D1BA0">
        <w:rPr>
          <w:rFonts w:ascii="標楷體" w:eastAsia="標楷體" w:hAnsi="標楷體" w:cs="Times New Roman"/>
          <w:b/>
          <w:snapToGrid w:val="0"/>
          <w:color w:val="000000" w:themeColor="text1"/>
          <w:sz w:val="28"/>
          <w:szCs w:val="28"/>
        </w:rPr>
        <w:t>（二）餘絀之審定</w:t>
      </w:r>
    </w:p>
    <w:p w:rsidR="002B2D3E" w:rsidRPr="007943F4" w:rsidRDefault="002B2D3E" w:rsidP="00D067E3">
      <w:pPr>
        <w:overflowPunct w:val="0"/>
        <w:spacing w:line="440" w:lineRule="exact"/>
        <w:ind w:firstLineChars="200" w:firstLine="480"/>
        <w:jc w:val="both"/>
        <w:rPr>
          <w:rFonts w:ascii="標楷體" w:eastAsia="標楷體" w:hAnsi="標楷體" w:cs="Times New Roman"/>
          <w:snapToGrid w:val="0"/>
          <w:color w:val="000000" w:themeColor="text1"/>
          <w:szCs w:val="24"/>
        </w:rPr>
      </w:pPr>
      <w:r w:rsidRPr="0047655F">
        <w:rPr>
          <w:rFonts w:ascii="標楷體" w:eastAsia="標楷體" w:hAnsi="標楷體" w:cs="Times New Roman" w:hint="eastAsia"/>
          <w:snapToGrid w:val="0"/>
          <w:szCs w:val="24"/>
        </w:rPr>
        <w:t>決算審核結果，總收入決算審定數1億2,413萬餘元，較預算數增加2,659萬餘元，總支出決算審定數8,022萬</w:t>
      </w:r>
      <w:r w:rsidRPr="007943F4">
        <w:rPr>
          <w:rFonts w:ascii="標楷體" w:eastAsia="標楷體" w:hAnsi="標楷體" w:cs="Times New Roman" w:hint="eastAsia"/>
          <w:snapToGrid w:val="0"/>
          <w:szCs w:val="24"/>
        </w:rPr>
        <w:t>餘元，較預算數減少1,680萬餘元，審定本期賸餘4,391萬餘元，較</w:t>
      </w:r>
      <w:r w:rsidRPr="007943F4">
        <w:rPr>
          <w:rFonts w:ascii="標楷體" w:eastAsia="標楷體" w:hAnsi="標楷體" w:cs="Times New Roman"/>
          <w:snapToGrid w:val="0"/>
          <w:szCs w:val="24"/>
        </w:rPr>
        <w:t>預算</w:t>
      </w:r>
      <w:r w:rsidRPr="007943F4">
        <w:rPr>
          <w:rFonts w:ascii="標楷體" w:eastAsia="標楷體" w:hAnsi="標楷體" w:cs="Times New Roman" w:hint="eastAsia"/>
          <w:snapToGrid w:val="0"/>
          <w:szCs w:val="24"/>
        </w:rPr>
        <w:t>增加4,339</w:t>
      </w:r>
      <w:r w:rsidRPr="007943F4">
        <w:rPr>
          <w:rFonts w:ascii="標楷體" w:eastAsia="標楷體" w:hAnsi="標楷體" w:cs="Times New Roman"/>
          <w:snapToGrid w:val="0"/>
          <w:szCs w:val="24"/>
        </w:rPr>
        <w:t>萬餘元，</w:t>
      </w:r>
      <w:r w:rsidRPr="007943F4">
        <w:rPr>
          <w:rFonts w:ascii="標楷體" w:eastAsia="標楷體" w:hAnsi="標楷體" w:cs="Times New Roman" w:hint="eastAsia"/>
          <w:snapToGrid w:val="0"/>
          <w:color w:val="000000" w:themeColor="text1"/>
          <w:szCs w:val="24"/>
        </w:rPr>
        <w:t>主要係土石實際開採量大於預計量</w:t>
      </w:r>
      <w:r>
        <w:rPr>
          <w:rFonts w:ascii="標楷體" w:eastAsia="標楷體" w:hAnsi="標楷體" w:cs="Times New Roman" w:hint="eastAsia"/>
          <w:snapToGrid w:val="0"/>
          <w:color w:val="000000" w:themeColor="text1"/>
          <w:szCs w:val="24"/>
        </w:rPr>
        <w:t>，</w:t>
      </w:r>
      <w:r w:rsidRPr="007943F4">
        <w:rPr>
          <w:rFonts w:ascii="標楷體" w:eastAsia="標楷體" w:hAnsi="標楷體" w:cs="Times New Roman" w:hint="eastAsia"/>
          <w:snapToGrid w:val="0"/>
          <w:color w:val="000000" w:themeColor="text1"/>
          <w:szCs w:val="24"/>
        </w:rPr>
        <w:t>致業務收入增加，與土石採取景觀維護特別稅課改由得標廠商負擔，致業務成本較預計減少。</w:t>
      </w:r>
    </w:p>
    <w:p w:rsidR="002B2D3E" w:rsidRPr="007E6C60" w:rsidRDefault="002B2D3E" w:rsidP="002B2D3E">
      <w:pPr>
        <w:adjustRightInd w:val="0"/>
        <w:spacing w:beforeLines="50" w:before="180" w:line="460" w:lineRule="exact"/>
        <w:ind w:firstLineChars="177" w:firstLine="567"/>
        <w:jc w:val="both"/>
        <w:rPr>
          <w:rFonts w:ascii="標楷體" w:eastAsia="標楷體" w:hAnsi="標楷體"/>
          <w:b/>
          <w:color w:val="000000" w:themeColor="text1"/>
          <w:sz w:val="32"/>
          <w:szCs w:val="32"/>
        </w:rPr>
      </w:pPr>
      <w:r w:rsidRPr="007E6C60">
        <w:rPr>
          <w:rFonts w:ascii="標楷體" w:eastAsia="標楷體" w:hAnsi="標楷體" w:hint="eastAsia"/>
          <w:b/>
          <w:color w:val="000000" w:themeColor="text1"/>
          <w:sz w:val="32"/>
          <w:szCs w:val="32"/>
        </w:rPr>
        <w:t>三</w:t>
      </w:r>
      <w:r w:rsidRPr="007E6C60">
        <w:rPr>
          <w:rFonts w:ascii="標楷體" w:eastAsia="標楷體" w:hAnsi="標楷體"/>
          <w:b/>
          <w:color w:val="000000" w:themeColor="text1"/>
          <w:sz w:val="32"/>
          <w:szCs w:val="32"/>
        </w:rPr>
        <w:t>、</w:t>
      </w:r>
      <w:r w:rsidRPr="007E6C60">
        <w:rPr>
          <w:rFonts w:ascii="標楷體" w:eastAsia="標楷體" w:hAnsi="標楷體" w:hint="eastAsia"/>
          <w:b/>
          <w:color w:val="000000" w:themeColor="text1"/>
          <w:sz w:val="32"/>
          <w:szCs w:val="32"/>
        </w:rPr>
        <w:t>108</w:t>
      </w:r>
      <w:r w:rsidRPr="007E6C60">
        <w:rPr>
          <w:rFonts w:ascii="標楷體" w:eastAsia="標楷體" w:hAnsi="標楷體"/>
          <w:b/>
          <w:color w:val="000000" w:themeColor="text1"/>
          <w:sz w:val="32"/>
          <w:szCs w:val="32"/>
        </w:rPr>
        <w:t>年度重要審核意見追蹤查核情形</w:t>
      </w:r>
    </w:p>
    <w:p w:rsidR="002B2D3E" w:rsidRPr="00E837FE" w:rsidRDefault="002B2D3E" w:rsidP="00D067E3">
      <w:pPr>
        <w:spacing w:line="440" w:lineRule="exact"/>
        <w:ind w:firstLine="482"/>
        <w:jc w:val="both"/>
        <w:rPr>
          <w:rFonts w:ascii="標楷體" w:eastAsia="標楷體" w:hAnsi="標楷體" w:cs="Times New Roman"/>
          <w:b/>
          <w:bCs/>
          <w:snapToGrid w:val="0"/>
          <w:kern w:val="0"/>
          <w:sz w:val="36"/>
          <w:szCs w:val="36"/>
        </w:rPr>
      </w:pPr>
      <w:r w:rsidRPr="00546816">
        <w:rPr>
          <w:rFonts w:ascii="標楷體" w:eastAsia="標楷體" w:hAnsi="標楷體" w:cs="Times New Roman"/>
          <w:color w:val="000000" w:themeColor="text1"/>
          <w:szCs w:val="24"/>
        </w:rPr>
        <w:t>本室於</w:t>
      </w:r>
      <w:r w:rsidRPr="00546816">
        <w:rPr>
          <w:rFonts w:ascii="標楷體" w:eastAsia="標楷體" w:hAnsi="標楷體" w:cs="Times New Roman" w:hint="eastAsia"/>
          <w:color w:val="000000" w:themeColor="text1"/>
          <w:szCs w:val="24"/>
        </w:rPr>
        <w:t>108</w:t>
      </w:r>
      <w:r w:rsidRPr="00546816">
        <w:rPr>
          <w:rFonts w:ascii="標楷體" w:eastAsia="標楷體" w:hAnsi="標楷體" w:cs="Times New Roman"/>
          <w:color w:val="000000" w:themeColor="text1"/>
          <w:szCs w:val="24"/>
        </w:rPr>
        <w:t>年度總決算審核報告</w:t>
      </w:r>
      <w:r w:rsidRPr="00546816">
        <w:rPr>
          <w:rFonts w:ascii="標楷體" w:eastAsia="標楷體" w:hAnsi="標楷體" w:cs="Times New Roman" w:hint="eastAsia"/>
          <w:color w:val="000000" w:themeColor="text1"/>
          <w:szCs w:val="24"/>
        </w:rPr>
        <w:t>列</w:t>
      </w:r>
      <w:r w:rsidRPr="00546816">
        <w:rPr>
          <w:rFonts w:ascii="標楷體" w:eastAsia="標楷體" w:hAnsi="標楷體" w:cs="Times New Roman"/>
          <w:color w:val="000000" w:themeColor="text1"/>
          <w:szCs w:val="24"/>
        </w:rPr>
        <w:t>重要審核意見</w:t>
      </w:r>
      <w:r w:rsidRPr="00546816">
        <w:rPr>
          <w:rFonts w:ascii="標楷體" w:eastAsia="標楷體" w:hAnsi="標楷體" w:cs="Times New Roman" w:hint="eastAsia"/>
          <w:color w:val="000000" w:themeColor="text1"/>
          <w:szCs w:val="24"/>
        </w:rPr>
        <w:t>1</w:t>
      </w:r>
      <w:r w:rsidRPr="00546816">
        <w:rPr>
          <w:rFonts w:ascii="標楷體" w:eastAsia="標楷體" w:hAnsi="標楷體" w:cs="Times New Roman"/>
          <w:color w:val="000000" w:themeColor="text1"/>
          <w:szCs w:val="24"/>
        </w:rPr>
        <w:t>項，</w:t>
      </w:r>
      <w:r w:rsidRPr="00546816">
        <w:rPr>
          <w:rFonts w:ascii="標楷體" w:eastAsia="標楷體" w:hAnsi="標楷體" w:cs="Times New Roman" w:hint="eastAsia"/>
          <w:color w:val="000000" w:themeColor="text1"/>
          <w:szCs w:val="24"/>
        </w:rPr>
        <w:t>係</w:t>
      </w:r>
      <w:r w:rsidRPr="00546816">
        <w:rPr>
          <w:rFonts w:ascii="標楷體" w:eastAsia="標楷體" w:hAnsi="標楷體" w:hint="eastAsia"/>
          <w:noProof/>
          <w:color w:val="000000" w:themeColor="text1"/>
          <w:spacing w:val="-2"/>
          <w:szCs w:val="24"/>
        </w:rPr>
        <w:t>積極強化資訊安全</w:t>
      </w:r>
      <w:r w:rsidRPr="00546816">
        <w:rPr>
          <w:rFonts w:ascii="標楷體" w:eastAsia="標楷體" w:hAnsi="標楷體" w:hint="eastAsia"/>
          <w:noProof/>
          <w:color w:val="000000" w:themeColor="text1"/>
          <w:szCs w:val="24"/>
        </w:rPr>
        <w:t>管理</w:t>
      </w:r>
      <w:r w:rsidRPr="00546816">
        <w:rPr>
          <w:rFonts w:ascii="標楷體" w:eastAsia="標楷體" w:hAnsi="標楷體" w:hint="eastAsia"/>
          <w:noProof/>
          <w:color w:val="000000" w:themeColor="text1"/>
          <w:spacing w:val="-2"/>
          <w:szCs w:val="24"/>
        </w:rPr>
        <w:t>，訂定資通安全維護計畫，惟部分戶政事務所對戶役政資訊系統人員角色權限及資訊設備之管理未盡妥善</w:t>
      </w:r>
      <w:r>
        <w:rPr>
          <w:rFonts w:ascii="標楷體" w:eastAsia="標楷體" w:hAnsi="標楷體" w:hint="eastAsia"/>
          <w:noProof/>
          <w:color w:val="000000" w:themeColor="text1"/>
          <w:spacing w:val="-2"/>
          <w:szCs w:val="24"/>
        </w:rPr>
        <w:t>，</w:t>
      </w:r>
      <w:r w:rsidRPr="00546816">
        <w:rPr>
          <w:rFonts w:ascii="標楷體" w:eastAsia="標楷體" w:hAnsi="標楷體" w:cs="Times New Roman" w:hint="eastAsia"/>
          <w:color w:val="000000" w:themeColor="text1"/>
          <w:szCs w:val="24"/>
        </w:rPr>
        <w:t>經賡續追蹤查核實際辦理結果，已研謀改善</w:t>
      </w:r>
      <w:r>
        <w:rPr>
          <w:rFonts w:ascii="標楷體" w:eastAsia="標楷體" w:hAnsi="標楷體" w:cs="Times New Roman" w:hint="eastAsia"/>
          <w:color w:val="000000" w:themeColor="text1"/>
          <w:szCs w:val="24"/>
        </w:rPr>
        <w:t>。</w:t>
      </w:r>
    </w:p>
    <w:p w:rsidR="002B2D3E" w:rsidRPr="001E5F7E" w:rsidRDefault="002B2D3E" w:rsidP="00D067E3">
      <w:pPr>
        <w:keepNext/>
        <w:spacing w:beforeLines="100" w:before="360" w:line="460" w:lineRule="exact"/>
        <w:jc w:val="both"/>
        <w:outlineLvl w:val="0"/>
        <w:rPr>
          <w:rFonts w:ascii="標楷體" w:eastAsia="標楷體" w:hAnsi="標楷體" w:cs="Times New Roman"/>
          <w:b/>
          <w:bCs/>
          <w:snapToGrid w:val="0"/>
          <w:kern w:val="0"/>
          <w:sz w:val="36"/>
          <w:szCs w:val="36"/>
        </w:rPr>
      </w:pPr>
      <w:bookmarkStart w:id="14" w:name="_Toc392252002"/>
      <w:bookmarkStart w:id="15" w:name="_Toc392255727"/>
      <w:bookmarkStart w:id="16" w:name="_Toc423966624"/>
      <w:r w:rsidRPr="001E5F7E">
        <w:rPr>
          <w:rFonts w:ascii="標楷體" w:eastAsia="標楷體" w:hAnsi="標楷體" w:cs="Times New Roman"/>
          <w:b/>
          <w:bCs/>
          <w:snapToGrid w:val="0"/>
          <w:kern w:val="0"/>
          <w:sz w:val="36"/>
          <w:szCs w:val="36"/>
        </w:rPr>
        <w:t>肆、</w:t>
      </w:r>
      <w:r w:rsidRPr="001E5F7E">
        <w:rPr>
          <w:rFonts w:ascii="標楷體" w:eastAsia="標楷體" w:hAnsi="標楷體" w:cs="Times New Roman" w:hint="eastAsia"/>
          <w:b/>
          <w:bCs/>
          <w:snapToGrid w:val="0"/>
          <w:kern w:val="0"/>
          <w:sz w:val="36"/>
          <w:szCs w:val="36"/>
        </w:rPr>
        <w:t>教育處</w:t>
      </w:r>
      <w:r w:rsidRPr="001E5F7E">
        <w:rPr>
          <w:rFonts w:ascii="標楷體" w:eastAsia="標楷體" w:hAnsi="標楷體" w:cs="Times New Roman"/>
          <w:b/>
          <w:bCs/>
          <w:snapToGrid w:val="0"/>
          <w:kern w:val="0"/>
          <w:sz w:val="36"/>
          <w:szCs w:val="36"/>
        </w:rPr>
        <w:t>主管</w:t>
      </w:r>
      <w:bookmarkEnd w:id="14"/>
      <w:bookmarkEnd w:id="15"/>
      <w:bookmarkEnd w:id="16"/>
    </w:p>
    <w:p w:rsidR="002B2D3E" w:rsidRPr="001E5F7E" w:rsidRDefault="002B2D3E" w:rsidP="00BE73B4">
      <w:pPr>
        <w:spacing w:beforeLines="50" w:before="180" w:line="420" w:lineRule="exact"/>
        <w:ind w:firstLineChars="197" w:firstLine="473"/>
        <w:jc w:val="both"/>
        <w:rPr>
          <w:rFonts w:ascii="標楷體" w:eastAsia="標楷體" w:hAnsi="標楷體" w:cs="Times New Roman"/>
          <w:szCs w:val="24"/>
        </w:rPr>
      </w:pPr>
      <w:r w:rsidRPr="001E5F7E">
        <w:rPr>
          <w:rFonts w:ascii="標楷體" w:eastAsia="標楷體" w:hAnsi="標楷體" w:hint="eastAsia"/>
        </w:rPr>
        <w:t>教育處</w:t>
      </w:r>
      <w:r w:rsidRPr="001E5F7E">
        <w:rPr>
          <w:rFonts w:ascii="標楷體" w:eastAsia="標楷體" w:hAnsi="標楷體" w:cs="Times New Roman"/>
          <w:szCs w:val="24"/>
        </w:rPr>
        <w:t>主管包括花蓮</w:t>
      </w:r>
      <w:r w:rsidRPr="001E5F7E">
        <w:rPr>
          <w:rFonts w:ascii="標楷體" w:eastAsia="標楷體" w:hAnsi="標楷體" w:cs="Times New Roman" w:hint="eastAsia"/>
          <w:szCs w:val="24"/>
        </w:rPr>
        <w:t>縣家庭教育中心</w:t>
      </w:r>
      <w:r w:rsidRPr="001E5F7E">
        <w:rPr>
          <w:rFonts w:ascii="標楷體" w:eastAsia="標楷體" w:hAnsi="標楷體" w:cs="Times New Roman" w:hint="eastAsia"/>
          <w:szCs w:val="24"/>
          <w:lang w:eastAsia="zh-HK"/>
        </w:rPr>
        <w:t>、</w:t>
      </w:r>
      <w:r w:rsidRPr="001E5F7E">
        <w:rPr>
          <w:rFonts w:ascii="標楷體" w:eastAsia="標楷體" w:hAnsi="標楷體" w:cs="Times New Roman"/>
          <w:szCs w:val="24"/>
        </w:rPr>
        <w:t>花蓮</w:t>
      </w:r>
      <w:r w:rsidRPr="001E5F7E">
        <w:rPr>
          <w:rFonts w:ascii="標楷體" w:eastAsia="標楷體" w:hAnsi="標楷體" w:cs="Times New Roman" w:hint="eastAsia"/>
          <w:szCs w:val="24"/>
        </w:rPr>
        <w:t>縣立體育場等2</w:t>
      </w:r>
      <w:r w:rsidRPr="001E5F7E">
        <w:rPr>
          <w:rFonts w:ascii="標楷體" w:eastAsia="標楷體" w:hAnsi="標楷體" w:cs="Times New Roman"/>
          <w:szCs w:val="24"/>
        </w:rPr>
        <w:t>個機關</w:t>
      </w:r>
      <w:r w:rsidRPr="001E5F7E">
        <w:rPr>
          <w:rFonts w:ascii="標楷體" w:eastAsia="標楷體" w:hAnsi="標楷體" w:cs="Times New Roman" w:hint="eastAsia"/>
          <w:szCs w:val="24"/>
        </w:rPr>
        <w:t>，</w:t>
      </w:r>
      <w:r w:rsidRPr="001E5F7E">
        <w:rPr>
          <w:rFonts w:ascii="標楷體" w:eastAsia="標楷體" w:hAnsi="標楷體" w:cs="Times New Roman"/>
          <w:szCs w:val="24"/>
        </w:rPr>
        <w:t>掌理</w:t>
      </w:r>
      <w:r w:rsidRPr="001E5F7E">
        <w:rPr>
          <w:rFonts w:ascii="標楷體" w:eastAsia="標楷體" w:hAnsi="標楷體" w:cs="Times New Roman" w:hint="eastAsia"/>
          <w:szCs w:val="24"/>
        </w:rPr>
        <w:t>各項家庭教育推廣，及推動各項體育活動等</w:t>
      </w:r>
      <w:r w:rsidRPr="001E5F7E">
        <w:rPr>
          <w:rFonts w:ascii="標楷體" w:eastAsia="標楷體" w:hAnsi="標楷體" w:cs="Times New Roman"/>
          <w:szCs w:val="24"/>
        </w:rPr>
        <w:t>業務。茲將109年度決算審核結果說明如次：</w:t>
      </w:r>
    </w:p>
    <w:p w:rsidR="002B2D3E" w:rsidRPr="001E5F7E" w:rsidRDefault="002B2D3E" w:rsidP="00BE73B4">
      <w:pPr>
        <w:adjustRightInd w:val="0"/>
        <w:spacing w:beforeLines="20" w:before="72" w:afterLines="20" w:after="72" w:line="400" w:lineRule="exact"/>
        <w:ind w:firstLineChars="200" w:firstLine="561"/>
        <w:jc w:val="both"/>
        <w:rPr>
          <w:rFonts w:ascii="標楷體" w:eastAsia="標楷體" w:hAnsi="標楷體" w:cs="Times New Roman"/>
          <w:b/>
          <w:snapToGrid w:val="0"/>
          <w:sz w:val="28"/>
          <w:szCs w:val="28"/>
          <w:lang w:val="x-none" w:eastAsia="x-none"/>
        </w:rPr>
      </w:pPr>
      <w:r w:rsidRPr="001E5F7E">
        <w:rPr>
          <w:rFonts w:ascii="標楷體" w:eastAsia="標楷體" w:hAnsi="標楷體" w:cs="Times New Roman" w:hint="eastAsia"/>
          <w:b/>
          <w:snapToGrid w:val="0"/>
          <w:sz w:val="28"/>
          <w:szCs w:val="28"/>
          <w:lang w:val="x-none" w:eastAsia="x-none"/>
        </w:rPr>
        <w:t>（</w:t>
      </w:r>
      <w:r w:rsidRPr="001E5F7E">
        <w:rPr>
          <w:rFonts w:ascii="標楷體" w:eastAsia="標楷體" w:hAnsi="標楷體" w:cs="Times New Roman"/>
          <w:b/>
          <w:snapToGrid w:val="0"/>
          <w:sz w:val="28"/>
          <w:szCs w:val="28"/>
          <w:lang w:val="x-none" w:eastAsia="x-none"/>
        </w:rPr>
        <w:t>一</w:t>
      </w:r>
      <w:r w:rsidRPr="001E5F7E">
        <w:rPr>
          <w:rFonts w:ascii="標楷體" w:eastAsia="標楷體" w:hAnsi="標楷體" w:cs="Times New Roman" w:hint="eastAsia"/>
          <w:b/>
          <w:snapToGrid w:val="0"/>
          <w:sz w:val="28"/>
          <w:szCs w:val="28"/>
          <w:lang w:val="x-none" w:eastAsia="x-none"/>
        </w:rPr>
        <w:t>）</w:t>
      </w:r>
      <w:r w:rsidRPr="001E5F7E">
        <w:rPr>
          <w:rFonts w:ascii="標楷體" w:eastAsia="標楷體" w:hAnsi="標楷體" w:cs="Times New Roman"/>
          <w:b/>
          <w:snapToGrid w:val="0"/>
          <w:sz w:val="28"/>
          <w:szCs w:val="28"/>
          <w:lang w:val="x-none" w:eastAsia="x-none"/>
        </w:rPr>
        <w:t>計畫實施之查核</w:t>
      </w:r>
    </w:p>
    <w:p w:rsidR="002B2D3E" w:rsidRPr="001E5F7E" w:rsidRDefault="002B2D3E" w:rsidP="00BE73B4">
      <w:pPr>
        <w:adjustRightInd w:val="0"/>
        <w:spacing w:line="420" w:lineRule="exact"/>
        <w:ind w:firstLineChars="200" w:firstLine="488"/>
        <w:jc w:val="both"/>
        <w:rPr>
          <w:rFonts w:ascii="標楷體" w:eastAsia="標楷體" w:hAnsi="標楷體"/>
          <w:spacing w:val="2"/>
          <w:szCs w:val="24"/>
        </w:rPr>
      </w:pPr>
      <w:r w:rsidRPr="001E5F7E">
        <w:rPr>
          <w:rFonts w:ascii="標楷體" w:eastAsia="標楷體" w:hAnsi="標楷體" w:hint="eastAsia"/>
          <w:spacing w:val="2"/>
          <w:szCs w:val="24"/>
        </w:rPr>
        <w:t>業務計畫5項，下分工作計畫5項，包含辦理</w:t>
      </w:r>
      <w:r w:rsidRPr="001E5F7E">
        <w:rPr>
          <w:rFonts w:ascii="標楷體" w:eastAsia="標楷體" w:hAnsi="標楷體" w:cs="Times New Roman" w:hint="eastAsia"/>
          <w:spacing w:val="2"/>
          <w:szCs w:val="24"/>
        </w:rPr>
        <w:t>各項家庭教育推廣活動</w:t>
      </w:r>
      <w:r w:rsidRPr="001E5F7E">
        <w:rPr>
          <w:rFonts w:ascii="標楷體" w:eastAsia="標楷體" w:hAnsi="標楷體" w:hint="eastAsia"/>
          <w:spacing w:val="2"/>
          <w:szCs w:val="24"/>
        </w:rPr>
        <w:t>、志工人力資源開發及培訓、</w:t>
      </w:r>
      <w:r w:rsidRPr="001E5F7E">
        <w:rPr>
          <w:rFonts w:ascii="標楷體" w:eastAsia="標楷體" w:hAnsi="標楷體" w:cs="Times New Roman" w:hint="eastAsia"/>
          <w:spacing w:val="2"/>
          <w:szCs w:val="24"/>
        </w:rPr>
        <w:t>家庭教育諮詢及輔導</w:t>
      </w:r>
      <w:r w:rsidRPr="001E5F7E">
        <w:rPr>
          <w:rFonts w:ascii="標楷體" w:eastAsia="標楷體" w:hAnsi="標楷體" w:hint="eastAsia"/>
          <w:spacing w:val="2"/>
          <w:szCs w:val="24"/>
        </w:rPr>
        <w:t>、體育場地租借及</w:t>
      </w:r>
      <w:r w:rsidRPr="001E5F7E">
        <w:rPr>
          <w:rFonts w:ascii="標楷體" w:eastAsia="標楷體" w:hAnsi="標楷體" w:cs="Times New Roman" w:hint="eastAsia"/>
          <w:spacing w:val="2"/>
          <w:szCs w:val="24"/>
        </w:rPr>
        <w:t>推動各項體育活動</w:t>
      </w:r>
      <w:r w:rsidRPr="001E5F7E">
        <w:rPr>
          <w:rFonts w:ascii="標楷體" w:eastAsia="標楷體" w:hAnsi="標楷體" w:hint="eastAsia"/>
          <w:spacing w:val="2"/>
          <w:szCs w:val="24"/>
        </w:rPr>
        <w:t>等重要施政項目。執行結果，均依照原訂計畫執行完成。</w:t>
      </w:r>
    </w:p>
    <w:p w:rsidR="002B2D3E" w:rsidRPr="001E5F7E" w:rsidRDefault="002B2D3E" w:rsidP="00BE73B4">
      <w:pPr>
        <w:adjustRightInd w:val="0"/>
        <w:spacing w:beforeLines="20" w:before="72" w:afterLines="20" w:after="72" w:line="400" w:lineRule="exact"/>
        <w:ind w:firstLine="567"/>
        <w:jc w:val="both"/>
        <w:rPr>
          <w:rFonts w:ascii="標楷體" w:eastAsia="標楷體" w:hAnsi="標楷體"/>
          <w:b/>
          <w:sz w:val="28"/>
          <w:szCs w:val="28"/>
        </w:rPr>
      </w:pPr>
      <w:r w:rsidRPr="001E5F7E">
        <w:rPr>
          <w:rFonts w:ascii="標楷體" w:eastAsia="標楷體" w:hAnsi="標楷體"/>
          <w:b/>
          <w:sz w:val="28"/>
          <w:szCs w:val="28"/>
        </w:rPr>
        <w:t>（二）預算執行之審核</w:t>
      </w:r>
    </w:p>
    <w:p w:rsidR="002B2D3E" w:rsidRPr="001E5F7E" w:rsidRDefault="002B2D3E" w:rsidP="00D067E3">
      <w:pPr>
        <w:adjustRightInd w:val="0"/>
        <w:spacing w:line="440" w:lineRule="exact"/>
        <w:ind w:firstLine="454"/>
        <w:jc w:val="both"/>
        <w:rPr>
          <w:rFonts w:ascii="標楷體" w:eastAsia="標楷體" w:hAnsi="標楷體"/>
          <w:szCs w:val="24"/>
        </w:rPr>
      </w:pPr>
      <w:r w:rsidRPr="001E5F7E">
        <w:rPr>
          <w:rFonts w:ascii="標楷體" w:eastAsia="標楷體" w:hAnsi="標楷體"/>
          <w:szCs w:val="24"/>
        </w:rPr>
        <w:t>1.</w:t>
      </w:r>
      <w:r w:rsidRPr="001E5F7E">
        <w:rPr>
          <w:rFonts w:ascii="標楷體" w:eastAsia="標楷體" w:hAnsi="標楷體" w:hint="eastAsia"/>
          <w:szCs w:val="24"/>
        </w:rPr>
        <w:t>歲入預算數505萬餘元，決算審核結果，審定實現數711萬餘元，較預算超收205萬餘元</w:t>
      </w:r>
      <w:r w:rsidRPr="001E5F7E">
        <w:rPr>
          <w:rFonts w:ascii="標楷體" w:eastAsia="標楷體" w:hAnsi="標楷體" w:hint="eastAsia"/>
          <w:szCs w:val="24"/>
        </w:rPr>
        <w:lastRenderedPageBreak/>
        <w:t>（40.69％），</w:t>
      </w:r>
      <w:r w:rsidRPr="001E5F7E">
        <w:rPr>
          <w:rFonts w:ascii="標楷體" w:eastAsia="標楷體" w:hAnsi="標楷體"/>
          <w:szCs w:val="24"/>
        </w:rPr>
        <w:t>主要係</w:t>
      </w:r>
      <w:r w:rsidRPr="001E5F7E">
        <w:rPr>
          <w:rFonts w:ascii="標楷體" w:eastAsia="標楷體" w:hAnsi="標楷體" w:hint="eastAsia"/>
          <w:szCs w:val="24"/>
        </w:rPr>
        <w:t>體育場館使用規費收入</w:t>
      </w:r>
      <w:r>
        <w:rPr>
          <w:rFonts w:hint="eastAsia"/>
        </w:rPr>
        <w:t>，</w:t>
      </w:r>
      <w:r w:rsidRPr="009964EC">
        <w:rPr>
          <w:rFonts w:ascii="標楷體" w:eastAsia="標楷體" w:hAnsi="標楷體" w:hint="eastAsia"/>
          <w:szCs w:val="24"/>
        </w:rPr>
        <w:t>與</w:t>
      </w:r>
      <w:r w:rsidRPr="001E5F7E">
        <w:rPr>
          <w:rFonts w:ascii="標楷體" w:eastAsia="標楷體" w:hAnsi="標楷體" w:hint="eastAsia"/>
          <w:szCs w:val="24"/>
        </w:rPr>
        <w:t>花蓮縣立射箭場整建修繕工程及109年度德興運動園區周邊整修工程等</w:t>
      </w:r>
      <w:r>
        <w:rPr>
          <w:rFonts w:ascii="標楷體" w:eastAsia="標楷體" w:hAnsi="標楷體" w:hint="eastAsia"/>
          <w:szCs w:val="24"/>
        </w:rPr>
        <w:t>之</w:t>
      </w:r>
      <w:r w:rsidRPr="001E5F7E">
        <w:rPr>
          <w:rFonts w:ascii="標楷體" w:eastAsia="標楷體" w:hAnsi="標楷體" w:hint="eastAsia"/>
          <w:szCs w:val="24"/>
        </w:rPr>
        <w:t>廢舊物資售價收入較預計增加。</w:t>
      </w:r>
    </w:p>
    <w:p w:rsidR="002B2D3E" w:rsidRPr="001E5F7E" w:rsidRDefault="002B2D3E" w:rsidP="00D067E3">
      <w:pPr>
        <w:adjustRightInd w:val="0"/>
        <w:spacing w:line="440" w:lineRule="exact"/>
        <w:ind w:firstLine="454"/>
        <w:jc w:val="both"/>
        <w:rPr>
          <w:rFonts w:ascii="標楷體" w:eastAsia="標楷體" w:hAnsi="標楷體"/>
          <w:szCs w:val="24"/>
        </w:rPr>
      </w:pPr>
      <w:r w:rsidRPr="001E5F7E">
        <w:rPr>
          <w:rFonts w:ascii="標楷體" w:eastAsia="標楷體" w:hAnsi="標楷體" w:hint="eastAsia"/>
          <w:szCs w:val="24"/>
        </w:rPr>
        <w:t>2.</w:t>
      </w:r>
      <w:r w:rsidRPr="001E5F7E">
        <w:rPr>
          <w:rFonts w:ascii="標楷體" w:eastAsia="標楷體" w:hAnsi="標楷體"/>
          <w:szCs w:val="24"/>
        </w:rPr>
        <w:t>歲出預算數3,994萬元，決算審核結果，審定實現數3,533萬餘元（88.46％），預算賸餘460萬餘元（11.54％）</w:t>
      </w:r>
      <w:r w:rsidRPr="001E5F7E">
        <w:rPr>
          <w:rFonts w:ascii="標楷體" w:eastAsia="標楷體" w:hAnsi="標楷體" w:hint="eastAsia"/>
          <w:szCs w:val="24"/>
        </w:rPr>
        <w:t>，主要係</w:t>
      </w:r>
      <w:r w:rsidRPr="001E5F7E">
        <w:rPr>
          <w:rFonts w:ascii="標楷體" w:eastAsia="標楷體" w:hAnsi="標楷體" w:hint="eastAsia"/>
          <w:szCs w:val="24"/>
          <w:lang w:eastAsia="zh-HK"/>
        </w:rPr>
        <w:t>撙節支出</w:t>
      </w:r>
      <w:r w:rsidRPr="001E5F7E">
        <w:rPr>
          <w:rFonts w:ascii="標楷體" w:eastAsia="標楷體" w:hAnsi="標楷體" w:hint="eastAsia"/>
          <w:szCs w:val="24"/>
        </w:rPr>
        <w:t>。</w:t>
      </w:r>
    </w:p>
    <w:p w:rsidR="002B2D3E" w:rsidRPr="001E5F7E" w:rsidRDefault="002B2D3E" w:rsidP="00D067E3">
      <w:pPr>
        <w:adjustRightInd w:val="0"/>
        <w:spacing w:line="440" w:lineRule="exact"/>
        <w:ind w:firstLine="454"/>
        <w:jc w:val="both"/>
        <w:rPr>
          <w:rFonts w:ascii="標楷體" w:eastAsia="標楷體" w:hAnsi="標楷體"/>
          <w:szCs w:val="24"/>
          <w:lang w:eastAsia="zh-HK"/>
        </w:rPr>
      </w:pPr>
      <w:r w:rsidRPr="001E5F7E">
        <w:rPr>
          <w:rFonts w:ascii="標楷體" w:eastAsia="標楷體" w:hAnsi="標楷體" w:hint="eastAsia"/>
          <w:szCs w:val="24"/>
          <w:lang w:eastAsia="zh-HK"/>
        </w:rPr>
        <w:t>3.</w:t>
      </w:r>
      <w:r w:rsidRPr="001E5F7E">
        <w:rPr>
          <w:rFonts w:ascii="標楷體" w:eastAsia="標楷體" w:hAnsi="標楷體"/>
          <w:szCs w:val="24"/>
        </w:rPr>
        <w:t>以前年度歲出轉入數計345萬餘元，決算審核結果，審定實現數270萬餘元（78.09％）；應付保留數75萬餘元（21.91％）</w:t>
      </w:r>
      <w:r w:rsidRPr="001E5F7E">
        <w:rPr>
          <w:rFonts w:ascii="標楷體" w:eastAsia="標楷體" w:hAnsi="標楷體" w:hint="eastAsia"/>
          <w:szCs w:val="24"/>
          <w:lang w:eastAsia="zh-HK"/>
        </w:rPr>
        <w:t>，主要係縣立體育館及田徑場室內裝修合格證明取得作業技術服務勞務採購尚未完成，須保留繼續執行。</w:t>
      </w:r>
    </w:p>
    <w:p w:rsidR="002B2D3E" w:rsidRPr="001E5F7E" w:rsidRDefault="002B2D3E" w:rsidP="00BE73B4">
      <w:pPr>
        <w:adjustRightInd w:val="0"/>
        <w:spacing w:beforeLines="20" w:before="72" w:afterLines="20" w:after="72" w:line="520" w:lineRule="exact"/>
        <w:ind w:firstLineChars="200" w:firstLine="561"/>
        <w:jc w:val="both"/>
        <w:rPr>
          <w:rFonts w:ascii="標楷體" w:eastAsia="標楷體" w:hAnsi="標楷體" w:cs="Times New Roman"/>
          <w:b/>
          <w:snapToGrid w:val="0"/>
          <w:sz w:val="28"/>
          <w:szCs w:val="28"/>
          <w:lang w:val="x-none"/>
        </w:rPr>
      </w:pPr>
      <w:r w:rsidRPr="001E5F7E">
        <w:rPr>
          <w:rFonts w:ascii="標楷體" w:eastAsia="標楷體" w:hAnsi="標楷體" w:cs="Times New Roman" w:hint="eastAsia"/>
          <w:b/>
          <w:snapToGrid w:val="0"/>
          <w:sz w:val="28"/>
          <w:szCs w:val="28"/>
          <w:lang w:val="x-none" w:eastAsia="x-none"/>
        </w:rPr>
        <w:t>（</w:t>
      </w:r>
      <w:r w:rsidRPr="001E5F7E">
        <w:rPr>
          <w:rFonts w:ascii="標楷體" w:eastAsia="標楷體" w:hAnsi="標楷體" w:cs="Times New Roman" w:hint="eastAsia"/>
          <w:b/>
          <w:snapToGrid w:val="0"/>
          <w:sz w:val="28"/>
          <w:szCs w:val="28"/>
          <w:lang w:val="x-none" w:eastAsia="zh-HK"/>
        </w:rPr>
        <w:t>三</w:t>
      </w:r>
      <w:r w:rsidRPr="001E5F7E">
        <w:rPr>
          <w:rFonts w:ascii="標楷體" w:eastAsia="標楷體" w:hAnsi="標楷體" w:cs="Times New Roman" w:hint="eastAsia"/>
          <w:b/>
          <w:snapToGrid w:val="0"/>
          <w:sz w:val="28"/>
          <w:szCs w:val="28"/>
          <w:lang w:val="x-none" w:eastAsia="x-none"/>
        </w:rPr>
        <w:t>）</w:t>
      </w:r>
      <w:r w:rsidRPr="001E5F7E">
        <w:rPr>
          <w:rFonts w:ascii="標楷體" w:eastAsia="標楷體" w:hAnsi="標楷體" w:cs="Times New Roman"/>
          <w:b/>
          <w:snapToGrid w:val="0"/>
          <w:sz w:val="28"/>
          <w:szCs w:val="28"/>
          <w:lang w:val="x-none" w:eastAsia="x-none"/>
        </w:rPr>
        <w:t>重要審核意見</w:t>
      </w:r>
    </w:p>
    <w:p w:rsidR="002B2D3E" w:rsidRPr="00940449" w:rsidRDefault="002B2D3E" w:rsidP="00BE373C">
      <w:pPr>
        <w:overflowPunct w:val="0"/>
        <w:snapToGrid w:val="0"/>
        <w:spacing w:line="460" w:lineRule="exact"/>
        <w:ind w:firstLineChars="202" w:firstLine="566"/>
        <w:jc w:val="both"/>
        <w:outlineLvl w:val="1"/>
        <w:rPr>
          <w:rFonts w:ascii="標楷體" w:eastAsia="標楷體" w:hAnsi="標楷體" w:cs="Times New Roman"/>
          <w:b/>
          <w:kern w:val="0"/>
          <w:sz w:val="28"/>
          <w:szCs w:val="28"/>
          <w:lang w:val="x-none"/>
        </w:rPr>
      </w:pPr>
      <w:r w:rsidRPr="00940449">
        <w:rPr>
          <w:rFonts w:ascii="標楷體" w:eastAsia="標楷體" w:hAnsi="標楷體" w:cs="Times New Roman" w:hint="eastAsia"/>
          <w:b/>
          <w:kern w:val="0"/>
          <w:sz w:val="28"/>
          <w:szCs w:val="28"/>
          <w:lang w:val="x-none"/>
        </w:rPr>
        <w:t>1.體育場館出借作業事繁責重，場租收入尚不足支應水電費，間有未依收費標準計收場地使用費，允待研謀改善，以利場館永續經營</w:t>
      </w:r>
    </w:p>
    <w:p w:rsidR="002B2D3E" w:rsidRDefault="00FB6231" w:rsidP="00BE73B4">
      <w:pPr>
        <w:adjustRightInd w:val="0"/>
        <w:spacing w:line="460" w:lineRule="exact"/>
        <w:ind w:firstLineChars="200" w:firstLine="480"/>
        <w:jc w:val="both"/>
        <w:rPr>
          <w:rFonts w:ascii="標楷體" w:eastAsia="標楷體" w:hAnsi="標楷體"/>
          <w:spacing w:val="2"/>
          <w:szCs w:val="24"/>
        </w:rPr>
      </w:pPr>
      <w:r w:rsidRPr="006C1614">
        <w:rPr>
          <w:rFonts w:ascii="標楷體" w:eastAsia="標楷體" w:hAnsi="標楷體"/>
          <w:noProof/>
          <w:spacing w:val="2"/>
          <w:szCs w:val="24"/>
        </w:rPr>
        <mc:AlternateContent>
          <mc:Choice Requires="wps">
            <w:drawing>
              <wp:anchor distT="0" distB="0" distL="114300" distR="114300" simplePos="0" relativeHeight="251813888" behindDoc="0" locked="0" layoutInCell="1" allowOverlap="1" wp14:anchorId="73502FA6" wp14:editId="6640EB6A">
                <wp:simplePos x="0" y="0"/>
                <wp:positionH relativeFrom="column">
                  <wp:posOffset>3399790</wp:posOffset>
                </wp:positionH>
                <wp:positionV relativeFrom="paragraph">
                  <wp:posOffset>4321810</wp:posOffset>
                </wp:positionV>
                <wp:extent cx="2728595" cy="248285"/>
                <wp:effectExtent l="0" t="0" r="0" b="0"/>
                <wp:wrapNone/>
                <wp:docPr id="26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8595" cy="248285"/>
                        </a:xfrm>
                        <a:prstGeom prst="rect">
                          <a:avLst/>
                        </a:prstGeom>
                        <a:solidFill>
                          <a:srgbClr val="FFFFFF"/>
                        </a:solidFill>
                        <a:ln w="9525">
                          <a:noFill/>
                          <a:miter lim="800000"/>
                          <a:headEnd/>
                          <a:tailEnd/>
                        </a:ln>
                      </wps:spPr>
                      <wps:txbx>
                        <w:txbxContent>
                          <w:p w:rsidR="000908A6" w:rsidRPr="006C1614" w:rsidRDefault="000908A6" w:rsidP="008A2C76">
                            <w:pPr>
                              <w:spacing w:line="200" w:lineRule="exact"/>
                              <w:ind w:firstLineChars="50" w:firstLine="100"/>
                              <w:rPr>
                                <w:rFonts w:ascii="標楷體" w:eastAsia="標楷體" w:hAnsi="標楷體"/>
                                <w:sz w:val="20"/>
                              </w:rPr>
                            </w:pPr>
                            <w:r>
                              <w:rPr>
                                <w:rFonts w:ascii="標楷體" w:eastAsia="標楷體" w:hAnsi="標楷體" w:hint="eastAsia"/>
                                <w:sz w:val="20"/>
                              </w:rPr>
                              <w:t xml:space="preserve">106        107        108      </w:t>
                            </w:r>
                            <w:r w:rsidRPr="006C1614">
                              <w:rPr>
                                <w:rFonts w:ascii="標楷體" w:eastAsia="標楷體" w:hAnsi="標楷體" w:hint="eastAsia"/>
                                <w:sz w:val="20"/>
                              </w:rPr>
                              <w:t>年度</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8" type="#_x0000_t202" style="position:absolute;left:0;text-align:left;margin-left:267.7pt;margin-top:340.3pt;width:214.85pt;height:19.5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" stroked="f">
                <v:textbox>
                  <w:txbxContent>
                    <w:p w:rsidR="000908A6" w:rsidRPr="006C1614" w:rsidRDefault="000908A6" w:rsidP="008A2C76">
                      <w:pPr>
                        <w:spacing w:line="200" w:lineRule="exact"/>
                        <w:ind w:firstLineChars="50" w:firstLine="100"/>
                        <w:rPr>
                          <w:rFonts w:ascii="標楷體" w:eastAsia="標楷體" w:hAnsi="標楷體"/>
                          <w:sz w:val="20"/>
                        </w:rPr>
                      </w:pPr>
                      <w:r>
                        <w:rPr>
                          <w:rFonts w:ascii="標楷體" w:eastAsia="標楷體" w:hAnsi="標楷體" w:hint="eastAsia"/>
                          <w:sz w:val="20"/>
                        </w:rPr>
                        <w:t xml:space="preserve">106        107        108      </w:t>
                      </w:r>
                      <w:r w:rsidRPr="006C1614">
                        <w:rPr>
                          <w:rFonts w:ascii="標楷體" w:eastAsia="標楷體" w:hAnsi="標楷體" w:hint="eastAsia"/>
                          <w:sz w:val="20"/>
                        </w:rPr>
                        <w:t>年度</w:t>
                      </w:r>
                    </w:p>
                  </w:txbxContent>
                </v:textbox>
              </v:shape>
            </w:pict>
          </mc:Fallback>
        </mc:AlternateContent>
      </w:r>
      <w:r>
        <w:rPr>
          <w:rFonts w:ascii="標楷體" w:eastAsia="標楷體" w:hAnsi="標楷體" w:hint="eastAsia"/>
          <w:noProof/>
          <w:spacing w:val="2"/>
          <w:szCs w:val="24"/>
        </w:rPr>
        <mc:AlternateContent>
          <mc:Choice Requires="wps">
            <w:drawing>
              <wp:anchor distT="0" distB="0" distL="114300" distR="114300" simplePos="0" relativeHeight="251769856" behindDoc="0" locked="0" layoutInCell="1" allowOverlap="1" wp14:anchorId="1CFC5CC5" wp14:editId="187FA100">
                <wp:simplePos x="0" y="0"/>
                <wp:positionH relativeFrom="column">
                  <wp:posOffset>2504440</wp:posOffset>
                </wp:positionH>
                <wp:positionV relativeFrom="paragraph">
                  <wp:posOffset>2029460</wp:posOffset>
                </wp:positionV>
                <wp:extent cx="4274820" cy="2872105"/>
                <wp:effectExtent l="0" t="0" r="0" b="4445"/>
                <wp:wrapTight wrapText="bothSides">
                  <wp:wrapPolygon edited="0">
                    <wp:start x="0" y="0"/>
                    <wp:lineTo x="0" y="21490"/>
                    <wp:lineTo x="21465" y="21490"/>
                    <wp:lineTo x="21465" y="0"/>
                    <wp:lineTo x="0" y="0"/>
                  </wp:wrapPolygon>
                </wp:wrapTight>
                <wp:docPr id="266" name="文字方塊 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4820" cy="2872105"/>
                        </a:xfrm>
                        <a:prstGeom prst="rect">
                          <a:avLst/>
                        </a:prstGeom>
                        <a:solidFill>
                          <a:srgbClr val="FFFFFF"/>
                        </a:solidFill>
                        <a:ln w="9525">
                          <a:noFill/>
                          <a:miter lim="800000"/>
                          <a:headEnd/>
                          <a:tailEnd/>
                        </a:ln>
                      </wps:spPr>
                      <wps:txbx>
                        <w:txbxContent>
                          <w:p w:rsidR="000908A6" w:rsidRPr="007076CE" w:rsidRDefault="000908A6" w:rsidP="00B1536A">
                            <w:pPr>
                              <w:ind w:rightChars="141" w:right="338"/>
                              <w:jc w:val="center"/>
                              <w:rPr>
                                <w:rFonts w:ascii="標楷體" w:eastAsia="標楷體" w:hAnsi="標楷體"/>
                                <w:b/>
                                <w:szCs w:val="24"/>
                              </w:rPr>
                            </w:pPr>
                            <w:r w:rsidRPr="007076CE">
                              <w:rPr>
                                <w:rFonts w:ascii="標楷體" w:eastAsia="標楷體" w:hAnsi="標楷體" w:hint="eastAsia"/>
                                <w:b/>
                                <w:szCs w:val="24"/>
                              </w:rPr>
                              <w:t>圖1</w:t>
                            </w:r>
                            <w:r w:rsidRPr="007076CE">
                              <w:rPr>
                                <w:rFonts w:ascii="標楷體" w:eastAsia="標楷體" w:hAnsi="標楷體" w:hint="eastAsia"/>
                                <w:b/>
                                <w:spacing w:val="-6"/>
                                <w:szCs w:val="24"/>
                              </w:rPr>
                              <w:t>轄管體育場館場租收入不足支應水電費情形</w:t>
                            </w:r>
                          </w:p>
                          <w:p w:rsidR="000908A6" w:rsidRPr="00DF7FAB" w:rsidRDefault="000908A6" w:rsidP="00B1536A">
                            <w:pPr>
                              <w:ind w:right="400" w:firstLineChars="121" w:firstLine="242"/>
                              <w:rPr>
                                <w:rFonts w:ascii="標楷體" w:eastAsia="標楷體" w:hAnsi="標楷體"/>
                                <w:sz w:val="20"/>
                                <w:szCs w:val="24"/>
                              </w:rPr>
                            </w:pPr>
                            <w:r w:rsidRPr="00DF7FAB">
                              <w:rPr>
                                <w:rFonts w:ascii="標楷體" w:eastAsia="標楷體" w:hAnsi="標楷體" w:hint="eastAsia"/>
                                <w:sz w:val="20"/>
                                <w:szCs w:val="24"/>
                              </w:rPr>
                              <w:t>千元</w:t>
                            </w:r>
                          </w:p>
                          <w:p w:rsidR="000908A6" w:rsidRDefault="000908A6" w:rsidP="00B1536A">
                            <w:pPr>
                              <w:rPr>
                                <w:sz w:val="20"/>
                              </w:rPr>
                            </w:pPr>
                            <w:r>
                              <w:rPr>
                                <w:noProof/>
                                <w:sz w:val="20"/>
                              </w:rPr>
                              <w:drawing>
                                <wp:inline distT="0" distB="0" distL="0" distR="0" wp14:anchorId="00EA2D9D" wp14:editId="32E484AD">
                                  <wp:extent cx="4025735" cy="2030681"/>
                                  <wp:effectExtent l="0" t="0" r="0" b="8255"/>
                                  <wp:docPr id="6" name="圖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rsidR="000908A6" w:rsidRPr="00DF7FAB" w:rsidRDefault="000908A6" w:rsidP="00B1536A">
                            <w:pPr>
                              <w:ind w:firstLineChars="50" w:firstLine="90"/>
                              <w:rPr>
                                <w:rFonts w:ascii="標楷體" w:eastAsia="標楷體" w:hAnsi="標楷體"/>
                                <w:sz w:val="18"/>
                                <w:szCs w:val="18"/>
                              </w:rPr>
                            </w:pPr>
                            <w:r w:rsidRPr="00DF7FAB">
                              <w:rPr>
                                <w:rFonts w:ascii="標楷體" w:eastAsia="標楷體" w:hAnsi="標楷體" w:hint="eastAsia"/>
                                <w:sz w:val="18"/>
                                <w:szCs w:val="18"/>
                              </w:rPr>
                              <w:t>資料來源：整理自花蓮縣立體育場提供資料。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266" o:spid="_x0000_s1069" type="#_x0000_t202" style="position:absolute;left:0;text-align:left;margin-left:197.2pt;margin-top:159.8pt;width:336.6pt;height:226.1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" stroked="f">
                <v:textbox>
                  <w:txbxContent>
                    <w:p w:rsidR="000908A6" w:rsidRPr="007076CE" w:rsidRDefault="000908A6" w:rsidP="00B1536A">
                      <w:pPr>
                        <w:ind w:rightChars="141" w:right="338"/>
                        <w:jc w:val="center"/>
                        <w:rPr>
                          <w:rFonts w:ascii="標楷體" w:eastAsia="標楷體" w:hAnsi="標楷體"/>
                          <w:b/>
                          <w:szCs w:val="24"/>
                        </w:rPr>
                      </w:pPr>
                      <w:r w:rsidRPr="007076CE">
                        <w:rPr>
                          <w:rFonts w:ascii="標楷體" w:eastAsia="標楷體" w:hAnsi="標楷體" w:hint="eastAsia"/>
                          <w:b/>
                          <w:szCs w:val="24"/>
                        </w:rPr>
                        <w:t>圖1</w:t>
                      </w:r>
                      <w:r w:rsidRPr="007076CE">
                        <w:rPr>
                          <w:rFonts w:ascii="標楷體" w:eastAsia="標楷體" w:hAnsi="標楷體" w:hint="eastAsia"/>
                          <w:b/>
                          <w:spacing w:val="-6"/>
                          <w:szCs w:val="24"/>
                        </w:rPr>
                        <w:t>轄管體育場館場租收入不足支應水電費情形</w:t>
                      </w:r>
                    </w:p>
                    <w:p w:rsidR="000908A6" w:rsidRPr="00DF7FAB" w:rsidRDefault="000908A6" w:rsidP="00B1536A">
                      <w:pPr>
                        <w:ind w:right="400" w:firstLineChars="121" w:firstLine="242"/>
                        <w:rPr>
                          <w:rFonts w:ascii="標楷體" w:eastAsia="標楷體" w:hAnsi="標楷體"/>
                          <w:sz w:val="20"/>
                          <w:szCs w:val="24"/>
                        </w:rPr>
                      </w:pPr>
                      <w:r w:rsidRPr="00DF7FAB">
                        <w:rPr>
                          <w:rFonts w:ascii="標楷體" w:eastAsia="標楷體" w:hAnsi="標楷體" w:hint="eastAsia"/>
                          <w:sz w:val="20"/>
                          <w:szCs w:val="24"/>
                        </w:rPr>
                        <w:t>千元</w:t>
                      </w:r>
                    </w:p>
                    <w:p w:rsidR="000908A6" w:rsidRDefault="000908A6" w:rsidP="00B1536A">
                      <w:pPr>
                        <w:rPr>
                          <w:sz w:val="20"/>
                        </w:rPr>
                      </w:pPr>
                      <w:r>
                        <w:rPr>
                          <w:noProof/>
                          <w:sz w:val="20"/>
                        </w:rPr>
                        <w:drawing>
                          <wp:inline distT="0" distB="0" distL="0" distR="0" wp14:anchorId="00EA2D9D" wp14:editId="32E484AD">
                            <wp:extent cx="4025735" cy="2030681"/>
                            <wp:effectExtent l="0" t="0" r="0" b="8255"/>
                            <wp:docPr id="6" name="圖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rsidR="000908A6" w:rsidRPr="00DF7FAB" w:rsidRDefault="000908A6" w:rsidP="00B1536A">
                      <w:pPr>
                        <w:ind w:firstLineChars="50" w:firstLine="90"/>
                        <w:rPr>
                          <w:rFonts w:ascii="標楷體" w:eastAsia="標楷體" w:hAnsi="標楷體"/>
                          <w:sz w:val="18"/>
                          <w:szCs w:val="18"/>
                        </w:rPr>
                      </w:pPr>
                      <w:r w:rsidRPr="00DF7FAB">
                        <w:rPr>
                          <w:rFonts w:ascii="標楷體" w:eastAsia="標楷體" w:hAnsi="標楷體" w:hint="eastAsia"/>
                          <w:sz w:val="18"/>
                          <w:szCs w:val="18"/>
                        </w:rPr>
                        <w:t>資料來源：整理自花蓮縣立體育場提供資料。</w:t>
                      </w:r>
                    </w:p>
                  </w:txbxContent>
                </v:textbox>
                <w10:wrap type="tight"/>
              </v:shape>
            </w:pict>
          </mc:Fallback>
        </mc:AlternateContent>
      </w:r>
      <w:r w:rsidR="002B2D3E" w:rsidRPr="00441F19">
        <w:rPr>
          <w:rFonts w:ascii="標楷體" w:eastAsia="標楷體" w:hAnsi="標楷體" w:hint="eastAsia"/>
          <w:spacing w:val="2"/>
          <w:szCs w:val="24"/>
        </w:rPr>
        <w:t>花蓮縣立體育場經管縣立田徑場、</w:t>
      </w:r>
      <w:r w:rsidR="002B2D3E">
        <w:rPr>
          <w:rFonts w:ascii="標楷體" w:eastAsia="標楷體" w:hAnsi="標楷體" w:hint="eastAsia"/>
          <w:spacing w:val="2"/>
          <w:szCs w:val="24"/>
        </w:rPr>
        <w:t>體育館、棒球場、射箭場、游泳池、網球場、中正體育館、美崙田徑場及</w:t>
      </w:r>
      <w:r w:rsidR="002B2D3E" w:rsidRPr="00441F19">
        <w:rPr>
          <w:rFonts w:ascii="標楷體" w:eastAsia="標楷體" w:hAnsi="標楷體" w:hint="eastAsia"/>
          <w:spacing w:val="2"/>
          <w:szCs w:val="24"/>
        </w:rPr>
        <w:t>花崗山田徑場等9個體育場館</w:t>
      </w:r>
      <w:r w:rsidR="002B2D3E">
        <w:rPr>
          <w:rFonts w:ascii="標楷體" w:eastAsia="標楷體" w:hAnsi="標楷體" w:hint="eastAsia"/>
          <w:spacing w:val="2"/>
          <w:szCs w:val="24"/>
        </w:rPr>
        <w:t>，</w:t>
      </w:r>
      <w:r w:rsidR="002B2D3E" w:rsidRPr="00441F19">
        <w:rPr>
          <w:rFonts w:ascii="標楷體" w:eastAsia="標楷體" w:hAnsi="標楷體" w:hint="eastAsia"/>
          <w:spacing w:val="2"/>
          <w:szCs w:val="24"/>
        </w:rPr>
        <w:t>管</w:t>
      </w:r>
      <w:r w:rsidR="002B2D3E">
        <w:rPr>
          <w:rFonts w:ascii="標楷體" w:eastAsia="標楷體" w:hAnsi="標楷體" w:hint="eastAsia"/>
          <w:spacing w:val="2"/>
          <w:szCs w:val="24"/>
        </w:rPr>
        <w:t>理維護</w:t>
      </w:r>
      <w:r w:rsidR="002B2D3E" w:rsidRPr="00240C60">
        <w:rPr>
          <w:rFonts w:ascii="標楷體" w:eastAsia="標楷體" w:hAnsi="標楷體" w:hint="eastAsia"/>
          <w:spacing w:val="2"/>
          <w:szCs w:val="24"/>
        </w:rPr>
        <w:t>作業事繁責重</w:t>
      </w:r>
      <w:r w:rsidR="002B2D3E" w:rsidRPr="00441F19">
        <w:rPr>
          <w:rFonts w:ascii="標楷體" w:eastAsia="標楷體" w:hAnsi="標楷體" w:hint="eastAsia"/>
          <w:spacing w:val="2"/>
          <w:szCs w:val="24"/>
        </w:rPr>
        <w:t>，109年度場地設施使用費收入計676萬餘元，</w:t>
      </w:r>
      <w:r w:rsidR="002B2D3E">
        <w:rPr>
          <w:rFonts w:ascii="標楷體" w:eastAsia="標楷體" w:hAnsi="標楷體" w:hint="eastAsia"/>
          <w:spacing w:val="2"/>
          <w:szCs w:val="24"/>
        </w:rPr>
        <w:t>經查</w:t>
      </w:r>
      <w:r w:rsidR="002B2D3E" w:rsidRPr="00441F19">
        <w:rPr>
          <w:rFonts w:ascii="標楷體" w:eastAsia="標楷體" w:hAnsi="標楷體" w:hint="eastAsia"/>
          <w:spacing w:val="2"/>
          <w:szCs w:val="24"/>
        </w:rPr>
        <w:t>各體育場館收費及租借管理情形，核有：（1）花蓮縣立體育場館使用管理規則明定各場館之收費標準，惟部分場地使用費減免案件未敘明符合減免規定之適用款次，或查無減免依據，又部分申請案之場地使用費計收方式與收費標準未盡相符；（2）場館使用收費標準已逾3年未重新檢討，經統計上開體育場館106至108年度收取場所設施使用規費分別為</w:t>
      </w:r>
      <w:r w:rsidR="002C3B1D">
        <w:rPr>
          <w:rFonts w:ascii="標楷體" w:eastAsia="標楷體" w:hAnsi="標楷體" w:hint="eastAsia"/>
          <w:spacing w:val="2"/>
          <w:szCs w:val="24"/>
        </w:rPr>
        <w:t>611</w:t>
      </w:r>
      <w:r w:rsidR="002B2D3E" w:rsidRPr="00441F19">
        <w:rPr>
          <w:rFonts w:ascii="標楷體" w:eastAsia="標楷體" w:hAnsi="標楷體" w:hint="eastAsia"/>
          <w:spacing w:val="2"/>
          <w:szCs w:val="24"/>
        </w:rPr>
        <w:t>萬餘元、575萬餘元及542萬餘元，惟各年度依管理規則第7條規定准予減免場地使用費分別</w:t>
      </w:r>
      <w:r w:rsidR="002B2D3E">
        <w:rPr>
          <w:rFonts w:ascii="標楷體" w:eastAsia="標楷體" w:hAnsi="標楷體" w:hint="eastAsia"/>
          <w:spacing w:val="2"/>
          <w:szCs w:val="24"/>
        </w:rPr>
        <w:t>達</w:t>
      </w:r>
      <w:r w:rsidR="002B2D3E" w:rsidRPr="00441F19">
        <w:rPr>
          <w:rFonts w:ascii="標楷體" w:eastAsia="標楷體" w:hAnsi="標楷體" w:hint="eastAsia"/>
          <w:spacing w:val="2"/>
          <w:szCs w:val="24"/>
        </w:rPr>
        <w:t>441萬餘元、438萬餘元及427萬餘元，占各該年度可收取場地使用費</w:t>
      </w:r>
      <w:r w:rsidR="002B2D3E">
        <w:rPr>
          <w:rFonts w:ascii="標楷體" w:eastAsia="標楷體" w:hAnsi="標楷體" w:hint="eastAsia"/>
          <w:spacing w:val="2"/>
          <w:szCs w:val="24"/>
        </w:rPr>
        <w:t>約</w:t>
      </w:r>
      <w:r w:rsidR="002B2D3E" w:rsidRPr="00441F19">
        <w:rPr>
          <w:rFonts w:ascii="標楷體" w:eastAsia="標楷體" w:hAnsi="標楷體" w:hint="eastAsia"/>
          <w:spacing w:val="2"/>
          <w:szCs w:val="24"/>
        </w:rPr>
        <w:t>4成以上，又各場館實際收取之場租收入加計其他使用機關分攤之水電費，尚不足以支付</w:t>
      </w:r>
      <w:r w:rsidR="002B2D3E">
        <w:rPr>
          <w:rFonts w:ascii="標楷體" w:eastAsia="標楷體" w:hAnsi="標楷體" w:hint="eastAsia"/>
          <w:spacing w:val="2"/>
          <w:szCs w:val="24"/>
        </w:rPr>
        <w:t>各</w:t>
      </w:r>
      <w:r w:rsidR="002B2D3E" w:rsidRPr="00441F19">
        <w:rPr>
          <w:rFonts w:ascii="標楷體" w:eastAsia="標楷體" w:hAnsi="標楷體" w:hint="eastAsia"/>
          <w:spacing w:val="2"/>
          <w:szCs w:val="24"/>
        </w:rPr>
        <w:t>場館應繳納之水電費，每年缺口均逾百萬元（</w:t>
      </w:r>
      <w:r w:rsidR="002B2D3E">
        <w:rPr>
          <w:rFonts w:ascii="標楷體" w:eastAsia="標楷體" w:hAnsi="標楷體" w:hint="eastAsia"/>
          <w:spacing w:val="2"/>
          <w:szCs w:val="24"/>
        </w:rPr>
        <w:t>圖</w:t>
      </w:r>
      <w:r w:rsidR="002B2D3E" w:rsidRPr="00441F19">
        <w:rPr>
          <w:rFonts w:ascii="標楷體" w:eastAsia="標楷體" w:hAnsi="標楷體" w:hint="eastAsia"/>
          <w:spacing w:val="2"/>
          <w:szCs w:val="24"/>
        </w:rPr>
        <w:t>1</w:t>
      </w:r>
      <w:r w:rsidR="002B2D3E">
        <w:rPr>
          <w:rFonts w:ascii="標楷體" w:eastAsia="標楷體" w:hAnsi="標楷體" w:hint="eastAsia"/>
          <w:spacing w:val="2"/>
          <w:szCs w:val="24"/>
        </w:rPr>
        <w:t>）等情事，</w:t>
      </w:r>
      <w:r w:rsidR="002B2D3E" w:rsidRPr="00441F19">
        <w:rPr>
          <w:rFonts w:ascii="標楷體" w:eastAsia="標楷體" w:hAnsi="標楷體" w:hint="eastAsia"/>
          <w:spacing w:val="2"/>
          <w:szCs w:val="24"/>
        </w:rPr>
        <w:t>經函請研謀改善。據復：（1</w:t>
      </w:r>
      <w:r w:rsidR="002B2D3E">
        <w:rPr>
          <w:rFonts w:ascii="標楷體" w:eastAsia="標楷體" w:hAnsi="標楷體" w:hint="eastAsia"/>
          <w:spacing w:val="2"/>
          <w:szCs w:val="24"/>
        </w:rPr>
        <w:t>）嗣後就縣府函請減免</w:t>
      </w:r>
      <w:r w:rsidR="002B2D3E" w:rsidRPr="00441F19">
        <w:rPr>
          <w:rFonts w:ascii="標楷體" w:eastAsia="標楷體" w:hAnsi="標楷體" w:hint="eastAsia"/>
          <w:spacing w:val="2"/>
          <w:szCs w:val="24"/>
        </w:rPr>
        <w:t>場地費</w:t>
      </w:r>
      <w:r w:rsidR="002B2D3E">
        <w:rPr>
          <w:rFonts w:ascii="標楷體" w:eastAsia="標楷體" w:hAnsi="標楷體" w:hint="eastAsia"/>
          <w:spacing w:val="2"/>
          <w:szCs w:val="24"/>
        </w:rPr>
        <w:t>用案件，將確認可減免之範圍、</w:t>
      </w:r>
      <w:r w:rsidR="002B2D3E" w:rsidRPr="00441F19">
        <w:rPr>
          <w:rFonts w:ascii="標楷體" w:eastAsia="標楷體" w:hAnsi="標楷體" w:hint="eastAsia"/>
          <w:spacing w:val="2"/>
          <w:szCs w:val="24"/>
        </w:rPr>
        <w:t>標準</w:t>
      </w:r>
      <w:r w:rsidR="002B2D3E">
        <w:rPr>
          <w:rFonts w:ascii="標楷體" w:eastAsia="標楷體" w:hAnsi="標楷體" w:hint="eastAsia"/>
          <w:spacing w:val="2"/>
          <w:szCs w:val="24"/>
        </w:rPr>
        <w:t>與適用規定，並</w:t>
      </w:r>
      <w:r w:rsidR="002B2D3E" w:rsidRPr="00441F19">
        <w:rPr>
          <w:rFonts w:ascii="標楷體" w:eastAsia="標楷體" w:hAnsi="標楷體" w:hint="eastAsia"/>
          <w:spacing w:val="2"/>
          <w:szCs w:val="24"/>
        </w:rPr>
        <w:t>依收費標準收取場地使用費；（2</w:t>
      </w:r>
      <w:r w:rsidR="002B2D3E">
        <w:rPr>
          <w:rFonts w:ascii="標楷體" w:eastAsia="標楷體" w:hAnsi="標楷體" w:hint="eastAsia"/>
          <w:spacing w:val="2"/>
          <w:szCs w:val="24"/>
        </w:rPr>
        <w:t>）</w:t>
      </w:r>
      <w:r w:rsidR="002B2D3E" w:rsidRPr="00441F19">
        <w:rPr>
          <w:rFonts w:ascii="標楷體" w:eastAsia="標楷體" w:hAnsi="標楷體" w:hint="eastAsia"/>
          <w:spacing w:val="2"/>
          <w:szCs w:val="24"/>
        </w:rPr>
        <w:t>已</w:t>
      </w:r>
      <w:r w:rsidR="002B2D3E">
        <w:rPr>
          <w:rFonts w:ascii="標楷體" w:eastAsia="標楷體" w:hAnsi="標楷體" w:hint="eastAsia"/>
          <w:spacing w:val="2"/>
          <w:szCs w:val="24"/>
        </w:rPr>
        <w:t>依規費法規定，</w:t>
      </w:r>
      <w:r w:rsidR="002B2D3E" w:rsidRPr="00441F19">
        <w:rPr>
          <w:rFonts w:ascii="標楷體" w:eastAsia="標楷體" w:hAnsi="標楷體" w:hint="eastAsia"/>
          <w:spacing w:val="2"/>
          <w:szCs w:val="24"/>
        </w:rPr>
        <w:t>於110年2月召開檢討會議</w:t>
      </w:r>
      <w:r w:rsidR="002B2D3E">
        <w:rPr>
          <w:rFonts w:ascii="標楷體" w:eastAsia="標楷體" w:hAnsi="標楷體" w:hint="eastAsia"/>
          <w:spacing w:val="2"/>
          <w:szCs w:val="24"/>
        </w:rPr>
        <w:t>，研議各場館收費標準，並將</w:t>
      </w:r>
      <w:r w:rsidR="002B2D3E" w:rsidRPr="00441F19">
        <w:rPr>
          <w:rFonts w:ascii="標楷體" w:eastAsia="標楷體" w:hAnsi="標楷體" w:hint="eastAsia"/>
          <w:spacing w:val="2"/>
          <w:szCs w:val="24"/>
        </w:rPr>
        <w:t>管理規則修正草案送</w:t>
      </w:r>
      <w:r w:rsidR="002B2D3E">
        <w:rPr>
          <w:rFonts w:ascii="標楷體" w:eastAsia="標楷體" w:hAnsi="標楷體" w:hint="eastAsia"/>
          <w:spacing w:val="2"/>
          <w:szCs w:val="24"/>
        </w:rPr>
        <w:t>請</w:t>
      </w:r>
      <w:r w:rsidR="002B2D3E" w:rsidRPr="00441F19">
        <w:rPr>
          <w:rFonts w:ascii="標楷體" w:eastAsia="標楷體" w:hAnsi="標楷體" w:hint="eastAsia"/>
          <w:spacing w:val="2"/>
          <w:szCs w:val="24"/>
        </w:rPr>
        <w:t>縣政府審核中，嗣後將參酌場租收入現況</w:t>
      </w:r>
      <w:r w:rsidR="002B2D3E">
        <w:rPr>
          <w:rFonts w:ascii="標楷體" w:eastAsia="標楷體" w:hAnsi="標楷體" w:hint="eastAsia"/>
          <w:spacing w:val="2"/>
          <w:szCs w:val="24"/>
        </w:rPr>
        <w:t>，</w:t>
      </w:r>
      <w:r w:rsidR="002B2D3E" w:rsidRPr="00441F19">
        <w:rPr>
          <w:rFonts w:ascii="標楷體" w:eastAsia="標楷體" w:hAnsi="標楷體" w:hint="eastAsia"/>
          <w:spacing w:val="2"/>
          <w:szCs w:val="24"/>
        </w:rPr>
        <w:t>衡酌核定減免個案</w:t>
      </w:r>
      <w:r w:rsidR="002B2D3E">
        <w:rPr>
          <w:rFonts w:ascii="標楷體" w:eastAsia="標楷體" w:hAnsi="標楷體" w:hint="eastAsia"/>
          <w:spacing w:val="2"/>
          <w:szCs w:val="24"/>
        </w:rPr>
        <w:t>場租費用</w:t>
      </w:r>
      <w:r w:rsidR="002B2D3E" w:rsidRPr="00441F19">
        <w:rPr>
          <w:rFonts w:ascii="標楷體" w:eastAsia="標楷體" w:hAnsi="標楷體" w:hint="eastAsia"/>
          <w:spacing w:val="2"/>
          <w:szCs w:val="24"/>
        </w:rPr>
        <w:t>。</w:t>
      </w:r>
    </w:p>
    <w:p w:rsidR="002B2D3E" w:rsidRPr="00940449" w:rsidRDefault="002B2D3E" w:rsidP="00940449">
      <w:pPr>
        <w:adjustRightInd w:val="0"/>
        <w:spacing w:line="460" w:lineRule="exact"/>
        <w:ind w:firstLineChars="200" w:firstLine="561"/>
        <w:jc w:val="both"/>
        <w:rPr>
          <w:rFonts w:ascii="標楷體" w:eastAsia="標楷體" w:hAnsi="標楷體" w:cs="Times New Roman"/>
          <w:b/>
          <w:kern w:val="0"/>
          <w:sz w:val="28"/>
          <w:szCs w:val="28"/>
          <w:lang w:val="x-none"/>
        </w:rPr>
      </w:pPr>
      <w:r w:rsidRPr="00940449">
        <w:rPr>
          <w:rFonts w:ascii="標楷體" w:eastAsia="標楷體" w:hAnsi="標楷體" w:cs="Times New Roman" w:hint="eastAsia"/>
          <w:b/>
          <w:kern w:val="0"/>
          <w:sz w:val="28"/>
          <w:szCs w:val="28"/>
          <w:lang w:val="x-none"/>
        </w:rPr>
        <w:lastRenderedPageBreak/>
        <w:t>2.縣立網球場收費及門禁管理未臻妥適，使用照明設施之代幣管理措施欠周，允宜研謀改善，以健全內部控制機制</w:t>
      </w:r>
    </w:p>
    <w:p w:rsidR="002B2D3E" w:rsidRPr="00441F19" w:rsidRDefault="002B2D3E" w:rsidP="000B73BF">
      <w:pPr>
        <w:adjustRightInd w:val="0"/>
        <w:spacing w:line="460" w:lineRule="exact"/>
        <w:ind w:firstLineChars="200" w:firstLine="488"/>
        <w:jc w:val="both"/>
        <w:rPr>
          <w:rFonts w:ascii="標楷體" w:eastAsia="標楷體" w:hAnsi="標楷體"/>
          <w:spacing w:val="2"/>
          <w:szCs w:val="24"/>
        </w:rPr>
      </w:pPr>
      <w:r w:rsidRPr="00441F19">
        <w:rPr>
          <w:rFonts w:ascii="標楷體" w:eastAsia="標楷體" w:hAnsi="標楷體" w:hint="eastAsia"/>
          <w:spacing w:val="2"/>
          <w:szCs w:val="24"/>
        </w:rPr>
        <w:t>依花蓮縣立體育場所屬各場地使用管理維護收費標準表規定，縣立網球場臨時使用費日間場為每人每次60元，一般使用月費為每人每月180元；場地使用時段為每日上午8時至12時、下午1時至5時、夜間6時至10時為原則，夜間照明費每小時收費120元，以購買代幣（1枚120元）</w:t>
      </w:r>
      <w:r w:rsidR="008A2C76" w:rsidRPr="00441F19">
        <w:rPr>
          <w:rFonts w:ascii="標楷體" w:eastAsia="標楷體" w:hAnsi="標楷體" w:hint="eastAsia"/>
          <w:spacing w:val="2"/>
          <w:szCs w:val="24"/>
        </w:rPr>
        <w:t>方式使用</w:t>
      </w:r>
      <w:r w:rsidRPr="00441F19">
        <w:rPr>
          <w:rFonts w:ascii="標楷體" w:eastAsia="標楷體" w:hAnsi="標楷體" w:hint="eastAsia"/>
          <w:spacing w:val="2"/>
          <w:szCs w:val="24"/>
        </w:rPr>
        <w:t>照明設施。經查縣立網球場收費及門禁管理情形，核有：（1）網球場收費</w:t>
      </w:r>
      <w:r>
        <w:rPr>
          <w:rFonts w:ascii="標楷體" w:eastAsia="標楷體" w:hAnsi="標楷體" w:hint="eastAsia"/>
          <w:spacing w:val="2"/>
          <w:szCs w:val="24"/>
        </w:rPr>
        <w:t>僅由</w:t>
      </w:r>
      <w:r w:rsidRPr="00441F19">
        <w:rPr>
          <w:rFonts w:ascii="標楷體" w:eastAsia="標楷體" w:hAnsi="標楷體" w:hint="eastAsia"/>
          <w:spacing w:val="2"/>
          <w:szCs w:val="24"/>
        </w:rPr>
        <w:t>管理員</w:t>
      </w:r>
      <w:r>
        <w:rPr>
          <w:rFonts w:ascii="標楷體" w:eastAsia="標楷體" w:hAnsi="標楷體" w:hint="eastAsia"/>
          <w:spacing w:val="2"/>
          <w:szCs w:val="24"/>
        </w:rPr>
        <w:t>以手寫方式簡略登錄姓名及繳費情形，另</w:t>
      </w:r>
      <w:r w:rsidRPr="00441F19">
        <w:rPr>
          <w:rFonts w:ascii="標楷體" w:eastAsia="標楷體" w:hAnsi="標楷體" w:hint="eastAsia"/>
          <w:spacing w:val="2"/>
          <w:szCs w:val="24"/>
        </w:rPr>
        <w:t>各場地並未上鎖</w:t>
      </w:r>
      <w:r>
        <w:rPr>
          <w:rFonts w:ascii="標楷體" w:eastAsia="標楷體" w:hAnsi="標楷體" w:hint="eastAsia"/>
          <w:spacing w:val="2"/>
          <w:szCs w:val="24"/>
        </w:rPr>
        <w:t>，缺乏</w:t>
      </w:r>
      <w:r w:rsidRPr="00441F19">
        <w:rPr>
          <w:rFonts w:ascii="標楷體" w:eastAsia="標楷體" w:hAnsi="標楷體" w:hint="eastAsia"/>
          <w:spacing w:val="2"/>
          <w:szCs w:val="24"/>
        </w:rPr>
        <w:t>門禁管控機制，僅由管理員目視判別現場有無非會員使用球場，收費及管理方式尚欠周延；（2）夜間照明設施採投代幣</w:t>
      </w:r>
      <w:r w:rsidRPr="00441F19">
        <w:rPr>
          <w:rFonts w:ascii="標楷體" w:eastAsia="標楷體" w:hAnsi="標楷體"/>
          <w:spacing w:val="2"/>
          <w:szCs w:val="24"/>
        </w:rPr>
        <w:t>方式收費</w:t>
      </w:r>
      <w:r w:rsidRPr="00441F19">
        <w:rPr>
          <w:rFonts w:ascii="標楷體" w:eastAsia="標楷體" w:hAnsi="標楷體" w:hint="eastAsia"/>
          <w:spacing w:val="2"/>
          <w:szCs w:val="24"/>
        </w:rPr>
        <w:t>，以106至108年間平均每年收取夜間照明費約38萬餘元計算，銷售代幣數量每年約3千餘枚，惟代幣之原始數量、庫存量、銷售量等尚</w:t>
      </w:r>
      <w:r>
        <w:rPr>
          <w:rFonts w:ascii="標楷體" w:eastAsia="標楷體" w:hAnsi="標楷體" w:hint="eastAsia"/>
          <w:spacing w:val="2"/>
          <w:szCs w:val="24"/>
        </w:rPr>
        <w:t>乏</w:t>
      </w:r>
      <w:r w:rsidRPr="005B6E14">
        <w:rPr>
          <w:rFonts w:ascii="標楷體" w:eastAsia="標楷體" w:hAnsi="標楷體" w:hint="eastAsia"/>
          <w:spacing w:val="2"/>
          <w:szCs w:val="24"/>
        </w:rPr>
        <w:t>內部</w:t>
      </w:r>
      <w:r w:rsidRPr="00441F19">
        <w:rPr>
          <w:rFonts w:ascii="標楷體" w:eastAsia="標楷體" w:hAnsi="標楷體" w:hint="eastAsia"/>
          <w:spacing w:val="2"/>
          <w:szCs w:val="24"/>
        </w:rPr>
        <w:t>控</w:t>
      </w:r>
      <w:r>
        <w:rPr>
          <w:rFonts w:ascii="標楷體" w:eastAsia="標楷體" w:hAnsi="標楷體" w:hint="eastAsia"/>
          <w:spacing w:val="2"/>
          <w:szCs w:val="24"/>
        </w:rPr>
        <w:t>制</w:t>
      </w:r>
      <w:r w:rsidRPr="00441F19">
        <w:rPr>
          <w:rFonts w:ascii="標楷體" w:eastAsia="標楷體" w:hAnsi="標楷體" w:hint="eastAsia"/>
          <w:spacing w:val="2"/>
          <w:szCs w:val="24"/>
        </w:rPr>
        <w:t>機制，亦無盤點紀錄可稽，相關內部控制機制未臻嚴謹</w:t>
      </w:r>
      <w:r>
        <w:rPr>
          <w:rFonts w:ascii="標楷體" w:eastAsia="標楷體" w:hAnsi="標楷體" w:hint="eastAsia"/>
          <w:spacing w:val="2"/>
          <w:szCs w:val="24"/>
        </w:rPr>
        <w:t>等情事</w:t>
      </w:r>
      <w:r w:rsidRPr="00441F19">
        <w:rPr>
          <w:rFonts w:ascii="標楷體" w:eastAsia="標楷體" w:hAnsi="標楷體" w:hint="eastAsia"/>
          <w:spacing w:val="2"/>
          <w:szCs w:val="24"/>
        </w:rPr>
        <w:t>，經函請研謀改善。據復：（1）已設計縣立網球場新式會員基本資料暨繳費紀錄表，將以書面及電腦同步建檔，強化使用者及其繳費資訊之管理，另預計於110</w:t>
      </w:r>
      <w:r>
        <w:rPr>
          <w:rFonts w:ascii="標楷體" w:eastAsia="標楷體" w:hAnsi="標楷體" w:hint="eastAsia"/>
          <w:spacing w:val="2"/>
          <w:szCs w:val="24"/>
        </w:rPr>
        <w:t>年辦理</w:t>
      </w:r>
      <w:r w:rsidRPr="00441F19">
        <w:rPr>
          <w:rFonts w:ascii="標楷體" w:eastAsia="標楷體" w:hAnsi="標楷體" w:hint="eastAsia"/>
          <w:spacing w:val="2"/>
          <w:szCs w:val="24"/>
        </w:rPr>
        <w:t>縣立網球場整建計畫，改善球場之門禁管理方式；（2）將研議</w:t>
      </w:r>
      <w:r>
        <w:rPr>
          <w:rFonts w:ascii="標楷體" w:eastAsia="標楷體" w:hAnsi="標楷體" w:hint="eastAsia"/>
          <w:spacing w:val="2"/>
          <w:szCs w:val="24"/>
        </w:rPr>
        <w:t>改善</w:t>
      </w:r>
      <w:r w:rsidRPr="00441F19">
        <w:rPr>
          <w:rFonts w:ascii="標楷體" w:eastAsia="標楷體" w:hAnsi="標楷體" w:hint="eastAsia"/>
          <w:spacing w:val="2"/>
          <w:szCs w:val="24"/>
        </w:rPr>
        <w:t>夜間照明設</w:t>
      </w:r>
      <w:r>
        <w:rPr>
          <w:rFonts w:ascii="標楷體" w:eastAsia="標楷體" w:hAnsi="標楷體" w:hint="eastAsia"/>
          <w:spacing w:val="2"/>
          <w:szCs w:val="24"/>
        </w:rPr>
        <w:t>備收費及管理方式，如改以電子支付方式取代舊有代幣收費，並以電腦記</w:t>
      </w:r>
      <w:r w:rsidRPr="00441F19">
        <w:rPr>
          <w:rFonts w:ascii="標楷體" w:eastAsia="標楷體" w:hAnsi="標楷體" w:hint="eastAsia"/>
          <w:spacing w:val="2"/>
          <w:szCs w:val="24"/>
        </w:rPr>
        <w:t>錄銷售量，避免產生控制風險。</w:t>
      </w:r>
    </w:p>
    <w:p w:rsidR="002B2D3E" w:rsidRPr="00D0742F" w:rsidRDefault="002B2D3E" w:rsidP="002B2D3E">
      <w:pPr>
        <w:overflowPunct w:val="0"/>
        <w:spacing w:line="460" w:lineRule="exact"/>
        <w:ind w:firstLineChars="200" w:firstLine="480"/>
        <w:jc w:val="both"/>
        <w:rPr>
          <w:rFonts w:ascii="標楷體" w:eastAsia="標楷體" w:hAnsi="標楷體" w:cs="Times New Roman"/>
          <w:b/>
          <w:spacing w:val="-6"/>
          <w:kern w:val="0"/>
          <w:sz w:val="28"/>
          <w:szCs w:val="28"/>
          <w:lang w:eastAsia="x-none"/>
        </w:rPr>
      </w:pPr>
      <w:r w:rsidRPr="00E837FE">
        <w:rPr>
          <w:rFonts w:ascii="標楷體" w:eastAsia="標楷體" w:hAnsi="標楷體" w:hint="eastAsia"/>
          <w:szCs w:val="24"/>
        </w:rPr>
        <w:t>本室對於以上各項重要審核意見聲復結果及改進措施，已列管繼續注意其後續辦理情形。</w:t>
      </w:r>
    </w:p>
    <w:p w:rsidR="002B2D3E" w:rsidRPr="00E837FE" w:rsidRDefault="002B2D3E" w:rsidP="00BE373C">
      <w:pPr>
        <w:keepNext/>
        <w:spacing w:beforeLines="100" w:before="360" w:afterLines="50" w:after="180" w:line="480" w:lineRule="exact"/>
        <w:jc w:val="both"/>
        <w:outlineLvl w:val="0"/>
        <w:rPr>
          <w:rFonts w:ascii="標楷體" w:eastAsia="標楷體" w:hAnsi="標楷體" w:cs="Times New Roman"/>
          <w:b/>
          <w:bCs/>
          <w:snapToGrid w:val="0"/>
          <w:kern w:val="0"/>
          <w:sz w:val="36"/>
          <w:szCs w:val="36"/>
        </w:rPr>
      </w:pPr>
      <w:r w:rsidRPr="00E837FE">
        <w:rPr>
          <w:rFonts w:ascii="標楷體" w:eastAsia="標楷體" w:hAnsi="標楷體" w:cs="Times New Roman" w:hint="eastAsia"/>
          <w:b/>
          <w:bCs/>
          <w:snapToGrid w:val="0"/>
          <w:kern w:val="0"/>
          <w:sz w:val="36"/>
          <w:szCs w:val="36"/>
        </w:rPr>
        <w:t>伍</w:t>
      </w:r>
      <w:r w:rsidRPr="00E837FE">
        <w:rPr>
          <w:rFonts w:ascii="標楷體" w:eastAsia="標楷體" w:hAnsi="標楷體" w:cs="Times New Roman"/>
          <w:b/>
          <w:bCs/>
          <w:snapToGrid w:val="0"/>
          <w:kern w:val="0"/>
          <w:sz w:val="36"/>
          <w:szCs w:val="36"/>
        </w:rPr>
        <w:t>、</w:t>
      </w:r>
      <w:r w:rsidRPr="00E837FE">
        <w:rPr>
          <w:rFonts w:ascii="標楷體" w:eastAsia="標楷體" w:hAnsi="標楷體" w:cs="Times New Roman" w:hint="eastAsia"/>
          <w:b/>
          <w:bCs/>
          <w:snapToGrid w:val="0"/>
          <w:kern w:val="0"/>
          <w:sz w:val="36"/>
          <w:szCs w:val="36"/>
          <w:lang w:eastAsia="zh-HK"/>
        </w:rPr>
        <w:t>花蓮縣</w:t>
      </w:r>
      <w:r w:rsidRPr="00E837FE">
        <w:rPr>
          <w:rFonts w:ascii="標楷體" w:eastAsia="標楷體" w:hAnsi="標楷體" w:cs="Times New Roman"/>
          <w:b/>
          <w:bCs/>
          <w:snapToGrid w:val="0"/>
          <w:kern w:val="0"/>
          <w:sz w:val="36"/>
          <w:szCs w:val="36"/>
        </w:rPr>
        <w:t>文化局主管</w:t>
      </w:r>
    </w:p>
    <w:p w:rsidR="002B2D3E" w:rsidRPr="009A6C8C" w:rsidRDefault="002B2D3E" w:rsidP="002B2D3E">
      <w:pPr>
        <w:adjustRightInd w:val="0"/>
        <w:spacing w:line="460" w:lineRule="exact"/>
        <w:ind w:firstLineChars="200" w:firstLine="472"/>
        <w:jc w:val="both"/>
        <w:rPr>
          <w:rFonts w:ascii="標楷體" w:eastAsia="標楷體" w:hAnsi="標楷體"/>
          <w:spacing w:val="-2"/>
          <w:szCs w:val="24"/>
        </w:rPr>
      </w:pPr>
      <w:r w:rsidRPr="009A6C8C">
        <w:rPr>
          <w:rFonts w:ascii="標楷體" w:eastAsia="標楷體" w:hAnsi="標楷體" w:hint="eastAsia"/>
          <w:spacing w:val="-2"/>
          <w:szCs w:val="24"/>
        </w:rPr>
        <w:t>花蓮縣</w:t>
      </w:r>
      <w:r w:rsidRPr="009A6C8C">
        <w:rPr>
          <w:rFonts w:ascii="標楷體" w:eastAsia="標楷體" w:hAnsi="標楷體"/>
          <w:spacing w:val="-2"/>
          <w:szCs w:val="24"/>
        </w:rPr>
        <w:t>文化局主管僅有花蓮縣文化局1個機關單位，掌理縣內文化建設、推展社會教育及文化活動等業務，以提高國民生活水準。茲將10</w:t>
      </w:r>
      <w:r w:rsidRPr="009A6C8C">
        <w:rPr>
          <w:rFonts w:ascii="標楷體" w:eastAsia="標楷體" w:hAnsi="標楷體" w:hint="eastAsia"/>
          <w:spacing w:val="-2"/>
          <w:szCs w:val="24"/>
        </w:rPr>
        <w:t>9</w:t>
      </w:r>
      <w:r w:rsidRPr="009A6C8C">
        <w:rPr>
          <w:rFonts w:ascii="標楷體" w:eastAsia="標楷體" w:hAnsi="標楷體"/>
          <w:spacing w:val="-2"/>
          <w:szCs w:val="24"/>
        </w:rPr>
        <w:t>年度決算審核結果說明如次：</w:t>
      </w:r>
    </w:p>
    <w:p w:rsidR="002B2D3E" w:rsidRPr="009A6C8C" w:rsidRDefault="002B2D3E" w:rsidP="00BE373C">
      <w:pPr>
        <w:adjustRightInd w:val="0"/>
        <w:spacing w:beforeLines="50" w:before="180" w:afterLines="20" w:after="72" w:line="460" w:lineRule="exact"/>
        <w:ind w:firstLineChars="200" w:firstLine="561"/>
        <w:jc w:val="both"/>
        <w:rPr>
          <w:rFonts w:ascii="標楷體" w:eastAsia="標楷體" w:hAnsi="標楷體" w:cs="Times New Roman"/>
          <w:b/>
          <w:snapToGrid w:val="0"/>
          <w:sz w:val="28"/>
          <w:szCs w:val="28"/>
          <w:lang w:val="x-none" w:eastAsia="x-none"/>
        </w:rPr>
      </w:pPr>
      <w:r w:rsidRPr="009A6C8C">
        <w:rPr>
          <w:rFonts w:ascii="標楷體" w:eastAsia="標楷體" w:hAnsi="標楷體" w:cs="Times New Roman" w:hint="eastAsia"/>
          <w:b/>
          <w:snapToGrid w:val="0"/>
          <w:sz w:val="28"/>
          <w:szCs w:val="28"/>
          <w:lang w:val="x-none" w:eastAsia="x-none"/>
        </w:rPr>
        <w:t>（</w:t>
      </w:r>
      <w:r w:rsidRPr="009A6C8C">
        <w:rPr>
          <w:rFonts w:ascii="標楷體" w:eastAsia="標楷體" w:hAnsi="標楷體" w:cs="Times New Roman"/>
          <w:b/>
          <w:snapToGrid w:val="0"/>
          <w:sz w:val="28"/>
          <w:szCs w:val="28"/>
          <w:lang w:val="x-none" w:eastAsia="x-none"/>
        </w:rPr>
        <w:t>一</w:t>
      </w:r>
      <w:r w:rsidRPr="009A6C8C">
        <w:rPr>
          <w:rFonts w:ascii="標楷體" w:eastAsia="標楷體" w:hAnsi="標楷體" w:cs="Times New Roman" w:hint="eastAsia"/>
          <w:b/>
          <w:snapToGrid w:val="0"/>
          <w:sz w:val="28"/>
          <w:szCs w:val="28"/>
          <w:lang w:val="x-none" w:eastAsia="x-none"/>
        </w:rPr>
        <w:t>）</w:t>
      </w:r>
      <w:r w:rsidRPr="009A6C8C">
        <w:rPr>
          <w:rFonts w:ascii="標楷體" w:eastAsia="標楷體" w:hAnsi="標楷體" w:cs="Times New Roman"/>
          <w:b/>
          <w:snapToGrid w:val="0"/>
          <w:sz w:val="28"/>
          <w:szCs w:val="28"/>
          <w:lang w:val="x-none" w:eastAsia="x-none"/>
        </w:rPr>
        <w:t>計畫實施之查核</w:t>
      </w:r>
    </w:p>
    <w:p w:rsidR="002B2D3E" w:rsidRPr="009A6C8C" w:rsidRDefault="002B2D3E" w:rsidP="002B2D3E">
      <w:pPr>
        <w:adjustRightInd w:val="0"/>
        <w:spacing w:line="460" w:lineRule="exact"/>
        <w:ind w:firstLineChars="200" w:firstLine="472"/>
        <w:jc w:val="both"/>
        <w:rPr>
          <w:rFonts w:ascii="標楷體" w:eastAsia="標楷體" w:hAnsi="標楷體"/>
          <w:spacing w:val="-2"/>
          <w:szCs w:val="24"/>
        </w:rPr>
      </w:pPr>
      <w:r w:rsidRPr="009A6C8C">
        <w:rPr>
          <w:rFonts w:ascii="標楷體" w:eastAsia="標楷體" w:hAnsi="標楷體" w:hint="eastAsia"/>
          <w:spacing w:val="-2"/>
          <w:szCs w:val="24"/>
        </w:rPr>
        <w:t>業務計畫3項，下分工作計畫4項，包含</w:t>
      </w:r>
      <w:r w:rsidRPr="009A6C8C">
        <w:rPr>
          <w:rFonts w:ascii="標楷體" w:eastAsia="標楷體" w:hAnsi="標楷體"/>
          <w:spacing w:val="-2"/>
          <w:szCs w:val="24"/>
        </w:rPr>
        <w:t>加強維護公共圖書館自動化系统</w:t>
      </w:r>
      <w:r w:rsidRPr="009A6C8C">
        <w:rPr>
          <w:rFonts w:ascii="標楷體" w:eastAsia="標楷體" w:hAnsi="標楷體" w:hint="eastAsia"/>
          <w:spacing w:val="-2"/>
          <w:szCs w:val="24"/>
          <w:lang w:eastAsia="zh-HK"/>
        </w:rPr>
        <w:t>及</w:t>
      </w:r>
      <w:r w:rsidRPr="009A6C8C">
        <w:rPr>
          <w:rFonts w:ascii="標楷體" w:eastAsia="標楷體" w:hAnsi="標楷體"/>
          <w:spacing w:val="-2"/>
          <w:szCs w:val="24"/>
        </w:rPr>
        <w:t>充實圖書館藏</w:t>
      </w:r>
      <w:r w:rsidRPr="009A6C8C">
        <w:rPr>
          <w:rFonts w:ascii="標楷體" w:eastAsia="標楷體" w:hAnsi="標楷體" w:hint="eastAsia"/>
          <w:spacing w:val="-2"/>
          <w:szCs w:val="24"/>
        </w:rPr>
        <w:t>、輔導社區營造</w:t>
      </w:r>
      <w:r w:rsidRPr="009A6C8C">
        <w:rPr>
          <w:rFonts w:ascii="標楷體" w:eastAsia="標楷體" w:hAnsi="標楷體" w:hint="eastAsia"/>
          <w:spacing w:val="-2"/>
          <w:szCs w:val="24"/>
          <w:lang w:eastAsia="zh-HK"/>
        </w:rPr>
        <w:t>及</w:t>
      </w:r>
      <w:r w:rsidRPr="009A6C8C">
        <w:rPr>
          <w:rFonts w:ascii="標楷體" w:eastAsia="標楷體" w:hAnsi="標楷體" w:hint="eastAsia"/>
          <w:spacing w:val="-2"/>
          <w:szCs w:val="24"/>
        </w:rPr>
        <w:t>地方文化館推廣各項藝文活動</w:t>
      </w:r>
      <w:r>
        <w:rPr>
          <w:rFonts w:ascii="標楷體" w:eastAsia="標楷體" w:hAnsi="標楷體" w:hint="eastAsia"/>
          <w:spacing w:val="-2"/>
          <w:szCs w:val="24"/>
        </w:rPr>
        <w:t>、</w:t>
      </w:r>
      <w:r w:rsidRPr="009A6C8C">
        <w:rPr>
          <w:rFonts w:ascii="標楷體" w:eastAsia="標楷體" w:hAnsi="標楷體" w:hint="eastAsia"/>
          <w:spacing w:val="-2"/>
          <w:szCs w:val="24"/>
        </w:rPr>
        <w:t>補助辦理文化節慶</w:t>
      </w:r>
      <w:r w:rsidRPr="009A6C8C">
        <w:rPr>
          <w:rFonts w:ascii="標楷體" w:eastAsia="標楷體" w:hAnsi="標楷體" w:hint="eastAsia"/>
          <w:spacing w:val="-2"/>
          <w:szCs w:val="24"/>
          <w:lang w:eastAsia="zh-HK"/>
        </w:rPr>
        <w:t>及</w:t>
      </w:r>
      <w:r w:rsidRPr="009A6C8C">
        <w:rPr>
          <w:rFonts w:ascii="標楷體" w:eastAsia="標楷體" w:hAnsi="標楷體" w:hint="eastAsia"/>
          <w:spacing w:val="-2"/>
          <w:szCs w:val="24"/>
        </w:rPr>
        <w:t>假日文化廣場活動、辦理美術館</w:t>
      </w:r>
      <w:r w:rsidRPr="009A6C8C">
        <w:rPr>
          <w:rFonts w:ascii="標楷體" w:eastAsia="標楷體" w:hAnsi="標楷體" w:hint="eastAsia"/>
          <w:spacing w:val="-2"/>
          <w:szCs w:val="24"/>
          <w:lang w:eastAsia="zh-HK"/>
        </w:rPr>
        <w:t>及</w:t>
      </w:r>
      <w:r w:rsidRPr="009A6C8C">
        <w:rPr>
          <w:rFonts w:ascii="標楷體" w:eastAsia="標楷體" w:hAnsi="標楷體" w:hint="eastAsia"/>
          <w:spacing w:val="-2"/>
          <w:szCs w:val="24"/>
        </w:rPr>
        <w:t>石雕博物</w:t>
      </w:r>
      <w:r w:rsidRPr="009A6C8C">
        <w:rPr>
          <w:rFonts w:ascii="標楷體" w:eastAsia="標楷體" w:hAnsi="標楷體" w:hint="eastAsia"/>
          <w:spacing w:val="-2"/>
          <w:szCs w:val="24"/>
          <w:lang w:eastAsia="zh-HK"/>
        </w:rPr>
        <w:t>館</w:t>
      </w:r>
      <w:r w:rsidRPr="009A6C8C">
        <w:rPr>
          <w:rFonts w:ascii="標楷體" w:eastAsia="標楷體" w:hAnsi="標楷體" w:hint="eastAsia"/>
          <w:spacing w:val="-2"/>
          <w:szCs w:val="24"/>
        </w:rPr>
        <w:t>展覽、辦理縣定古蹟</w:t>
      </w:r>
      <w:r w:rsidRPr="009A6C8C">
        <w:rPr>
          <w:rFonts w:ascii="標楷體" w:eastAsia="標楷體" w:hAnsi="標楷體" w:hint="eastAsia"/>
          <w:spacing w:val="-2"/>
          <w:szCs w:val="24"/>
          <w:lang w:eastAsia="zh-HK"/>
        </w:rPr>
        <w:t>及</w:t>
      </w:r>
      <w:r w:rsidRPr="009A6C8C">
        <w:rPr>
          <w:rFonts w:ascii="標楷體" w:eastAsia="標楷體" w:hAnsi="標楷體" w:hint="eastAsia"/>
          <w:spacing w:val="-2"/>
          <w:szCs w:val="24"/>
        </w:rPr>
        <w:t>美崙溪畔日式宿舍</w:t>
      </w:r>
      <w:r w:rsidRPr="009A6C8C">
        <w:rPr>
          <w:rFonts w:ascii="標楷體" w:eastAsia="標楷體" w:hAnsi="標楷體" w:hint="eastAsia"/>
          <w:spacing w:val="-2"/>
          <w:szCs w:val="24"/>
          <w:lang w:eastAsia="zh-HK"/>
        </w:rPr>
        <w:t>等</w:t>
      </w:r>
      <w:r w:rsidRPr="009A6C8C">
        <w:rPr>
          <w:rFonts w:ascii="標楷體" w:eastAsia="標楷體" w:hAnsi="標楷體" w:hint="eastAsia"/>
          <w:spacing w:val="-2"/>
          <w:szCs w:val="24"/>
        </w:rPr>
        <w:t>管理維護</w:t>
      </w:r>
      <w:r w:rsidRPr="009A6C8C">
        <w:rPr>
          <w:rFonts w:ascii="標楷體" w:eastAsia="標楷體" w:hAnsi="標楷體" w:hint="eastAsia"/>
          <w:spacing w:val="-2"/>
          <w:szCs w:val="24"/>
          <w:lang w:eastAsia="zh-HK"/>
        </w:rPr>
        <w:t>與</w:t>
      </w:r>
      <w:r w:rsidRPr="009A6C8C">
        <w:rPr>
          <w:rFonts w:ascii="標楷體" w:eastAsia="標楷體" w:hAnsi="標楷體" w:hint="eastAsia"/>
          <w:spacing w:val="-2"/>
          <w:szCs w:val="24"/>
        </w:rPr>
        <w:t>再利用、</w:t>
      </w:r>
      <w:r w:rsidRPr="009A6C8C">
        <w:rPr>
          <w:rFonts w:ascii="標楷體" w:eastAsia="標楷體" w:hAnsi="標楷體" w:hint="eastAsia"/>
          <w:spacing w:val="-2"/>
          <w:szCs w:val="24"/>
          <w:lang w:eastAsia="zh-HK"/>
        </w:rPr>
        <w:t>辦理</w:t>
      </w:r>
      <w:r w:rsidRPr="009A6C8C">
        <w:rPr>
          <w:rFonts w:ascii="標楷體" w:eastAsia="標楷體" w:hAnsi="標楷體"/>
          <w:spacing w:val="-2"/>
          <w:szCs w:val="24"/>
        </w:rPr>
        <w:t>公共藝術</w:t>
      </w:r>
      <w:r w:rsidRPr="009A6C8C">
        <w:rPr>
          <w:rFonts w:ascii="標楷體" w:eastAsia="標楷體" w:hAnsi="標楷體" w:hint="eastAsia"/>
          <w:spacing w:val="-2"/>
          <w:szCs w:val="24"/>
          <w:lang w:eastAsia="zh-HK"/>
        </w:rPr>
        <w:t>教育推廣活動</w:t>
      </w:r>
      <w:r w:rsidRPr="009A6C8C">
        <w:rPr>
          <w:rFonts w:ascii="標楷體" w:eastAsia="標楷體" w:hAnsi="標楷體" w:hint="eastAsia"/>
          <w:spacing w:val="-2"/>
          <w:szCs w:val="24"/>
        </w:rPr>
        <w:t>等重要施政項目。</w:t>
      </w:r>
      <w:r>
        <w:rPr>
          <w:rFonts w:ascii="標楷體" w:eastAsia="標楷體" w:hAnsi="標楷體" w:hint="eastAsia"/>
          <w:spacing w:val="-2"/>
          <w:szCs w:val="24"/>
        </w:rPr>
        <w:t>執行結果</w:t>
      </w:r>
      <w:r w:rsidRPr="009A6C8C">
        <w:rPr>
          <w:rFonts w:ascii="標楷體" w:eastAsia="標楷體" w:hAnsi="標楷體" w:hint="eastAsia"/>
          <w:spacing w:val="-2"/>
          <w:szCs w:val="24"/>
        </w:rPr>
        <w:t>，</w:t>
      </w:r>
      <w:r w:rsidRPr="009A6C8C">
        <w:rPr>
          <w:rFonts w:ascii="標楷體" w:eastAsia="標楷體" w:hAnsi="標楷體" w:hint="eastAsia"/>
          <w:spacing w:val="-2"/>
          <w:szCs w:val="24"/>
          <w:lang w:eastAsia="zh-HK"/>
        </w:rPr>
        <w:t>已完成者</w:t>
      </w:r>
      <w:r w:rsidR="00D7257D">
        <w:rPr>
          <w:rFonts w:ascii="標楷體" w:eastAsia="標楷體" w:hAnsi="標楷體" w:hint="eastAsia"/>
          <w:spacing w:val="-2"/>
          <w:szCs w:val="24"/>
        </w:rPr>
        <w:t>1</w:t>
      </w:r>
      <w:r w:rsidRPr="009A6C8C">
        <w:rPr>
          <w:rFonts w:ascii="標楷體" w:eastAsia="標楷體" w:hAnsi="標楷體" w:hint="eastAsia"/>
          <w:spacing w:val="-2"/>
          <w:szCs w:val="24"/>
          <w:lang w:eastAsia="zh-HK"/>
        </w:rPr>
        <w:t>項，</w:t>
      </w:r>
      <w:r w:rsidRPr="009A6C8C">
        <w:rPr>
          <w:rFonts w:ascii="標楷體" w:eastAsia="標楷體" w:hAnsi="標楷體"/>
          <w:spacing w:val="-2"/>
          <w:szCs w:val="24"/>
        </w:rPr>
        <w:t>尚在執行</w:t>
      </w:r>
      <w:r w:rsidRPr="009A6C8C">
        <w:rPr>
          <w:rFonts w:ascii="標楷體" w:eastAsia="標楷體" w:hAnsi="標楷體" w:hint="eastAsia"/>
          <w:spacing w:val="-2"/>
          <w:szCs w:val="24"/>
          <w:lang w:eastAsia="zh-HK"/>
        </w:rPr>
        <w:t>者</w:t>
      </w:r>
      <w:r w:rsidR="00D7257D">
        <w:rPr>
          <w:rFonts w:ascii="標楷體" w:eastAsia="標楷體" w:hAnsi="標楷體" w:hint="eastAsia"/>
          <w:spacing w:val="-2"/>
          <w:szCs w:val="24"/>
        </w:rPr>
        <w:t>3</w:t>
      </w:r>
      <w:r w:rsidRPr="009A6C8C">
        <w:rPr>
          <w:rFonts w:ascii="標楷體" w:eastAsia="標楷體" w:hAnsi="標楷體" w:hint="eastAsia"/>
          <w:spacing w:val="-2"/>
          <w:szCs w:val="24"/>
          <w:lang w:eastAsia="zh-HK"/>
        </w:rPr>
        <w:t>項</w:t>
      </w:r>
      <w:r w:rsidRPr="009A6C8C">
        <w:rPr>
          <w:rFonts w:ascii="標楷體" w:eastAsia="標楷體" w:hAnsi="標楷體" w:hint="eastAsia"/>
          <w:spacing w:val="-2"/>
          <w:szCs w:val="24"/>
        </w:rPr>
        <w:t>，主要係</w:t>
      </w:r>
      <w:r w:rsidRPr="009A6C8C">
        <w:rPr>
          <w:rFonts w:ascii="標楷體" w:eastAsia="標楷體" w:hAnsi="標楷體" w:hint="eastAsia"/>
          <w:szCs w:val="24"/>
        </w:rPr>
        <w:t>建立縣市圖書館中心實施計畫為跨年度計畫，與中廣花蓮電台歷史建築修復暨環境美化工程尚未完工，</w:t>
      </w:r>
      <w:r>
        <w:rPr>
          <w:rFonts w:ascii="標楷體" w:eastAsia="標楷體" w:hAnsi="標楷體" w:hint="eastAsia"/>
          <w:szCs w:val="24"/>
        </w:rPr>
        <w:t>仍</w:t>
      </w:r>
      <w:r w:rsidRPr="009A6C8C">
        <w:rPr>
          <w:rFonts w:ascii="標楷體" w:eastAsia="標楷體" w:hAnsi="標楷體" w:hint="eastAsia"/>
          <w:spacing w:val="-2"/>
          <w:szCs w:val="24"/>
          <w:lang w:eastAsia="zh-HK"/>
        </w:rPr>
        <w:t>須繼續執行</w:t>
      </w:r>
      <w:r w:rsidRPr="009A6C8C">
        <w:rPr>
          <w:rFonts w:ascii="標楷體" w:eastAsia="標楷體" w:hAnsi="標楷體" w:hint="eastAsia"/>
          <w:spacing w:val="-2"/>
          <w:szCs w:val="24"/>
        </w:rPr>
        <w:t>。</w:t>
      </w:r>
    </w:p>
    <w:p w:rsidR="002B2D3E" w:rsidRPr="009A6C8C" w:rsidRDefault="002B2D3E" w:rsidP="00BE373C">
      <w:pPr>
        <w:adjustRightInd w:val="0"/>
        <w:spacing w:beforeLines="50" w:before="180" w:afterLines="20" w:after="72" w:line="460" w:lineRule="exact"/>
        <w:ind w:firstLineChars="200" w:firstLine="561"/>
        <w:jc w:val="both"/>
        <w:rPr>
          <w:rFonts w:ascii="標楷體" w:eastAsia="標楷體" w:hAnsi="標楷體" w:cs="Times New Roman"/>
          <w:b/>
          <w:snapToGrid w:val="0"/>
          <w:sz w:val="28"/>
          <w:szCs w:val="28"/>
          <w:lang w:val="x-none" w:eastAsia="x-none"/>
        </w:rPr>
      </w:pPr>
      <w:r w:rsidRPr="009A6C8C">
        <w:rPr>
          <w:rFonts w:ascii="標楷體" w:eastAsia="標楷體" w:hAnsi="標楷體" w:cs="Times New Roman" w:hint="eastAsia"/>
          <w:b/>
          <w:snapToGrid w:val="0"/>
          <w:sz w:val="28"/>
          <w:szCs w:val="28"/>
          <w:lang w:val="x-none" w:eastAsia="x-none"/>
        </w:rPr>
        <w:t>（</w:t>
      </w:r>
      <w:r w:rsidRPr="009A6C8C">
        <w:rPr>
          <w:rFonts w:ascii="標楷體" w:eastAsia="標楷體" w:hAnsi="標楷體" w:cs="Times New Roman"/>
          <w:b/>
          <w:snapToGrid w:val="0"/>
          <w:sz w:val="28"/>
          <w:szCs w:val="28"/>
          <w:lang w:val="x-none" w:eastAsia="x-none"/>
        </w:rPr>
        <w:t>二</w:t>
      </w:r>
      <w:r w:rsidRPr="009A6C8C">
        <w:rPr>
          <w:rFonts w:ascii="標楷體" w:eastAsia="標楷體" w:hAnsi="標楷體" w:cs="Times New Roman" w:hint="eastAsia"/>
          <w:b/>
          <w:snapToGrid w:val="0"/>
          <w:sz w:val="28"/>
          <w:szCs w:val="28"/>
          <w:lang w:val="x-none" w:eastAsia="x-none"/>
        </w:rPr>
        <w:t>）</w:t>
      </w:r>
      <w:r w:rsidRPr="009A6C8C">
        <w:rPr>
          <w:rFonts w:ascii="標楷體" w:eastAsia="標楷體" w:hAnsi="標楷體" w:cs="Times New Roman"/>
          <w:b/>
          <w:snapToGrid w:val="0"/>
          <w:sz w:val="28"/>
          <w:szCs w:val="28"/>
          <w:lang w:val="x-none" w:eastAsia="x-none"/>
        </w:rPr>
        <w:t>預算執行之審核</w:t>
      </w:r>
    </w:p>
    <w:p w:rsidR="002B2D3E" w:rsidRPr="009A6C8C" w:rsidRDefault="002B2D3E" w:rsidP="002B2D3E">
      <w:pPr>
        <w:overflowPunct w:val="0"/>
        <w:adjustRightInd w:val="0"/>
        <w:spacing w:line="460" w:lineRule="exact"/>
        <w:ind w:firstLineChars="200" w:firstLine="480"/>
        <w:jc w:val="both"/>
        <w:rPr>
          <w:rFonts w:ascii="標楷體" w:eastAsia="標楷體" w:hAnsi="標楷體" w:cs="Times New Roman"/>
          <w:snapToGrid w:val="0"/>
          <w:szCs w:val="24"/>
          <w:lang w:val="x-none" w:eastAsia="x-none"/>
        </w:rPr>
      </w:pPr>
      <w:r w:rsidRPr="009A6C8C">
        <w:rPr>
          <w:rFonts w:ascii="標楷體" w:eastAsia="標楷體" w:hAnsi="標楷體" w:cs="Times New Roman"/>
          <w:snapToGrid w:val="0"/>
          <w:szCs w:val="24"/>
          <w:lang w:val="x-none" w:eastAsia="x-none"/>
        </w:rPr>
        <w:t>1.歲入原編列預算數2億</w:t>
      </w:r>
      <w:r w:rsidRPr="009A6C8C">
        <w:rPr>
          <w:rFonts w:ascii="標楷體" w:eastAsia="標楷體" w:hAnsi="標楷體" w:cs="Times New Roman"/>
          <w:snapToGrid w:val="0"/>
          <w:szCs w:val="24"/>
          <w:lang w:val="x-none"/>
        </w:rPr>
        <w:t>5</w:t>
      </w:r>
      <w:r w:rsidRPr="009A6C8C">
        <w:rPr>
          <w:rFonts w:ascii="標楷體" w:eastAsia="標楷體" w:hAnsi="標楷體" w:cs="Times New Roman"/>
          <w:snapToGrid w:val="0"/>
          <w:szCs w:val="24"/>
          <w:lang w:val="x-none" w:eastAsia="x-none"/>
        </w:rPr>
        <w:t>,</w:t>
      </w:r>
      <w:r w:rsidRPr="009A6C8C">
        <w:rPr>
          <w:rFonts w:ascii="標楷體" w:eastAsia="標楷體" w:hAnsi="標楷體" w:cs="Times New Roman"/>
          <w:snapToGrid w:val="0"/>
          <w:szCs w:val="24"/>
          <w:lang w:val="x-none"/>
        </w:rPr>
        <w:t>474</w:t>
      </w:r>
      <w:r w:rsidRPr="009A6C8C">
        <w:rPr>
          <w:rFonts w:ascii="標楷體" w:eastAsia="標楷體" w:hAnsi="標楷體" w:cs="Times New Roman"/>
          <w:snapToGrid w:val="0"/>
          <w:szCs w:val="24"/>
          <w:lang w:val="x-none" w:eastAsia="x-none"/>
        </w:rPr>
        <w:t>萬餘元，經追</w:t>
      </w:r>
      <w:r w:rsidRPr="009A6C8C">
        <w:rPr>
          <w:rFonts w:ascii="標楷體" w:eastAsia="標楷體" w:hAnsi="標楷體" w:cs="Times New Roman"/>
          <w:snapToGrid w:val="0"/>
          <w:szCs w:val="24"/>
          <w:lang w:val="x-none"/>
        </w:rPr>
        <w:t>加</w:t>
      </w:r>
      <w:r w:rsidRPr="009A6C8C">
        <w:rPr>
          <w:rFonts w:ascii="標楷體" w:eastAsia="標楷體" w:hAnsi="標楷體" w:cs="Times New Roman"/>
          <w:snapToGrid w:val="0"/>
          <w:szCs w:val="24"/>
          <w:lang w:val="x-none" w:eastAsia="x-none"/>
        </w:rPr>
        <w:t>預算</w:t>
      </w:r>
      <w:r w:rsidRPr="009A6C8C">
        <w:rPr>
          <w:rFonts w:ascii="標楷體" w:eastAsia="標楷體" w:hAnsi="標楷體" w:cs="Times New Roman"/>
          <w:snapToGrid w:val="0"/>
          <w:szCs w:val="24"/>
          <w:lang w:val="x-none"/>
        </w:rPr>
        <w:t>1億9</w:t>
      </w:r>
      <w:r w:rsidRPr="009A6C8C">
        <w:rPr>
          <w:rFonts w:ascii="標楷體" w:eastAsia="標楷體" w:hAnsi="標楷體" w:cs="Times New Roman"/>
          <w:snapToGrid w:val="0"/>
          <w:szCs w:val="24"/>
          <w:lang w:val="x-none" w:eastAsia="x-none"/>
        </w:rPr>
        <w:t>,</w:t>
      </w:r>
      <w:r w:rsidRPr="009A6C8C">
        <w:rPr>
          <w:rFonts w:ascii="標楷體" w:eastAsia="標楷體" w:hAnsi="標楷體" w:cs="Times New Roman"/>
          <w:snapToGrid w:val="0"/>
          <w:szCs w:val="24"/>
          <w:lang w:val="x-none"/>
        </w:rPr>
        <w:t>041</w:t>
      </w:r>
      <w:r w:rsidRPr="009A6C8C">
        <w:rPr>
          <w:rFonts w:ascii="標楷體" w:eastAsia="標楷體" w:hAnsi="標楷體" w:cs="Times New Roman"/>
          <w:snapToGrid w:val="0"/>
          <w:szCs w:val="24"/>
          <w:lang w:val="x-none" w:eastAsia="x-none"/>
        </w:rPr>
        <w:t>萬餘元，合計</w:t>
      </w:r>
      <w:r w:rsidRPr="009A6C8C">
        <w:rPr>
          <w:rFonts w:ascii="標楷體" w:eastAsia="標楷體" w:hAnsi="標楷體" w:cs="Times New Roman"/>
          <w:snapToGrid w:val="0"/>
          <w:szCs w:val="24"/>
          <w:lang w:val="x-none"/>
        </w:rPr>
        <w:t>4</w:t>
      </w:r>
      <w:r w:rsidRPr="009A6C8C">
        <w:rPr>
          <w:rFonts w:ascii="標楷體" w:eastAsia="標楷體" w:hAnsi="標楷體" w:cs="Times New Roman"/>
          <w:snapToGrid w:val="0"/>
          <w:szCs w:val="24"/>
          <w:lang w:val="x-none" w:eastAsia="x-none"/>
        </w:rPr>
        <w:t>億</w:t>
      </w:r>
      <w:r w:rsidRPr="009A6C8C">
        <w:rPr>
          <w:rFonts w:ascii="標楷體" w:eastAsia="標楷體" w:hAnsi="標楷體" w:cs="Times New Roman"/>
          <w:snapToGrid w:val="0"/>
          <w:szCs w:val="24"/>
          <w:lang w:val="x-none"/>
        </w:rPr>
        <w:t>4</w:t>
      </w:r>
      <w:r w:rsidRPr="009A6C8C">
        <w:rPr>
          <w:rFonts w:ascii="標楷體" w:eastAsia="標楷體" w:hAnsi="標楷體" w:cs="Times New Roman"/>
          <w:snapToGrid w:val="0"/>
          <w:szCs w:val="24"/>
          <w:lang w:val="x-none" w:eastAsia="x-none"/>
        </w:rPr>
        <w:t>,</w:t>
      </w:r>
      <w:r w:rsidRPr="009A6C8C">
        <w:rPr>
          <w:rFonts w:ascii="標楷體" w:eastAsia="標楷體" w:hAnsi="標楷體" w:cs="Times New Roman"/>
          <w:snapToGrid w:val="0"/>
          <w:szCs w:val="24"/>
          <w:lang w:val="x-none"/>
        </w:rPr>
        <w:t>516</w:t>
      </w:r>
      <w:r w:rsidRPr="009A6C8C">
        <w:rPr>
          <w:rFonts w:ascii="標楷體" w:eastAsia="標楷體" w:hAnsi="標楷體" w:cs="Times New Roman"/>
          <w:snapToGrid w:val="0"/>
          <w:szCs w:val="24"/>
          <w:lang w:val="x-none" w:eastAsia="x-none"/>
        </w:rPr>
        <w:t>萬餘元。決算審核結果，審定實現數</w:t>
      </w:r>
      <w:r w:rsidRPr="009A6C8C">
        <w:rPr>
          <w:rFonts w:ascii="標楷體" w:eastAsia="標楷體" w:hAnsi="標楷體" w:cs="Times New Roman"/>
          <w:snapToGrid w:val="0"/>
          <w:szCs w:val="24"/>
          <w:lang w:val="x-none"/>
        </w:rPr>
        <w:t>1</w:t>
      </w:r>
      <w:r w:rsidRPr="009A6C8C">
        <w:rPr>
          <w:rFonts w:ascii="標楷體" w:eastAsia="標楷體" w:hAnsi="標楷體" w:cs="Times New Roman"/>
          <w:snapToGrid w:val="0"/>
          <w:szCs w:val="24"/>
          <w:lang w:val="x-none" w:eastAsia="x-none"/>
        </w:rPr>
        <w:t>億</w:t>
      </w:r>
      <w:r w:rsidRPr="009A6C8C">
        <w:rPr>
          <w:rFonts w:ascii="標楷體" w:eastAsia="標楷體" w:hAnsi="標楷體" w:cs="Times New Roman"/>
          <w:snapToGrid w:val="0"/>
          <w:szCs w:val="24"/>
          <w:lang w:val="x-none"/>
        </w:rPr>
        <w:t>2</w:t>
      </w:r>
      <w:r w:rsidRPr="009A6C8C">
        <w:rPr>
          <w:rFonts w:ascii="標楷體" w:eastAsia="標楷體" w:hAnsi="標楷體" w:cs="Times New Roman"/>
          <w:snapToGrid w:val="0"/>
          <w:szCs w:val="24"/>
          <w:lang w:val="x-none" w:eastAsia="x-none"/>
        </w:rPr>
        <w:t>,</w:t>
      </w:r>
      <w:r w:rsidRPr="009A6C8C">
        <w:rPr>
          <w:rFonts w:ascii="標楷體" w:eastAsia="標楷體" w:hAnsi="標楷體" w:cs="Times New Roman"/>
          <w:snapToGrid w:val="0"/>
          <w:szCs w:val="24"/>
          <w:lang w:val="x-none"/>
        </w:rPr>
        <w:t>160</w:t>
      </w:r>
      <w:r w:rsidRPr="009A6C8C">
        <w:rPr>
          <w:rFonts w:ascii="標楷體" w:eastAsia="標楷體" w:hAnsi="標楷體" w:cs="Times New Roman"/>
          <w:snapToGrid w:val="0"/>
          <w:szCs w:val="24"/>
          <w:lang w:val="x-none" w:eastAsia="x-none"/>
        </w:rPr>
        <w:t>萬餘元，應收保留數1億</w:t>
      </w:r>
      <w:r w:rsidRPr="009A6C8C">
        <w:rPr>
          <w:rFonts w:ascii="標楷體" w:eastAsia="標楷體" w:hAnsi="標楷體" w:cs="Times New Roman"/>
          <w:snapToGrid w:val="0"/>
          <w:szCs w:val="24"/>
          <w:lang w:val="x-none"/>
        </w:rPr>
        <w:t>9</w:t>
      </w:r>
      <w:r w:rsidRPr="009A6C8C">
        <w:rPr>
          <w:rFonts w:ascii="標楷體" w:eastAsia="標楷體" w:hAnsi="標楷體" w:cs="Times New Roman"/>
          <w:snapToGrid w:val="0"/>
          <w:szCs w:val="24"/>
          <w:lang w:val="x-none" w:eastAsia="x-none"/>
        </w:rPr>
        <w:t>,</w:t>
      </w:r>
      <w:r w:rsidRPr="009A6C8C">
        <w:rPr>
          <w:rFonts w:ascii="標楷體" w:eastAsia="標楷體" w:hAnsi="標楷體" w:cs="Times New Roman"/>
          <w:snapToGrid w:val="0"/>
          <w:szCs w:val="24"/>
          <w:lang w:val="x-none"/>
        </w:rPr>
        <w:t>537</w:t>
      </w:r>
      <w:r w:rsidRPr="009A6C8C">
        <w:rPr>
          <w:rFonts w:ascii="標楷體" w:eastAsia="標楷體" w:hAnsi="標楷體" w:cs="Times New Roman"/>
          <w:snapToGrid w:val="0"/>
          <w:szCs w:val="24"/>
          <w:lang w:val="x-none" w:eastAsia="x-none"/>
        </w:rPr>
        <w:t>萬餘元，主要係</w:t>
      </w:r>
      <w:r w:rsidRPr="009A6C8C">
        <w:rPr>
          <w:rFonts w:ascii="標楷體" w:eastAsia="標楷體" w:hAnsi="標楷體" w:cs="Times New Roman"/>
          <w:szCs w:val="24"/>
        </w:rPr>
        <w:t>多元閱讀推廣計畫、公共圖書館閱讀設備升級實施計畫及建構合作共享的公共圖書館系統中長程個案計畫</w:t>
      </w:r>
      <w:r w:rsidRPr="009A6C8C">
        <w:rPr>
          <w:rFonts w:ascii="標楷體" w:eastAsia="標楷體" w:hAnsi="標楷體" w:cs="Times New Roman"/>
          <w:szCs w:val="24"/>
        </w:rPr>
        <w:lastRenderedPageBreak/>
        <w:t>等跨年度計畫</w:t>
      </w:r>
      <w:r w:rsidRPr="009A6C8C">
        <w:rPr>
          <w:rFonts w:ascii="標楷體" w:eastAsia="標楷體" w:hAnsi="標楷體" w:cs="Times New Roman"/>
          <w:snapToGrid w:val="0"/>
          <w:szCs w:val="24"/>
          <w:lang w:val="x-none" w:eastAsia="x-none"/>
        </w:rPr>
        <w:t>尚在執行中</w:t>
      </w:r>
      <w:r w:rsidRPr="009A6C8C">
        <w:rPr>
          <w:rFonts w:ascii="標楷體" w:eastAsia="標楷體" w:hAnsi="標楷體" w:cs="Times New Roman"/>
          <w:kern w:val="0"/>
          <w:szCs w:val="24"/>
        </w:rPr>
        <w:t>，</w:t>
      </w:r>
      <w:r w:rsidRPr="009A6C8C">
        <w:rPr>
          <w:rFonts w:ascii="標楷體" w:eastAsia="標楷體" w:hAnsi="標楷體" w:cs="Times New Roman"/>
          <w:kern w:val="0"/>
          <w:szCs w:val="24"/>
          <w:lang w:eastAsia="zh-HK"/>
        </w:rPr>
        <w:t>部分補助款</w:t>
      </w:r>
      <w:r w:rsidRPr="009A6C8C">
        <w:rPr>
          <w:rFonts w:ascii="標楷體" w:eastAsia="標楷體" w:hAnsi="標楷體" w:cs="Times New Roman"/>
          <w:kern w:val="0"/>
          <w:szCs w:val="24"/>
        </w:rPr>
        <w:t>尚</w:t>
      </w:r>
      <w:r w:rsidRPr="009A6C8C">
        <w:rPr>
          <w:rFonts w:ascii="標楷體" w:eastAsia="標楷體" w:hAnsi="標楷體" w:cs="Times New Roman"/>
          <w:kern w:val="0"/>
          <w:szCs w:val="24"/>
          <w:lang w:eastAsia="zh-HK"/>
        </w:rPr>
        <w:t>待</w:t>
      </w:r>
      <w:r w:rsidRPr="009A6C8C">
        <w:rPr>
          <w:rFonts w:ascii="標楷體" w:eastAsia="標楷體" w:hAnsi="標楷體" w:cs="Times New Roman" w:hint="eastAsia"/>
          <w:kern w:val="0"/>
          <w:szCs w:val="24"/>
        </w:rPr>
        <w:t>核</w:t>
      </w:r>
      <w:r w:rsidRPr="009A6C8C">
        <w:rPr>
          <w:rFonts w:ascii="標楷體" w:eastAsia="標楷體" w:hAnsi="標楷體" w:cs="Times New Roman"/>
          <w:kern w:val="0"/>
          <w:szCs w:val="24"/>
        </w:rPr>
        <w:t>撥</w:t>
      </w:r>
      <w:r w:rsidRPr="009A6C8C">
        <w:rPr>
          <w:rFonts w:ascii="標楷體" w:eastAsia="標楷體" w:hAnsi="標楷體" w:cs="Times New Roman"/>
          <w:snapToGrid w:val="0"/>
          <w:szCs w:val="24"/>
          <w:lang w:val="x-none" w:eastAsia="x-none"/>
        </w:rPr>
        <w:t>；合計決算審定數為</w:t>
      </w:r>
      <w:r w:rsidRPr="009A6C8C">
        <w:rPr>
          <w:rFonts w:ascii="標楷體" w:eastAsia="標楷體" w:hAnsi="標楷體" w:cs="Times New Roman"/>
          <w:snapToGrid w:val="0"/>
          <w:szCs w:val="24"/>
          <w:lang w:val="x-none"/>
        </w:rPr>
        <w:t>3</w:t>
      </w:r>
      <w:r w:rsidRPr="009A6C8C">
        <w:rPr>
          <w:rFonts w:ascii="標楷體" w:eastAsia="標楷體" w:hAnsi="標楷體" w:cs="Times New Roman"/>
          <w:snapToGrid w:val="0"/>
          <w:szCs w:val="24"/>
          <w:lang w:val="x-none" w:eastAsia="x-none"/>
        </w:rPr>
        <w:t>億</w:t>
      </w:r>
      <w:r w:rsidRPr="009A6C8C">
        <w:rPr>
          <w:rFonts w:ascii="標楷體" w:eastAsia="標楷體" w:hAnsi="標楷體" w:cs="Times New Roman"/>
          <w:snapToGrid w:val="0"/>
          <w:szCs w:val="24"/>
          <w:lang w:val="x-none"/>
        </w:rPr>
        <w:t>1</w:t>
      </w:r>
      <w:r w:rsidRPr="009A6C8C">
        <w:rPr>
          <w:rFonts w:ascii="標楷體" w:eastAsia="標楷體" w:hAnsi="標楷體" w:cs="Times New Roman"/>
          <w:snapToGrid w:val="0"/>
          <w:szCs w:val="24"/>
          <w:lang w:val="x-none" w:eastAsia="x-none"/>
        </w:rPr>
        <w:t>,</w:t>
      </w:r>
      <w:r w:rsidRPr="009A6C8C">
        <w:rPr>
          <w:rFonts w:ascii="標楷體" w:eastAsia="標楷體" w:hAnsi="標楷體" w:cs="Times New Roman"/>
          <w:snapToGrid w:val="0"/>
          <w:szCs w:val="24"/>
          <w:lang w:val="x-none"/>
        </w:rPr>
        <w:t>698</w:t>
      </w:r>
      <w:r w:rsidRPr="009A6C8C">
        <w:rPr>
          <w:rFonts w:ascii="標楷體" w:eastAsia="標楷體" w:hAnsi="標楷體" w:cs="Times New Roman"/>
          <w:snapToGrid w:val="0"/>
          <w:szCs w:val="24"/>
          <w:lang w:val="x-none" w:eastAsia="x-none"/>
        </w:rPr>
        <w:t>萬餘元，較預算</w:t>
      </w:r>
      <w:r w:rsidRPr="009A6C8C">
        <w:rPr>
          <w:rFonts w:ascii="標楷體" w:eastAsia="標楷體" w:hAnsi="標楷體" w:cs="Times New Roman"/>
          <w:snapToGrid w:val="0"/>
          <w:szCs w:val="24"/>
          <w:lang w:val="x-none"/>
        </w:rPr>
        <w:t>短</w:t>
      </w:r>
      <w:r w:rsidRPr="009A6C8C">
        <w:rPr>
          <w:rFonts w:ascii="標楷體" w:eastAsia="標楷體" w:hAnsi="標楷體" w:cs="Times New Roman"/>
          <w:snapToGrid w:val="0"/>
          <w:szCs w:val="24"/>
          <w:lang w:val="x-none" w:eastAsia="x-none"/>
        </w:rPr>
        <w:t>收</w:t>
      </w:r>
      <w:r w:rsidRPr="009A6C8C">
        <w:rPr>
          <w:rFonts w:ascii="標楷體" w:eastAsia="標楷體" w:hAnsi="標楷體" w:cs="Times New Roman"/>
          <w:snapToGrid w:val="0"/>
          <w:szCs w:val="24"/>
          <w:lang w:val="x-none"/>
        </w:rPr>
        <w:t>1億2,818</w:t>
      </w:r>
      <w:r w:rsidRPr="009A6C8C">
        <w:rPr>
          <w:rFonts w:ascii="標楷體" w:eastAsia="標楷體" w:hAnsi="標楷體" w:cs="Times New Roman"/>
          <w:snapToGrid w:val="0"/>
          <w:szCs w:val="24"/>
          <w:lang w:val="x-none" w:eastAsia="x-none"/>
        </w:rPr>
        <w:t>萬餘元（</w:t>
      </w:r>
      <w:r w:rsidRPr="009A6C8C">
        <w:rPr>
          <w:rFonts w:ascii="標楷體" w:eastAsia="標楷體" w:hAnsi="標楷體" w:cs="Times New Roman"/>
          <w:snapToGrid w:val="0"/>
          <w:szCs w:val="24"/>
          <w:lang w:val="x-none"/>
        </w:rPr>
        <w:t>28</w:t>
      </w:r>
      <w:r w:rsidRPr="009A6C8C">
        <w:rPr>
          <w:rFonts w:ascii="標楷體" w:eastAsia="標楷體" w:hAnsi="標楷體" w:cs="Times New Roman"/>
          <w:snapToGrid w:val="0"/>
          <w:szCs w:val="24"/>
          <w:lang w:val="x-none" w:eastAsia="x-none"/>
        </w:rPr>
        <w:t>.</w:t>
      </w:r>
      <w:r w:rsidRPr="009A6C8C">
        <w:rPr>
          <w:rFonts w:ascii="標楷體" w:eastAsia="標楷體" w:hAnsi="標楷體" w:cs="Times New Roman"/>
          <w:snapToGrid w:val="0"/>
          <w:szCs w:val="24"/>
          <w:lang w:val="x-none"/>
        </w:rPr>
        <w:t>79</w:t>
      </w:r>
      <w:r w:rsidRPr="009A6C8C">
        <w:rPr>
          <w:rFonts w:ascii="標楷體" w:eastAsia="標楷體" w:hAnsi="標楷體" w:cs="Times New Roman"/>
          <w:snapToGrid w:val="0"/>
          <w:szCs w:val="24"/>
          <w:lang w:val="x-none" w:eastAsia="x-none"/>
        </w:rPr>
        <w:t>％），主要係</w:t>
      </w:r>
      <w:r w:rsidRPr="009A6C8C">
        <w:rPr>
          <w:rFonts w:ascii="標楷體" w:eastAsia="標楷體" w:hAnsi="標楷體" w:cs="Times New Roman"/>
          <w:noProof/>
          <w:szCs w:val="24"/>
        </w:rPr>
        <w:t>花蓮縣新建圖書總館計畫</w:t>
      </w:r>
      <w:r w:rsidRPr="009A6C8C">
        <w:rPr>
          <w:rFonts w:ascii="標楷體" w:eastAsia="標楷體" w:hAnsi="標楷體" w:cs="Times New Roman" w:hint="eastAsia"/>
          <w:noProof/>
          <w:szCs w:val="24"/>
        </w:rPr>
        <w:t>變更</w:t>
      </w:r>
      <w:r w:rsidRPr="009A6C8C">
        <w:rPr>
          <w:rFonts w:ascii="標楷體" w:eastAsia="標楷體" w:hAnsi="標楷體" w:cs="Times New Roman"/>
          <w:noProof/>
          <w:szCs w:val="24"/>
        </w:rPr>
        <w:t>全期計畫書，將預算</w:t>
      </w:r>
      <w:r w:rsidRPr="009A6C8C">
        <w:rPr>
          <w:rFonts w:ascii="標楷體" w:eastAsia="標楷體" w:hAnsi="標楷體" w:cs="Times New Roman" w:hint="eastAsia"/>
          <w:noProof/>
          <w:szCs w:val="24"/>
        </w:rPr>
        <w:t>調整</w:t>
      </w:r>
      <w:r w:rsidRPr="009A6C8C">
        <w:rPr>
          <w:rFonts w:ascii="標楷體" w:eastAsia="標楷體" w:hAnsi="標楷體" w:cs="Times New Roman"/>
          <w:noProof/>
          <w:szCs w:val="24"/>
        </w:rPr>
        <w:t>至以後年度所致</w:t>
      </w:r>
      <w:r w:rsidRPr="009A6C8C">
        <w:rPr>
          <w:rFonts w:ascii="標楷體" w:eastAsia="標楷體" w:hAnsi="標楷體" w:cs="Times New Roman"/>
          <w:snapToGrid w:val="0"/>
          <w:szCs w:val="24"/>
          <w:lang w:val="x-none" w:eastAsia="x-none"/>
        </w:rPr>
        <w:t>。</w:t>
      </w:r>
    </w:p>
    <w:p w:rsidR="002B2D3E" w:rsidRPr="009A6C8C" w:rsidRDefault="002B2D3E" w:rsidP="002B2D3E">
      <w:pPr>
        <w:overflowPunct w:val="0"/>
        <w:adjustRightInd w:val="0"/>
        <w:spacing w:line="460" w:lineRule="exact"/>
        <w:ind w:firstLineChars="200" w:firstLine="480"/>
        <w:jc w:val="both"/>
        <w:rPr>
          <w:rFonts w:ascii="標楷體" w:eastAsia="標楷體" w:hAnsi="標楷體" w:cs="Times New Roman"/>
          <w:snapToGrid w:val="0"/>
          <w:szCs w:val="24"/>
          <w:lang w:val="x-none"/>
        </w:rPr>
      </w:pPr>
      <w:r w:rsidRPr="009A6C8C">
        <w:rPr>
          <w:rFonts w:ascii="標楷體" w:eastAsia="標楷體" w:hAnsi="標楷體" w:cs="Times New Roman"/>
          <w:snapToGrid w:val="0"/>
          <w:szCs w:val="24"/>
          <w:lang w:val="x-none" w:eastAsia="x-none"/>
        </w:rPr>
        <w:t>2.以前年度歲入轉入數</w:t>
      </w:r>
      <w:r w:rsidRPr="009A6C8C">
        <w:rPr>
          <w:rFonts w:ascii="標楷體" w:eastAsia="標楷體" w:hAnsi="標楷體" w:cs="Times New Roman" w:hint="eastAsia"/>
          <w:snapToGrid w:val="0"/>
          <w:szCs w:val="24"/>
          <w:lang w:val="x-none"/>
        </w:rPr>
        <w:t>1億7</w:t>
      </w:r>
      <w:r w:rsidRPr="009A6C8C">
        <w:rPr>
          <w:rFonts w:ascii="標楷體" w:eastAsia="標楷體" w:hAnsi="標楷體" w:cs="Times New Roman"/>
          <w:snapToGrid w:val="0"/>
          <w:szCs w:val="24"/>
          <w:lang w:val="x-none" w:eastAsia="x-none"/>
        </w:rPr>
        <w:t>,</w:t>
      </w:r>
      <w:r w:rsidRPr="009A6C8C">
        <w:rPr>
          <w:rFonts w:ascii="標楷體" w:eastAsia="標楷體" w:hAnsi="標楷體" w:cs="Times New Roman" w:hint="eastAsia"/>
          <w:snapToGrid w:val="0"/>
          <w:szCs w:val="24"/>
          <w:lang w:val="x-none"/>
        </w:rPr>
        <w:t>107</w:t>
      </w:r>
      <w:r w:rsidRPr="009A6C8C">
        <w:rPr>
          <w:rFonts w:ascii="標楷體" w:eastAsia="標楷體" w:hAnsi="標楷體" w:cs="Times New Roman"/>
          <w:snapToGrid w:val="0"/>
          <w:szCs w:val="24"/>
          <w:lang w:val="x-none" w:eastAsia="x-none"/>
        </w:rPr>
        <w:t>萬餘元，決算審核結果，審定實現數</w:t>
      </w:r>
      <w:r w:rsidRPr="009A6C8C">
        <w:rPr>
          <w:rFonts w:ascii="標楷體" w:eastAsia="標楷體" w:hAnsi="標楷體" w:cs="Times New Roman" w:hint="eastAsia"/>
          <w:snapToGrid w:val="0"/>
          <w:szCs w:val="24"/>
          <w:lang w:val="x-none"/>
        </w:rPr>
        <w:t>1億488</w:t>
      </w:r>
      <w:r w:rsidRPr="009A6C8C">
        <w:rPr>
          <w:rFonts w:ascii="標楷體" w:eastAsia="標楷體" w:hAnsi="標楷體" w:cs="Times New Roman"/>
          <w:snapToGrid w:val="0"/>
          <w:szCs w:val="24"/>
          <w:lang w:val="x-none" w:eastAsia="x-none"/>
        </w:rPr>
        <w:t>萬餘元（</w:t>
      </w:r>
      <w:r w:rsidRPr="009A6C8C">
        <w:rPr>
          <w:rFonts w:ascii="標楷體" w:eastAsia="標楷體" w:hAnsi="標楷體" w:cs="Times New Roman" w:hint="eastAsia"/>
          <w:snapToGrid w:val="0"/>
          <w:szCs w:val="24"/>
          <w:lang w:val="x-none"/>
        </w:rPr>
        <w:t>61</w:t>
      </w:r>
      <w:r w:rsidRPr="009A6C8C">
        <w:rPr>
          <w:rFonts w:ascii="標楷體" w:eastAsia="標楷體" w:hAnsi="標楷體" w:cs="Times New Roman"/>
          <w:snapToGrid w:val="0"/>
          <w:szCs w:val="24"/>
          <w:lang w:val="x-none" w:eastAsia="x-none"/>
        </w:rPr>
        <w:t>.</w:t>
      </w:r>
      <w:r w:rsidRPr="009A6C8C">
        <w:rPr>
          <w:rFonts w:ascii="標楷體" w:eastAsia="標楷體" w:hAnsi="標楷體" w:cs="Times New Roman" w:hint="eastAsia"/>
          <w:snapToGrid w:val="0"/>
          <w:szCs w:val="24"/>
          <w:lang w:val="x-none"/>
        </w:rPr>
        <w:t>31</w:t>
      </w:r>
      <w:r w:rsidRPr="009A6C8C">
        <w:rPr>
          <w:rFonts w:ascii="標楷體" w:eastAsia="標楷體" w:hAnsi="標楷體" w:cs="Times New Roman"/>
          <w:snapToGrid w:val="0"/>
          <w:szCs w:val="24"/>
          <w:lang w:val="x-none" w:eastAsia="x-none"/>
        </w:rPr>
        <w:t>％），減免數</w:t>
      </w:r>
      <w:r w:rsidRPr="009A6C8C">
        <w:rPr>
          <w:rFonts w:ascii="標楷體" w:eastAsia="標楷體" w:hAnsi="標楷體" w:cs="Times New Roman" w:hint="eastAsia"/>
          <w:snapToGrid w:val="0"/>
          <w:szCs w:val="24"/>
          <w:lang w:val="x-none"/>
        </w:rPr>
        <w:t>686</w:t>
      </w:r>
      <w:r w:rsidRPr="009A6C8C">
        <w:rPr>
          <w:rFonts w:ascii="標楷體" w:eastAsia="標楷體" w:hAnsi="標楷體" w:cs="Times New Roman"/>
          <w:snapToGrid w:val="0"/>
          <w:szCs w:val="24"/>
          <w:lang w:val="x-none" w:eastAsia="x-none"/>
        </w:rPr>
        <w:t>萬餘元（</w:t>
      </w:r>
      <w:r w:rsidRPr="009A6C8C">
        <w:rPr>
          <w:rFonts w:ascii="標楷體" w:eastAsia="標楷體" w:hAnsi="標楷體" w:cs="Times New Roman" w:hint="eastAsia"/>
          <w:snapToGrid w:val="0"/>
          <w:szCs w:val="24"/>
          <w:lang w:val="x-none"/>
        </w:rPr>
        <w:t>4</w:t>
      </w:r>
      <w:r w:rsidRPr="009A6C8C">
        <w:rPr>
          <w:rFonts w:ascii="標楷體" w:eastAsia="標楷體" w:hAnsi="標楷體" w:cs="Times New Roman"/>
          <w:snapToGrid w:val="0"/>
          <w:szCs w:val="24"/>
          <w:lang w:val="x-none" w:eastAsia="x-none"/>
        </w:rPr>
        <w:t>.</w:t>
      </w:r>
      <w:r w:rsidRPr="009A6C8C">
        <w:rPr>
          <w:rFonts w:ascii="標楷體" w:eastAsia="標楷體" w:hAnsi="標楷體" w:cs="Times New Roman" w:hint="eastAsia"/>
          <w:snapToGrid w:val="0"/>
          <w:szCs w:val="24"/>
          <w:lang w:val="x-none"/>
        </w:rPr>
        <w:t>01</w:t>
      </w:r>
      <w:r w:rsidRPr="009A6C8C">
        <w:rPr>
          <w:rFonts w:ascii="標楷體" w:eastAsia="標楷體" w:hAnsi="標楷體" w:cs="Times New Roman"/>
          <w:snapToGrid w:val="0"/>
          <w:szCs w:val="24"/>
          <w:lang w:val="x-none" w:eastAsia="x-none"/>
        </w:rPr>
        <w:t>％），主要係</w:t>
      </w:r>
      <w:r w:rsidRPr="009A6C8C">
        <w:rPr>
          <w:rFonts w:ascii="標楷體" w:eastAsia="標楷體" w:hAnsi="標楷體"/>
          <w:szCs w:val="24"/>
        </w:rPr>
        <w:t>花蓮縣縣定古蹟檢察長宿舍施工計畫及花蓮市太平洋臨港廊道歷史場景再現計畫，</w:t>
      </w:r>
      <w:r w:rsidRPr="009A6C8C">
        <w:rPr>
          <w:rFonts w:ascii="標楷體" w:eastAsia="標楷體" w:hAnsi="標楷體" w:cs="Times New Roman" w:hint="eastAsia"/>
          <w:snapToGrid w:val="0"/>
          <w:szCs w:val="24"/>
          <w:lang w:val="x-none" w:eastAsia="zh-HK"/>
        </w:rPr>
        <w:t>依實際執行數</w:t>
      </w:r>
      <w:r w:rsidRPr="009A6C8C">
        <w:rPr>
          <w:rFonts w:ascii="標楷體" w:eastAsia="標楷體" w:hAnsi="標楷體" w:cs="Times New Roman" w:hint="eastAsia"/>
          <w:snapToGrid w:val="0"/>
          <w:szCs w:val="24"/>
          <w:lang w:val="x-none"/>
        </w:rPr>
        <w:t>核撥</w:t>
      </w:r>
      <w:r w:rsidRPr="009A6C8C">
        <w:rPr>
          <w:rFonts w:ascii="標楷體" w:eastAsia="標楷體" w:hAnsi="標楷體" w:cs="Times New Roman" w:hint="eastAsia"/>
          <w:snapToGrid w:val="0"/>
          <w:szCs w:val="24"/>
          <w:lang w:val="x-none" w:eastAsia="zh-HK"/>
        </w:rPr>
        <w:t>補助</w:t>
      </w:r>
      <w:r w:rsidRPr="009A6C8C">
        <w:rPr>
          <w:rFonts w:ascii="標楷體" w:eastAsia="標楷體" w:hAnsi="標楷體" w:cs="Times New Roman" w:hint="eastAsia"/>
          <w:snapToGrid w:val="0"/>
          <w:szCs w:val="24"/>
          <w:lang w:val="x-none"/>
        </w:rPr>
        <w:t>款</w:t>
      </w:r>
      <w:r w:rsidRPr="009A6C8C">
        <w:rPr>
          <w:rFonts w:ascii="標楷體" w:eastAsia="標楷體" w:hAnsi="標楷體" w:cs="Times New Roman" w:hint="eastAsia"/>
          <w:snapToGrid w:val="0"/>
          <w:szCs w:val="24"/>
          <w:lang w:val="x-none" w:eastAsia="zh-HK"/>
        </w:rPr>
        <w:t>所致</w:t>
      </w:r>
      <w:r w:rsidRPr="009A6C8C">
        <w:rPr>
          <w:rFonts w:ascii="標楷體" w:eastAsia="標楷體" w:hAnsi="標楷體" w:cs="Times New Roman"/>
          <w:snapToGrid w:val="0"/>
          <w:szCs w:val="24"/>
          <w:lang w:val="x-none" w:eastAsia="x-none"/>
        </w:rPr>
        <w:t>；應收保留數5,</w:t>
      </w:r>
      <w:r w:rsidRPr="009A6C8C">
        <w:rPr>
          <w:rFonts w:ascii="標楷體" w:eastAsia="標楷體" w:hAnsi="標楷體" w:cs="Times New Roman" w:hint="eastAsia"/>
          <w:snapToGrid w:val="0"/>
          <w:szCs w:val="24"/>
          <w:lang w:val="x-none"/>
        </w:rPr>
        <w:t>932</w:t>
      </w:r>
      <w:r w:rsidRPr="009A6C8C">
        <w:rPr>
          <w:rFonts w:ascii="標楷體" w:eastAsia="標楷體" w:hAnsi="標楷體" w:cs="Times New Roman"/>
          <w:snapToGrid w:val="0"/>
          <w:szCs w:val="24"/>
          <w:lang w:val="x-none" w:eastAsia="x-none"/>
        </w:rPr>
        <w:t>萬餘元（</w:t>
      </w:r>
      <w:r w:rsidRPr="009A6C8C">
        <w:rPr>
          <w:rFonts w:ascii="標楷體" w:eastAsia="標楷體" w:hAnsi="標楷體" w:cs="Times New Roman" w:hint="eastAsia"/>
          <w:snapToGrid w:val="0"/>
          <w:szCs w:val="24"/>
          <w:lang w:val="x-none"/>
        </w:rPr>
        <w:t>34</w:t>
      </w:r>
      <w:r w:rsidRPr="009A6C8C">
        <w:rPr>
          <w:rFonts w:ascii="標楷體" w:eastAsia="標楷體" w:hAnsi="標楷體" w:cs="Times New Roman"/>
          <w:snapToGrid w:val="0"/>
          <w:szCs w:val="24"/>
          <w:lang w:val="x-none" w:eastAsia="x-none"/>
        </w:rPr>
        <w:t>.</w:t>
      </w:r>
      <w:r w:rsidRPr="009A6C8C">
        <w:rPr>
          <w:rFonts w:ascii="標楷體" w:eastAsia="標楷體" w:hAnsi="標楷體" w:cs="Times New Roman" w:hint="eastAsia"/>
          <w:snapToGrid w:val="0"/>
          <w:szCs w:val="24"/>
          <w:lang w:val="x-none"/>
        </w:rPr>
        <w:t>6</w:t>
      </w:r>
      <w:r w:rsidRPr="009A6C8C">
        <w:rPr>
          <w:rFonts w:ascii="標楷體" w:eastAsia="標楷體" w:hAnsi="標楷體" w:cs="Times New Roman"/>
          <w:snapToGrid w:val="0"/>
          <w:szCs w:val="24"/>
          <w:lang w:val="x-none" w:eastAsia="x-none"/>
        </w:rPr>
        <w:t>8％），主要係</w:t>
      </w:r>
      <w:r w:rsidRPr="009A6C8C">
        <w:rPr>
          <w:rFonts w:ascii="標楷體" w:eastAsia="標楷體" w:hAnsi="標楷體" w:hint="eastAsia"/>
          <w:szCs w:val="24"/>
        </w:rPr>
        <w:t>花蓮市太平洋臨港廊道歷史場景再現計畫</w:t>
      </w:r>
      <w:r>
        <w:rPr>
          <w:rFonts w:ascii="標楷體" w:eastAsia="標楷體" w:hAnsi="標楷體" w:hint="eastAsia"/>
          <w:noProof/>
          <w:szCs w:val="24"/>
        </w:rPr>
        <w:t>與</w:t>
      </w:r>
      <w:r w:rsidRPr="009A6C8C">
        <w:rPr>
          <w:rFonts w:ascii="標楷體" w:eastAsia="標楷體" w:hAnsi="標楷體" w:hint="eastAsia"/>
          <w:noProof/>
          <w:szCs w:val="24"/>
        </w:rPr>
        <w:t>花蓮縣考古博物館展示及修繕工程</w:t>
      </w:r>
      <w:r>
        <w:rPr>
          <w:rFonts w:ascii="標楷體" w:eastAsia="標楷體" w:hAnsi="標楷體" w:hint="eastAsia"/>
          <w:noProof/>
          <w:szCs w:val="24"/>
        </w:rPr>
        <w:t>尚在</w:t>
      </w:r>
      <w:r w:rsidRPr="009A6C8C">
        <w:rPr>
          <w:rFonts w:ascii="標楷體" w:eastAsia="標楷體" w:hAnsi="標楷體" w:hint="eastAsia"/>
          <w:noProof/>
          <w:szCs w:val="24"/>
        </w:rPr>
        <w:t>執行中，</w:t>
      </w:r>
      <w:r>
        <w:rPr>
          <w:rFonts w:ascii="標楷體" w:eastAsia="標楷體" w:hAnsi="標楷體" w:hint="eastAsia"/>
          <w:noProof/>
          <w:szCs w:val="24"/>
        </w:rPr>
        <w:t>部分</w:t>
      </w:r>
      <w:r w:rsidRPr="009A6C8C">
        <w:rPr>
          <w:rFonts w:ascii="標楷體" w:eastAsia="標楷體" w:hAnsi="標楷體" w:hint="eastAsia"/>
          <w:kern w:val="0"/>
          <w:szCs w:val="24"/>
          <w:lang w:eastAsia="zh-HK"/>
        </w:rPr>
        <w:t>補助</w:t>
      </w:r>
      <w:r>
        <w:rPr>
          <w:rFonts w:ascii="標楷體" w:eastAsia="標楷體" w:hAnsi="標楷體" w:hint="eastAsia"/>
          <w:kern w:val="0"/>
          <w:szCs w:val="24"/>
        </w:rPr>
        <w:t>款尚</w:t>
      </w:r>
      <w:r w:rsidRPr="009A6C8C">
        <w:rPr>
          <w:rFonts w:ascii="標楷體" w:eastAsia="標楷體" w:hAnsi="標楷體" w:hint="eastAsia"/>
          <w:kern w:val="0"/>
          <w:szCs w:val="24"/>
        </w:rPr>
        <w:t>待核撥</w:t>
      </w:r>
      <w:r w:rsidRPr="009A6C8C">
        <w:rPr>
          <w:rFonts w:ascii="標楷體" w:eastAsia="標楷體" w:hAnsi="標楷體" w:hint="eastAsia"/>
          <w:kern w:val="0"/>
          <w:szCs w:val="24"/>
          <w:lang w:eastAsia="zh-HK"/>
        </w:rPr>
        <w:t>。</w:t>
      </w:r>
    </w:p>
    <w:p w:rsidR="002B2D3E" w:rsidRPr="009A6C8C" w:rsidRDefault="002B2D3E" w:rsidP="002B2D3E">
      <w:pPr>
        <w:overflowPunct w:val="0"/>
        <w:adjustRightInd w:val="0"/>
        <w:spacing w:line="460" w:lineRule="exact"/>
        <w:ind w:firstLineChars="210" w:firstLine="504"/>
        <w:jc w:val="both"/>
        <w:rPr>
          <w:rFonts w:ascii="標楷體" w:eastAsia="標楷體" w:hAnsi="標楷體" w:cs="Times New Roman"/>
          <w:snapToGrid w:val="0"/>
          <w:szCs w:val="24"/>
          <w:lang w:val="x-none" w:eastAsia="x-none"/>
        </w:rPr>
      </w:pPr>
      <w:r w:rsidRPr="009A6C8C">
        <w:rPr>
          <w:rFonts w:ascii="標楷體" w:eastAsia="標楷體" w:hAnsi="標楷體" w:cs="Times New Roman"/>
          <w:snapToGrid w:val="0"/>
          <w:szCs w:val="24"/>
          <w:lang w:val="x-none" w:eastAsia="x-none"/>
        </w:rPr>
        <w:t>3.歲出原編列預算數</w:t>
      </w:r>
      <w:r w:rsidRPr="009A6C8C">
        <w:rPr>
          <w:rFonts w:ascii="標楷體" w:eastAsia="標楷體" w:hAnsi="標楷體" w:cs="Times New Roman" w:hint="eastAsia"/>
          <w:snapToGrid w:val="0"/>
          <w:szCs w:val="24"/>
          <w:lang w:val="x-none"/>
        </w:rPr>
        <w:t>3</w:t>
      </w:r>
      <w:r w:rsidRPr="009A6C8C">
        <w:rPr>
          <w:rFonts w:ascii="標楷體" w:eastAsia="標楷體" w:hAnsi="標楷體" w:cs="Times New Roman"/>
          <w:snapToGrid w:val="0"/>
          <w:szCs w:val="24"/>
          <w:lang w:val="x-none" w:eastAsia="x-none"/>
        </w:rPr>
        <w:t>億</w:t>
      </w:r>
      <w:r w:rsidRPr="009A6C8C">
        <w:rPr>
          <w:rFonts w:ascii="標楷體" w:eastAsia="標楷體" w:hAnsi="標楷體" w:cs="Times New Roman" w:hint="eastAsia"/>
          <w:snapToGrid w:val="0"/>
          <w:szCs w:val="24"/>
          <w:lang w:val="x-none"/>
        </w:rPr>
        <w:t>9,424</w:t>
      </w:r>
      <w:r w:rsidRPr="009A6C8C">
        <w:rPr>
          <w:rFonts w:ascii="標楷體" w:eastAsia="標楷體" w:hAnsi="標楷體" w:cs="Times New Roman"/>
          <w:snapToGrid w:val="0"/>
          <w:szCs w:val="24"/>
          <w:lang w:val="x-none" w:eastAsia="x-none"/>
        </w:rPr>
        <w:t>萬餘元，經追</w:t>
      </w:r>
      <w:r w:rsidRPr="009A6C8C">
        <w:rPr>
          <w:rFonts w:ascii="標楷體" w:eastAsia="標楷體" w:hAnsi="標楷體" w:cs="Times New Roman" w:hint="eastAsia"/>
          <w:snapToGrid w:val="0"/>
          <w:szCs w:val="24"/>
          <w:lang w:val="x-none"/>
        </w:rPr>
        <w:t>加</w:t>
      </w:r>
      <w:r w:rsidRPr="009A6C8C">
        <w:rPr>
          <w:rFonts w:ascii="標楷體" w:eastAsia="標楷體" w:hAnsi="標楷體" w:cs="Times New Roman"/>
          <w:snapToGrid w:val="0"/>
          <w:szCs w:val="24"/>
          <w:lang w:val="x-none" w:eastAsia="x-none"/>
        </w:rPr>
        <w:t>預算</w:t>
      </w:r>
      <w:r w:rsidRPr="009A6C8C">
        <w:rPr>
          <w:rFonts w:ascii="標楷體" w:eastAsia="標楷體" w:hAnsi="標楷體" w:cs="Times New Roman" w:hint="eastAsia"/>
          <w:snapToGrid w:val="0"/>
          <w:szCs w:val="24"/>
          <w:lang w:val="x-none"/>
        </w:rPr>
        <w:t>2億1,219</w:t>
      </w:r>
      <w:r w:rsidRPr="009A6C8C">
        <w:rPr>
          <w:rFonts w:ascii="標楷體" w:eastAsia="標楷體" w:hAnsi="標楷體" w:cs="Times New Roman"/>
          <w:snapToGrid w:val="0"/>
          <w:szCs w:val="24"/>
          <w:lang w:val="x-none" w:eastAsia="x-none"/>
        </w:rPr>
        <w:t>萬餘元，合計</w:t>
      </w:r>
      <w:r w:rsidRPr="009A6C8C">
        <w:rPr>
          <w:rFonts w:ascii="標楷體" w:eastAsia="標楷體" w:hAnsi="標楷體" w:cs="Times New Roman" w:hint="eastAsia"/>
          <w:snapToGrid w:val="0"/>
          <w:szCs w:val="24"/>
          <w:lang w:val="x-none"/>
        </w:rPr>
        <w:t>6</w:t>
      </w:r>
      <w:r w:rsidRPr="009A6C8C">
        <w:rPr>
          <w:rFonts w:ascii="標楷體" w:eastAsia="標楷體" w:hAnsi="標楷體" w:cs="Times New Roman"/>
          <w:snapToGrid w:val="0"/>
          <w:szCs w:val="24"/>
          <w:lang w:val="x-none" w:eastAsia="x-none"/>
        </w:rPr>
        <w:t>億</w:t>
      </w:r>
      <w:r w:rsidRPr="009A6C8C">
        <w:rPr>
          <w:rFonts w:ascii="標楷體" w:eastAsia="標楷體" w:hAnsi="標楷體" w:cs="Times New Roman" w:hint="eastAsia"/>
          <w:snapToGrid w:val="0"/>
          <w:szCs w:val="24"/>
          <w:lang w:val="x-none"/>
        </w:rPr>
        <w:t>643</w:t>
      </w:r>
      <w:r w:rsidRPr="009A6C8C">
        <w:rPr>
          <w:rFonts w:ascii="標楷體" w:eastAsia="標楷體" w:hAnsi="標楷體" w:cs="Times New Roman"/>
          <w:snapToGrid w:val="0"/>
          <w:szCs w:val="24"/>
          <w:lang w:val="x-none" w:eastAsia="x-none"/>
        </w:rPr>
        <w:t>萬餘元。決算審核結果，審定實現數</w:t>
      </w:r>
      <w:r w:rsidRPr="009A6C8C">
        <w:rPr>
          <w:rFonts w:ascii="標楷體" w:eastAsia="標楷體" w:hAnsi="標楷體" w:cs="Times New Roman" w:hint="eastAsia"/>
          <w:snapToGrid w:val="0"/>
          <w:szCs w:val="24"/>
          <w:lang w:val="x-none"/>
        </w:rPr>
        <w:t>2</w:t>
      </w:r>
      <w:r w:rsidRPr="009A6C8C">
        <w:rPr>
          <w:rFonts w:ascii="標楷體" w:eastAsia="標楷體" w:hAnsi="標楷體" w:cs="Times New Roman"/>
          <w:snapToGrid w:val="0"/>
          <w:szCs w:val="24"/>
          <w:lang w:val="x-none" w:eastAsia="x-none"/>
        </w:rPr>
        <w:t>億</w:t>
      </w:r>
      <w:r w:rsidRPr="009A6C8C">
        <w:rPr>
          <w:rFonts w:ascii="標楷體" w:eastAsia="標楷體" w:hAnsi="標楷體" w:cs="Times New Roman" w:hint="eastAsia"/>
          <w:snapToGrid w:val="0"/>
          <w:szCs w:val="24"/>
          <w:lang w:val="x-none"/>
        </w:rPr>
        <w:t>2</w:t>
      </w:r>
      <w:r w:rsidRPr="009A6C8C">
        <w:rPr>
          <w:rFonts w:ascii="標楷體" w:eastAsia="標楷體" w:hAnsi="標楷體" w:cs="Times New Roman"/>
          <w:snapToGrid w:val="0"/>
          <w:szCs w:val="24"/>
          <w:lang w:val="x-none" w:eastAsia="x-none"/>
        </w:rPr>
        <w:t>,3</w:t>
      </w:r>
      <w:r w:rsidRPr="009A6C8C">
        <w:rPr>
          <w:rFonts w:ascii="標楷體" w:eastAsia="標楷體" w:hAnsi="標楷體" w:cs="Times New Roman" w:hint="eastAsia"/>
          <w:snapToGrid w:val="0"/>
          <w:szCs w:val="24"/>
          <w:lang w:val="x-none"/>
        </w:rPr>
        <w:t>25</w:t>
      </w:r>
      <w:r w:rsidRPr="009A6C8C">
        <w:rPr>
          <w:rFonts w:ascii="標楷體" w:eastAsia="標楷體" w:hAnsi="標楷體" w:cs="Times New Roman"/>
          <w:snapToGrid w:val="0"/>
          <w:szCs w:val="24"/>
          <w:lang w:val="x-none" w:eastAsia="x-none"/>
        </w:rPr>
        <w:t>萬餘元（</w:t>
      </w:r>
      <w:r w:rsidRPr="009A6C8C">
        <w:rPr>
          <w:rFonts w:ascii="標楷體" w:eastAsia="標楷體" w:hAnsi="標楷體" w:cs="Times New Roman" w:hint="eastAsia"/>
          <w:snapToGrid w:val="0"/>
          <w:szCs w:val="24"/>
          <w:lang w:val="x-none"/>
        </w:rPr>
        <w:t>36</w:t>
      </w:r>
      <w:r w:rsidRPr="009A6C8C">
        <w:rPr>
          <w:rFonts w:ascii="標楷體" w:eastAsia="標楷體" w:hAnsi="標楷體" w:cs="Times New Roman"/>
          <w:snapToGrid w:val="0"/>
          <w:szCs w:val="24"/>
          <w:lang w:val="x-none" w:eastAsia="x-none"/>
        </w:rPr>
        <w:t>.</w:t>
      </w:r>
      <w:r w:rsidRPr="009A6C8C">
        <w:rPr>
          <w:rFonts w:ascii="標楷體" w:eastAsia="標楷體" w:hAnsi="標楷體" w:cs="Times New Roman" w:hint="eastAsia"/>
          <w:snapToGrid w:val="0"/>
          <w:szCs w:val="24"/>
          <w:lang w:val="x-none"/>
        </w:rPr>
        <w:t>81</w:t>
      </w:r>
      <w:r w:rsidRPr="009A6C8C">
        <w:rPr>
          <w:rFonts w:ascii="標楷體" w:eastAsia="標楷體" w:hAnsi="標楷體" w:cs="Times New Roman"/>
          <w:snapToGrid w:val="0"/>
          <w:szCs w:val="24"/>
          <w:lang w:val="x-none" w:eastAsia="x-none"/>
        </w:rPr>
        <w:t>％），應付保留數2億</w:t>
      </w:r>
      <w:r w:rsidRPr="009A6C8C">
        <w:rPr>
          <w:rFonts w:ascii="標楷體" w:eastAsia="標楷體" w:hAnsi="標楷體" w:cs="Times New Roman" w:hint="eastAsia"/>
          <w:snapToGrid w:val="0"/>
          <w:szCs w:val="24"/>
          <w:lang w:val="x-none"/>
        </w:rPr>
        <w:t>2,691</w:t>
      </w:r>
      <w:r w:rsidRPr="009A6C8C">
        <w:rPr>
          <w:rFonts w:ascii="標楷體" w:eastAsia="標楷體" w:hAnsi="標楷體" w:cs="Times New Roman"/>
          <w:snapToGrid w:val="0"/>
          <w:szCs w:val="24"/>
          <w:lang w:val="x-none" w:eastAsia="x-none"/>
        </w:rPr>
        <w:t>萬餘元（</w:t>
      </w:r>
      <w:r w:rsidRPr="009A6C8C">
        <w:rPr>
          <w:rFonts w:ascii="標楷體" w:eastAsia="標楷體" w:hAnsi="標楷體" w:cs="Times New Roman" w:hint="eastAsia"/>
          <w:snapToGrid w:val="0"/>
          <w:szCs w:val="24"/>
          <w:lang w:val="x-none"/>
        </w:rPr>
        <w:t>37</w:t>
      </w:r>
      <w:r w:rsidRPr="009A6C8C">
        <w:rPr>
          <w:rFonts w:ascii="標楷體" w:eastAsia="標楷體" w:hAnsi="標楷體" w:cs="Times New Roman"/>
          <w:snapToGrid w:val="0"/>
          <w:szCs w:val="24"/>
          <w:lang w:val="x-none" w:eastAsia="x-none"/>
        </w:rPr>
        <w:t>.</w:t>
      </w:r>
      <w:r w:rsidRPr="009A6C8C">
        <w:rPr>
          <w:rFonts w:ascii="標楷體" w:eastAsia="標楷體" w:hAnsi="標楷體" w:cs="Times New Roman" w:hint="eastAsia"/>
          <w:snapToGrid w:val="0"/>
          <w:szCs w:val="24"/>
          <w:lang w:val="x-none"/>
        </w:rPr>
        <w:t>42</w:t>
      </w:r>
      <w:r w:rsidRPr="009A6C8C">
        <w:rPr>
          <w:rFonts w:ascii="標楷體" w:eastAsia="標楷體" w:hAnsi="標楷體" w:cs="Times New Roman"/>
          <w:snapToGrid w:val="0"/>
          <w:szCs w:val="24"/>
          <w:lang w:val="x-none" w:eastAsia="x-none"/>
        </w:rPr>
        <w:t>％），保留原因詳「（一）計畫實施之查核」說明，合計決算審定數為</w:t>
      </w:r>
      <w:r w:rsidRPr="009A6C8C">
        <w:rPr>
          <w:rFonts w:ascii="標楷體" w:eastAsia="標楷體" w:hAnsi="標楷體" w:cs="Times New Roman" w:hint="eastAsia"/>
          <w:snapToGrid w:val="0"/>
          <w:szCs w:val="24"/>
          <w:lang w:val="x-none"/>
        </w:rPr>
        <w:t>4</w:t>
      </w:r>
      <w:r w:rsidRPr="009A6C8C">
        <w:rPr>
          <w:rFonts w:ascii="標楷體" w:eastAsia="標楷體" w:hAnsi="標楷體" w:cs="Times New Roman"/>
          <w:snapToGrid w:val="0"/>
          <w:szCs w:val="24"/>
          <w:lang w:val="x-none" w:eastAsia="x-none"/>
        </w:rPr>
        <w:t>億</w:t>
      </w:r>
      <w:r w:rsidRPr="009A6C8C">
        <w:rPr>
          <w:rFonts w:ascii="標楷體" w:eastAsia="標楷體" w:hAnsi="標楷體" w:cs="Times New Roman" w:hint="eastAsia"/>
          <w:snapToGrid w:val="0"/>
          <w:szCs w:val="24"/>
          <w:lang w:val="x-none"/>
        </w:rPr>
        <w:t>5</w:t>
      </w:r>
      <w:r w:rsidRPr="009A6C8C">
        <w:rPr>
          <w:rFonts w:ascii="標楷體" w:eastAsia="標楷體" w:hAnsi="標楷體" w:cs="Times New Roman"/>
          <w:snapToGrid w:val="0"/>
          <w:szCs w:val="24"/>
          <w:lang w:val="x-none" w:eastAsia="x-none"/>
        </w:rPr>
        <w:t>,</w:t>
      </w:r>
      <w:r w:rsidRPr="009A6C8C">
        <w:rPr>
          <w:rFonts w:ascii="標楷體" w:eastAsia="標楷體" w:hAnsi="標楷體" w:cs="Times New Roman" w:hint="eastAsia"/>
          <w:snapToGrid w:val="0"/>
          <w:szCs w:val="24"/>
          <w:lang w:val="x-none"/>
        </w:rPr>
        <w:t>017</w:t>
      </w:r>
      <w:r w:rsidRPr="009A6C8C">
        <w:rPr>
          <w:rFonts w:ascii="標楷體" w:eastAsia="標楷體" w:hAnsi="標楷體" w:cs="Times New Roman"/>
          <w:snapToGrid w:val="0"/>
          <w:szCs w:val="24"/>
          <w:lang w:val="x-none" w:eastAsia="x-none"/>
        </w:rPr>
        <w:t>萬餘元，預算賸餘</w:t>
      </w:r>
      <w:r w:rsidRPr="009A6C8C">
        <w:rPr>
          <w:rFonts w:ascii="標楷體" w:eastAsia="標楷體" w:hAnsi="標楷體" w:cs="Times New Roman" w:hint="eastAsia"/>
          <w:snapToGrid w:val="0"/>
          <w:szCs w:val="24"/>
          <w:lang w:val="x-none"/>
        </w:rPr>
        <w:t>1億5,625</w:t>
      </w:r>
      <w:r w:rsidRPr="009A6C8C">
        <w:rPr>
          <w:rFonts w:ascii="標楷體" w:eastAsia="標楷體" w:hAnsi="標楷體" w:cs="Times New Roman"/>
          <w:snapToGrid w:val="0"/>
          <w:szCs w:val="24"/>
          <w:lang w:val="x-none" w:eastAsia="x-none"/>
        </w:rPr>
        <w:t>萬餘元（2</w:t>
      </w:r>
      <w:r w:rsidRPr="009A6C8C">
        <w:rPr>
          <w:rFonts w:ascii="標楷體" w:eastAsia="標楷體" w:hAnsi="標楷體" w:cs="Times New Roman" w:hint="eastAsia"/>
          <w:snapToGrid w:val="0"/>
          <w:szCs w:val="24"/>
          <w:lang w:val="x-none"/>
        </w:rPr>
        <w:t>5</w:t>
      </w:r>
      <w:r w:rsidRPr="009A6C8C">
        <w:rPr>
          <w:rFonts w:ascii="標楷體" w:eastAsia="標楷體" w:hAnsi="標楷體" w:cs="Times New Roman"/>
          <w:snapToGrid w:val="0"/>
          <w:szCs w:val="24"/>
          <w:lang w:val="x-none" w:eastAsia="x-none"/>
        </w:rPr>
        <w:t>.</w:t>
      </w:r>
      <w:r w:rsidRPr="009A6C8C">
        <w:rPr>
          <w:rFonts w:ascii="標楷體" w:eastAsia="標楷體" w:hAnsi="標楷體" w:cs="Times New Roman" w:hint="eastAsia"/>
          <w:snapToGrid w:val="0"/>
          <w:szCs w:val="24"/>
          <w:lang w:val="x-none"/>
        </w:rPr>
        <w:t>77</w:t>
      </w:r>
      <w:r w:rsidRPr="009A6C8C">
        <w:rPr>
          <w:rFonts w:ascii="標楷體" w:eastAsia="標楷體" w:hAnsi="標楷體" w:cs="Times New Roman"/>
          <w:snapToGrid w:val="0"/>
          <w:szCs w:val="24"/>
          <w:lang w:val="x-none" w:eastAsia="x-none"/>
        </w:rPr>
        <w:t>％），主要</w:t>
      </w:r>
      <w:r w:rsidRPr="009A6C8C">
        <w:rPr>
          <w:rFonts w:ascii="標楷體" w:eastAsia="標楷體" w:hAnsi="標楷體" w:cs="Times New Roman" w:hint="eastAsia"/>
          <w:snapToGrid w:val="0"/>
          <w:szCs w:val="24"/>
          <w:lang w:val="x-none" w:eastAsia="x-none"/>
        </w:rPr>
        <w:t>係</w:t>
      </w:r>
      <w:r w:rsidRPr="009A6C8C">
        <w:rPr>
          <w:rFonts w:ascii="標楷體" w:eastAsia="標楷體" w:hAnsi="標楷體" w:hint="eastAsia"/>
          <w:noProof/>
          <w:szCs w:val="24"/>
        </w:rPr>
        <w:t>花蓮縣新建圖書總館計畫變更全期計畫書，將預算調整至以後年度執行所致</w:t>
      </w:r>
      <w:r w:rsidRPr="009A6C8C">
        <w:rPr>
          <w:rFonts w:ascii="標楷體" w:eastAsia="標楷體" w:hAnsi="標楷體" w:cs="Times New Roman"/>
          <w:snapToGrid w:val="0"/>
          <w:szCs w:val="24"/>
          <w:lang w:val="x-none" w:eastAsia="x-none"/>
        </w:rPr>
        <w:t>。</w:t>
      </w:r>
    </w:p>
    <w:p w:rsidR="002B2D3E" w:rsidRPr="009A6C8C" w:rsidRDefault="002B2D3E" w:rsidP="002B2D3E">
      <w:pPr>
        <w:adjustRightInd w:val="0"/>
        <w:spacing w:line="460" w:lineRule="exact"/>
        <w:ind w:firstLineChars="210" w:firstLine="504"/>
        <w:jc w:val="both"/>
        <w:rPr>
          <w:rFonts w:ascii="標楷體" w:eastAsia="標楷體" w:hAnsi="標楷體" w:cs="Times New Roman"/>
          <w:snapToGrid w:val="0"/>
          <w:szCs w:val="24"/>
          <w:lang w:val="x-none" w:eastAsia="x-none"/>
        </w:rPr>
      </w:pPr>
      <w:r w:rsidRPr="009A6C8C">
        <w:rPr>
          <w:rFonts w:ascii="標楷體" w:eastAsia="標楷體" w:hAnsi="標楷體" w:cs="Times New Roman"/>
          <w:snapToGrid w:val="0"/>
          <w:szCs w:val="24"/>
          <w:lang w:val="x-none" w:eastAsia="x-none"/>
        </w:rPr>
        <w:t>4.以前年度歲出轉入數</w:t>
      </w:r>
      <w:r w:rsidRPr="009A6C8C">
        <w:rPr>
          <w:rFonts w:ascii="標楷體" w:eastAsia="標楷體" w:hAnsi="標楷體" w:cs="Times New Roman" w:hint="eastAsia"/>
          <w:snapToGrid w:val="0"/>
          <w:szCs w:val="24"/>
          <w:lang w:val="x-none"/>
        </w:rPr>
        <w:t>2</w:t>
      </w:r>
      <w:r w:rsidRPr="009A6C8C">
        <w:rPr>
          <w:rFonts w:ascii="標楷體" w:eastAsia="標楷體" w:hAnsi="標楷體" w:cs="Times New Roman"/>
          <w:snapToGrid w:val="0"/>
          <w:szCs w:val="24"/>
          <w:lang w:val="x-none" w:eastAsia="x-none"/>
        </w:rPr>
        <w:t>億6,</w:t>
      </w:r>
      <w:r w:rsidRPr="009A6C8C">
        <w:rPr>
          <w:rFonts w:ascii="標楷體" w:eastAsia="標楷體" w:hAnsi="標楷體" w:cs="Times New Roman" w:hint="eastAsia"/>
          <w:snapToGrid w:val="0"/>
          <w:szCs w:val="24"/>
          <w:lang w:val="x-none"/>
        </w:rPr>
        <w:t>339</w:t>
      </w:r>
      <w:r w:rsidRPr="009A6C8C">
        <w:rPr>
          <w:rFonts w:ascii="標楷體" w:eastAsia="標楷體" w:hAnsi="標楷體" w:cs="Times New Roman"/>
          <w:snapToGrid w:val="0"/>
          <w:szCs w:val="24"/>
          <w:lang w:val="x-none" w:eastAsia="x-none"/>
        </w:rPr>
        <w:t>萬餘元，決算審核結果，審定實現數</w:t>
      </w:r>
      <w:r w:rsidRPr="009A6C8C">
        <w:rPr>
          <w:rFonts w:ascii="標楷體" w:eastAsia="標楷體" w:hAnsi="標楷體" w:cs="Times New Roman" w:hint="eastAsia"/>
          <w:snapToGrid w:val="0"/>
          <w:szCs w:val="24"/>
          <w:lang w:val="x-none"/>
        </w:rPr>
        <w:t>7,099</w:t>
      </w:r>
      <w:r w:rsidRPr="009A6C8C">
        <w:rPr>
          <w:rFonts w:ascii="標楷體" w:eastAsia="標楷體" w:hAnsi="標楷體" w:cs="Times New Roman"/>
          <w:snapToGrid w:val="0"/>
          <w:szCs w:val="24"/>
          <w:lang w:val="x-none" w:eastAsia="x-none"/>
        </w:rPr>
        <w:t>萬餘元（</w:t>
      </w:r>
      <w:r w:rsidRPr="009A6C8C">
        <w:rPr>
          <w:rFonts w:ascii="標楷體" w:eastAsia="標楷體" w:hAnsi="標楷體" w:cs="Times New Roman" w:hint="eastAsia"/>
          <w:snapToGrid w:val="0"/>
          <w:szCs w:val="24"/>
          <w:lang w:val="x-none"/>
        </w:rPr>
        <w:t>26</w:t>
      </w:r>
      <w:r w:rsidRPr="009A6C8C">
        <w:rPr>
          <w:rFonts w:ascii="標楷體" w:eastAsia="標楷體" w:hAnsi="標楷體" w:cs="Times New Roman"/>
          <w:snapToGrid w:val="0"/>
          <w:szCs w:val="24"/>
          <w:lang w:val="x-none" w:eastAsia="x-none"/>
        </w:rPr>
        <w:t>.</w:t>
      </w:r>
      <w:r w:rsidRPr="009A6C8C">
        <w:rPr>
          <w:rFonts w:ascii="標楷體" w:eastAsia="標楷體" w:hAnsi="標楷體" w:cs="Times New Roman" w:hint="eastAsia"/>
          <w:snapToGrid w:val="0"/>
          <w:szCs w:val="24"/>
          <w:lang w:val="x-none"/>
        </w:rPr>
        <w:t>95</w:t>
      </w:r>
      <w:r w:rsidRPr="009A6C8C">
        <w:rPr>
          <w:rFonts w:ascii="標楷體" w:eastAsia="標楷體" w:hAnsi="標楷體" w:cs="Times New Roman"/>
          <w:snapToGrid w:val="0"/>
          <w:szCs w:val="24"/>
          <w:lang w:val="x-none" w:eastAsia="x-none"/>
        </w:rPr>
        <w:t>％），減免數</w:t>
      </w:r>
      <w:r w:rsidRPr="009A6C8C">
        <w:rPr>
          <w:rFonts w:ascii="標楷體" w:eastAsia="標楷體" w:hAnsi="標楷體" w:cs="Times New Roman" w:hint="eastAsia"/>
          <w:snapToGrid w:val="0"/>
          <w:szCs w:val="24"/>
          <w:lang w:val="x-none"/>
        </w:rPr>
        <w:t>4</w:t>
      </w:r>
      <w:r w:rsidRPr="009A6C8C">
        <w:rPr>
          <w:rFonts w:ascii="標楷體" w:eastAsia="標楷體" w:hAnsi="標楷體" w:cs="Times New Roman"/>
          <w:snapToGrid w:val="0"/>
          <w:szCs w:val="24"/>
          <w:lang w:val="x-none" w:eastAsia="x-none"/>
        </w:rPr>
        <w:t>4</w:t>
      </w:r>
      <w:r w:rsidRPr="009A6C8C">
        <w:rPr>
          <w:rFonts w:ascii="標楷體" w:eastAsia="標楷體" w:hAnsi="標楷體" w:cs="Times New Roman" w:hint="eastAsia"/>
          <w:snapToGrid w:val="0"/>
          <w:szCs w:val="24"/>
          <w:lang w:val="x-none"/>
        </w:rPr>
        <w:t>5</w:t>
      </w:r>
      <w:r w:rsidRPr="009A6C8C">
        <w:rPr>
          <w:rFonts w:ascii="標楷體" w:eastAsia="標楷體" w:hAnsi="標楷體" w:cs="Times New Roman"/>
          <w:snapToGrid w:val="0"/>
          <w:szCs w:val="24"/>
          <w:lang w:val="x-none" w:eastAsia="x-none"/>
        </w:rPr>
        <w:t>萬餘元（</w:t>
      </w:r>
      <w:r w:rsidRPr="009A6C8C">
        <w:rPr>
          <w:rFonts w:ascii="標楷體" w:eastAsia="標楷體" w:hAnsi="標楷體" w:cs="Times New Roman" w:hint="eastAsia"/>
          <w:snapToGrid w:val="0"/>
          <w:szCs w:val="24"/>
          <w:lang w:val="x-none"/>
        </w:rPr>
        <w:t>1</w:t>
      </w:r>
      <w:r w:rsidRPr="009A6C8C">
        <w:rPr>
          <w:rFonts w:ascii="標楷體" w:eastAsia="標楷體" w:hAnsi="標楷體" w:cs="Times New Roman"/>
          <w:snapToGrid w:val="0"/>
          <w:szCs w:val="24"/>
          <w:lang w:val="x-none" w:eastAsia="x-none"/>
        </w:rPr>
        <w:t>.</w:t>
      </w:r>
      <w:r w:rsidRPr="009A6C8C">
        <w:rPr>
          <w:rFonts w:ascii="標楷體" w:eastAsia="標楷體" w:hAnsi="標楷體" w:cs="Times New Roman" w:hint="eastAsia"/>
          <w:snapToGrid w:val="0"/>
          <w:szCs w:val="24"/>
          <w:lang w:val="x-none"/>
        </w:rPr>
        <w:t>69</w:t>
      </w:r>
      <w:r w:rsidRPr="009A6C8C">
        <w:rPr>
          <w:rFonts w:ascii="標楷體" w:eastAsia="標楷體" w:hAnsi="標楷體" w:cs="Times New Roman"/>
          <w:snapToGrid w:val="0"/>
          <w:szCs w:val="24"/>
          <w:lang w:val="x-none" w:eastAsia="x-none"/>
        </w:rPr>
        <w:t>％），主要係</w:t>
      </w:r>
      <w:r w:rsidRPr="009A6C8C">
        <w:rPr>
          <w:rFonts w:ascii="標楷體" w:eastAsia="標楷體" w:hAnsi="標楷體" w:hint="eastAsia"/>
          <w:noProof/>
          <w:szCs w:val="24"/>
        </w:rPr>
        <w:t>花蓮市太平洋臨港歷史廊道文化資產資源調查與盤點及花蓮縣0206震災古蹟、歷史建築災後修復工程等計畫之結餘款</w:t>
      </w:r>
      <w:r w:rsidRPr="009A6C8C">
        <w:rPr>
          <w:rFonts w:ascii="標楷體" w:eastAsia="標楷體" w:hAnsi="標楷體" w:cs="Times New Roman"/>
          <w:snapToGrid w:val="0"/>
          <w:szCs w:val="24"/>
          <w:lang w:val="x-none" w:eastAsia="x-none"/>
        </w:rPr>
        <w:t>；應付保留數</w:t>
      </w:r>
      <w:r w:rsidRPr="009A6C8C">
        <w:rPr>
          <w:rFonts w:ascii="標楷體" w:eastAsia="標楷體" w:hAnsi="標楷體" w:cs="Times New Roman" w:hint="eastAsia"/>
          <w:snapToGrid w:val="0"/>
          <w:szCs w:val="24"/>
          <w:lang w:val="x-none"/>
        </w:rPr>
        <w:t>1億8</w:t>
      </w:r>
      <w:r w:rsidRPr="009A6C8C">
        <w:rPr>
          <w:rFonts w:ascii="標楷體" w:eastAsia="標楷體" w:hAnsi="標楷體" w:cs="Times New Roman"/>
          <w:snapToGrid w:val="0"/>
          <w:szCs w:val="24"/>
          <w:lang w:val="x-none" w:eastAsia="x-none"/>
        </w:rPr>
        <w:t>,</w:t>
      </w:r>
      <w:r w:rsidRPr="009A6C8C">
        <w:rPr>
          <w:rFonts w:ascii="標楷體" w:eastAsia="標楷體" w:hAnsi="標楷體" w:cs="Times New Roman" w:hint="eastAsia"/>
          <w:snapToGrid w:val="0"/>
          <w:szCs w:val="24"/>
          <w:lang w:val="x-none"/>
        </w:rPr>
        <w:t>794</w:t>
      </w:r>
      <w:r w:rsidRPr="009A6C8C">
        <w:rPr>
          <w:rFonts w:ascii="標楷體" w:eastAsia="標楷體" w:hAnsi="標楷體" w:cs="Times New Roman"/>
          <w:snapToGrid w:val="0"/>
          <w:szCs w:val="24"/>
          <w:lang w:val="x-none" w:eastAsia="x-none"/>
        </w:rPr>
        <w:t>萬餘元（</w:t>
      </w:r>
      <w:r w:rsidRPr="009A6C8C">
        <w:rPr>
          <w:rFonts w:ascii="標楷體" w:eastAsia="標楷體" w:hAnsi="標楷體" w:cs="Times New Roman" w:hint="eastAsia"/>
          <w:snapToGrid w:val="0"/>
          <w:szCs w:val="24"/>
          <w:lang w:val="x-none"/>
        </w:rPr>
        <w:t>71</w:t>
      </w:r>
      <w:r w:rsidRPr="009A6C8C">
        <w:rPr>
          <w:rFonts w:ascii="標楷體" w:eastAsia="標楷體" w:hAnsi="標楷體" w:cs="Times New Roman"/>
          <w:snapToGrid w:val="0"/>
          <w:szCs w:val="24"/>
          <w:lang w:val="x-none" w:eastAsia="x-none"/>
        </w:rPr>
        <w:t>.</w:t>
      </w:r>
      <w:r w:rsidRPr="009A6C8C">
        <w:rPr>
          <w:rFonts w:ascii="標楷體" w:eastAsia="標楷體" w:hAnsi="標楷體" w:cs="Times New Roman" w:hint="eastAsia"/>
          <w:snapToGrid w:val="0"/>
          <w:szCs w:val="24"/>
          <w:lang w:val="x-none"/>
        </w:rPr>
        <w:t>35</w:t>
      </w:r>
      <w:r w:rsidRPr="009A6C8C">
        <w:rPr>
          <w:rFonts w:ascii="標楷體" w:eastAsia="標楷體" w:hAnsi="標楷體" w:cs="Times New Roman"/>
          <w:snapToGrid w:val="0"/>
          <w:szCs w:val="24"/>
          <w:lang w:val="x-none" w:eastAsia="x-none"/>
        </w:rPr>
        <w:t>％），主要係</w:t>
      </w:r>
      <w:r w:rsidRPr="009A6C8C">
        <w:rPr>
          <w:rFonts w:ascii="標楷體" w:eastAsia="標楷體" w:hAnsi="標楷體" w:hint="eastAsia"/>
          <w:szCs w:val="24"/>
        </w:rPr>
        <w:t>美崙溪畔日式宿舍群建築修復暨環境美化工程尚未完成</w:t>
      </w:r>
      <w:r w:rsidRPr="009A6C8C">
        <w:rPr>
          <w:rFonts w:ascii="標楷體" w:eastAsia="標楷體" w:hAnsi="標楷體" w:cs="Times New Roman" w:hint="eastAsia"/>
          <w:snapToGrid w:val="0"/>
          <w:szCs w:val="24"/>
          <w:lang w:val="x-none" w:eastAsia="x-none"/>
        </w:rPr>
        <w:t>，須保留繼續</w:t>
      </w:r>
      <w:r w:rsidRPr="009A6C8C">
        <w:rPr>
          <w:rFonts w:ascii="標楷體" w:eastAsia="標楷體" w:hAnsi="標楷體" w:cs="Times New Roman" w:hint="eastAsia"/>
          <w:snapToGrid w:val="0"/>
          <w:szCs w:val="24"/>
          <w:lang w:val="x-none" w:eastAsia="zh-HK"/>
        </w:rPr>
        <w:t>執行</w:t>
      </w:r>
      <w:r w:rsidRPr="009A6C8C">
        <w:rPr>
          <w:rFonts w:ascii="標楷體" w:eastAsia="標楷體" w:hAnsi="標楷體" w:cs="Times New Roman"/>
          <w:snapToGrid w:val="0"/>
          <w:szCs w:val="24"/>
          <w:lang w:val="x-none" w:eastAsia="x-none"/>
        </w:rPr>
        <w:t>。</w:t>
      </w:r>
    </w:p>
    <w:p w:rsidR="002B2D3E" w:rsidRPr="009A6C8C" w:rsidRDefault="002B2D3E" w:rsidP="002B2D3E">
      <w:pPr>
        <w:adjustRightInd w:val="0"/>
        <w:spacing w:beforeLines="20" w:before="72" w:afterLines="20" w:after="72" w:line="460" w:lineRule="exact"/>
        <w:ind w:firstLineChars="200" w:firstLine="561"/>
        <w:jc w:val="both"/>
        <w:rPr>
          <w:rFonts w:ascii="標楷體" w:eastAsia="標楷體" w:hAnsi="標楷體" w:cs="Times New Roman"/>
          <w:b/>
          <w:snapToGrid w:val="0"/>
          <w:sz w:val="28"/>
          <w:szCs w:val="28"/>
          <w:lang w:val="x-none" w:eastAsia="x-none"/>
        </w:rPr>
      </w:pPr>
      <w:r w:rsidRPr="009A6C8C">
        <w:rPr>
          <w:rFonts w:ascii="標楷體" w:eastAsia="標楷體" w:hAnsi="標楷體" w:cs="Times New Roman" w:hint="eastAsia"/>
          <w:b/>
          <w:snapToGrid w:val="0"/>
          <w:sz w:val="28"/>
          <w:szCs w:val="28"/>
          <w:lang w:val="x-none" w:eastAsia="x-none"/>
        </w:rPr>
        <w:t>（三）</w:t>
      </w:r>
      <w:r w:rsidRPr="009A6C8C">
        <w:rPr>
          <w:rFonts w:ascii="標楷體" w:eastAsia="標楷體" w:hAnsi="標楷體" w:cs="Times New Roman"/>
          <w:b/>
          <w:snapToGrid w:val="0"/>
          <w:sz w:val="28"/>
          <w:szCs w:val="28"/>
          <w:lang w:val="x-none" w:eastAsia="x-none"/>
        </w:rPr>
        <w:t>重要審核意見</w:t>
      </w:r>
    </w:p>
    <w:p w:rsidR="002B2D3E" w:rsidRPr="009A6C8C" w:rsidRDefault="002B2D3E" w:rsidP="002B2D3E">
      <w:pPr>
        <w:snapToGrid w:val="0"/>
        <w:spacing w:line="460" w:lineRule="exact"/>
        <w:ind w:firstLineChars="202" w:firstLine="566"/>
        <w:jc w:val="both"/>
        <w:outlineLvl w:val="1"/>
        <w:rPr>
          <w:rFonts w:ascii="標楷體" w:eastAsia="標楷體" w:hAnsi="標楷體" w:cs="Times New Roman"/>
          <w:b/>
          <w:kern w:val="0"/>
          <w:sz w:val="28"/>
          <w:szCs w:val="28"/>
          <w:lang w:val="x-none" w:eastAsia="x-none"/>
        </w:rPr>
      </w:pPr>
      <w:bookmarkStart w:id="17" w:name="_Toc423966627"/>
      <w:r w:rsidRPr="009A6C8C">
        <w:rPr>
          <w:rFonts w:ascii="標楷體" w:eastAsia="標楷體" w:hAnsi="標楷體" w:cs="Times New Roman" w:hint="eastAsia"/>
          <w:b/>
          <w:kern w:val="0"/>
          <w:sz w:val="28"/>
          <w:szCs w:val="28"/>
          <w:lang w:val="x-none" w:eastAsia="x-none"/>
        </w:rPr>
        <w:t>1.</w:t>
      </w:r>
      <w:r w:rsidRPr="009A6C8C">
        <w:rPr>
          <w:rFonts w:ascii="標楷體" w:eastAsia="標楷體" w:hAnsi="標楷體" w:hint="eastAsia"/>
          <w:b/>
          <w:sz w:val="28"/>
          <w:szCs w:val="32"/>
        </w:rPr>
        <w:t>為</w:t>
      </w:r>
      <w:r w:rsidR="00A32B37">
        <w:rPr>
          <w:rFonts w:ascii="標楷體" w:eastAsia="標楷體" w:hAnsi="標楷體" w:hint="eastAsia"/>
          <w:b/>
          <w:sz w:val="28"/>
          <w:szCs w:val="32"/>
        </w:rPr>
        <w:t>優化</w:t>
      </w:r>
      <w:r w:rsidRPr="009A6C8C">
        <w:rPr>
          <w:rFonts w:ascii="標楷體" w:eastAsia="標楷體" w:hAnsi="標楷體" w:hint="eastAsia"/>
          <w:b/>
          <w:sz w:val="28"/>
          <w:szCs w:val="32"/>
        </w:rPr>
        <w:t>閱讀環境，</w:t>
      </w:r>
      <w:r>
        <w:rPr>
          <w:rFonts w:ascii="標楷體" w:eastAsia="標楷體" w:hAnsi="標楷體" w:hint="eastAsia"/>
          <w:b/>
          <w:sz w:val="28"/>
          <w:szCs w:val="32"/>
        </w:rPr>
        <w:t>辦理</w:t>
      </w:r>
      <w:r w:rsidRPr="009A6C8C">
        <w:rPr>
          <w:rFonts w:ascii="標楷體" w:eastAsia="標楷體" w:hAnsi="標楷體" w:hint="eastAsia"/>
          <w:b/>
          <w:sz w:val="28"/>
          <w:szCs w:val="32"/>
        </w:rPr>
        <w:t>新</w:t>
      </w:r>
      <w:r w:rsidRPr="009A6C8C">
        <w:rPr>
          <w:rFonts w:ascii="標楷體" w:eastAsia="標楷體" w:hAnsi="標楷體"/>
          <w:b/>
          <w:sz w:val="28"/>
          <w:szCs w:val="32"/>
        </w:rPr>
        <w:t>建圖書館計畫</w:t>
      </w:r>
      <w:r w:rsidRPr="009A6C8C">
        <w:rPr>
          <w:rFonts w:ascii="標楷體" w:eastAsia="標楷體" w:hAnsi="標楷體" w:hint="eastAsia"/>
          <w:b/>
          <w:sz w:val="28"/>
          <w:szCs w:val="32"/>
        </w:rPr>
        <w:t>，惟事前未廣納區域民意</w:t>
      </w:r>
      <w:r>
        <w:rPr>
          <w:rFonts w:ascii="標楷體" w:eastAsia="標楷體" w:hAnsi="標楷體" w:hint="eastAsia"/>
          <w:b/>
          <w:sz w:val="28"/>
          <w:szCs w:val="32"/>
        </w:rPr>
        <w:t>與</w:t>
      </w:r>
      <w:r w:rsidRPr="009A6C8C">
        <w:rPr>
          <w:rFonts w:ascii="標楷體" w:eastAsia="標楷體" w:hAnsi="標楷體" w:hint="eastAsia"/>
          <w:b/>
          <w:sz w:val="28"/>
          <w:szCs w:val="32"/>
        </w:rPr>
        <w:t>凝聚共識，衍生民眾陳抗事件，基地選址、興建規模等遲未能確定，影響計畫執行進度</w:t>
      </w:r>
      <w:r>
        <w:rPr>
          <w:rFonts w:ascii="標楷體" w:eastAsia="標楷體" w:hAnsi="標楷體" w:hint="eastAsia"/>
          <w:b/>
          <w:sz w:val="28"/>
          <w:szCs w:val="32"/>
        </w:rPr>
        <w:t>，亟待研謀改善</w:t>
      </w:r>
    </w:p>
    <w:p w:rsidR="002B2D3E" w:rsidRPr="009A6C8C" w:rsidRDefault="002B2D3E" w:rsidP="002B2D3E">
      <w:pPr>
        <w:snapToGrid w:val="0"/>
        <w:spacing w:line="460" w:lineRule="exact"/>
        <w:ind w:firstLineChars="200" w:firstLine="480"/>
        <w:jc w:val="both"/>
        <w:outlineLvl w:val="1"/>
        <w:rPr>
          <w:rFonts w:ascii="標楷體" w:eastAsia="標楷體" w:hAnsi="標楷體"/>
        </w:rPr>
      </w:pPr>
      <w:r w:rsidRPr="009A6C8C">
        <w:rPr>
          <w:rFonts w:ascii="標楷體" w:eastAsia="標楷體" w:hAnsi="標楷體" w:hint="eastAsia"/>
          <w:szCs w:val="32"/>
          <w:lang w:val="x-none"/>
        </w:rPr>
        <w:t>該</w:t>
      </w:r>
      <w:r w:rsidRPr="009A6C8C">
        <w:rPr>
          <w:rFonts w:ascii="標楷體" w:eastAsia="標楷體" w:hAnsi="標楷體" w:hint="eastAsia"/>
          <w:szCs w:val="32"/>
        </w:rPr>
        <w:t>局</w:t>
      </w:r>
      <w:r w:rsidRPr="009A6C8C">
        <w:rPr>
          <w:rFonts w:ascii="標楷體" w:eastAsia="標楷體" w:hAnsi="標楷體" w:hint="eastAsia"/>
        </w:rPr>
        <w:t>為改善閱讀環境，</w:t>
      </w:r>
      <w:r w:rsidRPr="009A6C8C">
        <w:rPr>
          <w:rFonts w:ascii="標楷體" w:eastAsia="標楷體" w:hAnsi="標楷體" w:hint="eastAsia"/>
          <w:szCs w:val="32"/>
        </w:rPr>
        <w:t>自</w:t>
      </w:r>
      <w:r w:rsidRPr="009A6C8C">
        <w:rPr>
          <w:rFonts w:ascii="標楷體" w:eastAsia="標楷體" w:hAnsi="標楷體"/>
          <w:szCs w:val="32"/>
        </w:rPr>
        <w:t>104</w:t>
      </w:r>
      <w:r>
        <w:rPr>
          <w:rFonts w:ascii="標楷體" w:eastAsia="標楷體" w:hAnsi="標楷體"/>
          <w:szCs w:val="32"/>
        </w:rPr>
        <w:t>年起籌劃</w:t>
      </w:r>
      <w:r>
        <w:rPr>
          <w:rFonts w:ascii="標楷體" w:eastAsia="標楷體" w:hAnsi="標楷體" w:hint="eastAsia"/>
          <w:szCs w:val="32"/>
        </w:rPr>
        <w:t>新</w:t>
      </w:r>
      <w:r w:rsidRPr="009A6C8C">
        <w:rPr>
          <w:rFonts w:ascii="標楷體" w:eastAsia="標楷體" w:hAnsi="標楷體"/>
          <w:szCs w:val="32"/>
        </w:rPr>
        <w:t>建圖書館，於108年8月28日獲教育部</w:t>
      </w:r>
      <w:r w:rsidRPr="009A6C8C">
        <w:rPr>
          <w:rFonts w:ascii="標楷體" w:eastAsia="標楷體" w:hAnsi="標楷體" w:hint="eastAsia"/>
          <w:szCs w:val="32"/>
        </w:rPr>
        <w:t>核定補助</w:t>
      </w:r>
      <w:r w:rsidRPr="009A6C8C">
        <w:rPr>
          <w:rFonts w:ascii="標楷體" w:eastAsia="標楷體" w:hAnsi="標楷體"/>
          <w:szCs w:val="32"/>
        </w:rPr>
        <w:t>3億元辦理新建圖書館計畫，</w:t>
      </w:r>
      <w:r w:rsidRPr="009A6C8C">
        <w:rPr>
          <w:rFonts w:ascii="標楷體" w:eastAsia="標楷體" w:hAnsi="標楷體" w:hint="eastAsia"/>
          <w:szCs w:val="32"/>
        </w:rPr>
        <w:t>另經行政院於108年10月8月核定花東地區永續發展基金</w:t>
      </w:r>
      <w:r w:rsidRPr="009A6C8C">
        <w:rPr>
          <w:rFonts w:ascii="標楷體" w:eastAsia="標楷體" w:hAnsi="標楷體"/>
          <w:szCs w:val="32"/>
        </w:rPr>
        <w:t>（下稱花東基金）補助3億2,468萬元</w:t>
      </w:r>
      <w:r>
        <w:rPr>
          <w:rFonts w:ascii="標楷體" w:eastAsia="標楷體" w:hAnsi="標楷體"/>
          <w:szCs w:val="32"/>
        </w:rPr>
        <w:t>，</w:t>
      </w:r>
      <w:r>
        <w:rPr>
          <w:rFonts w:ascii="標楷體" w:eastAsia="標楷體" w:hAnsi="標楷體" w:hint="eastAsia"/>
          <w:szCs w:val="32"/>
        </w:rPr>
        <w:t>加計地方配合款6,941萬元，</w:t>
      </w:r>
      <w:r w:rsidRPr="009A6C8C">
        <w:rPr>
          <w:rFonts w:ascii="標楷體" w:eastAsia="標楷體" w:hAnsi="標楷體"/>
          <w:szCs w:val="32"/>
        </w:rPr>
        <w:t>計畫總經費合計6億9,409萬餘元</w:t>
      </w:r>
      <w:r w:rsidRPr="009A6C8C">
        <w:rPr>
          <w:rFonts w:ascii="標楷體" w:eastAsia="標楷體" w:hAnsi="標楷體" w:hint="eastAsia"/>
          <w:szCs w:val="32"/>
        </w:rPr>
        <w:t>（</w:t>
      </w:r>
      <w:r w:rsidRPr="009A6C8C">
        <w:rPr>
          <w:rFonts w:ascii="標楷體" w:eastAsia="標楷體" w:hAnsi="標楷體"/>
          <w:szCs w:val="32"/>
        </w:rPr>
        <w:t>表1）</w:t>
      </w:r>
      <w:r w:rsidRPr="009A6C8C">
        <w:rPr>
          <w:rFonts w:ascii="標楷體" w:eastAsia="標楷體" w:hAnsi="標楷體" w:hint="eastAsia"/>
          <w:szCs w:val="32"/>
        </w:rPr>
        <w:t>。經查計畫執行情形，核有：（1）自104年間籌劃新建圖書館並評估建築基地替選方案，雖委請專業廠商辦理可行性研究，卻未審慎參考建議方案，亦未就新建縣立圖書館法定樓地板面積之限制要件，探究原選定基地明禮國小附設幼兒園興建圖書館之可行性</w:t>
      </w:r>
      <w:r>
        <w:rPr>
          <w:rFonts w:ascii="標楷體" w:eastAsia="標楷體" w:hAnsi="標楷體" w:hint="eastAsia"/>
          <w:szCs w:val="32"/>
        </w:rPr>
        <w:t>與</w:t>
      </w:r>
      <w:r w:rsidRPr="009A6C8C">
        <w:rPr>
          <w:rFonts w:ascii="標楷體" w:eastAsia="標楷體" w:hAnsi="標楷體" w:hint="eastAsia"/>
          <w:szCs w:val="32"/>
        </w:rPr>
        <w:t>適法性，及時提供首長做為決策之參考，迄</w:t>
      </w:r>
      <w:r w:rsidRPr="009A6C8C">
        <w:rPr>
          <w:rFonts w:ascii="標楷體" w:eastAsia="標楷體" w:hAnsi="標楷體"/>
          <w:szCs w:val="32"/>
        </w:rPr>
        <w:t>107年</w:t>
      </w:r>
      <w:r w:rsidRPr="009A6C8C">
        <w:rPr>
          <w:rFonts w:ascii="標楷體" w:eastAsia="標楷體" w:hAnsi="標楷體" w:hint="eastAsia"/>
          <w:szCs w:val="32"/>
        </w:rPr>
        <w:t>3</w:t>
      </w:r>
      <w:r w:rsidRPr="009A6C8C">
        <w:rPr>
          <w:rFonts w:ascii="標楷體" w:eastAsia="標楷體" w:hAnsi="標楷體"/>
          <w:szCs w:val="32"/>
        </w:rPr>
        <w:t>月歷時2年餘，仍處於</w:t>
      </w:r>
      <w:r w:rsidRPr="009A6C8C">
        <w:rPr>
          <w:rFonts w:ascii="標楷體" w:eastAsia="標楷體" w:hAnsi="標楷體" w:hint="eastAsia"/>
          <w:szCs w:val="32"/>
        </w:rPr>
        <w:t>評估建築基地替選方案階段，執行進度緩慢</w:t>
      </w:r>
      <w:r w:rsidRPr="009A6C8C">
        <w:rPr>
          <w:rFonts w:ascii="標楷體" w:eastAsia="標楷體" w:hAnsi="標楷體" w:hint="eastAsia"/>
        </w:rPr>
        <w:t>；</w:t>
      </w:r>
      <w:r w:rsidRPr="009A6C8C">
        <w:rPr>
          <w:rFonts w:ascii="標楷體" w:eastAsia="標楷體" w:hAnsi="標楷體" w:hint="eastAsia"/>
          <w:szCs w:val="32"/>
        </w:rPr>
        <w:t>（2）</w:t>
      </w:r>
      <w:r w:rsidRPr="009A6C8C">
        <w:rPr>
          <w:rFonts w:ascii="標楷體" w:eastAsia="標楷體" w:hAnsi="標楷體" w:hint="eastAsia"/>
        </w:rPr>
        <w:t>於</w:t>
      </w:r>
      <w:r w:rsidRPr="009A6C8C">
        <w:rPr>
          <w:rFonts w:ascii="標楷體" w:eastAsia="標楷體" w:hAnsi="標楷體"/>
        </w:rPr>
        <w:t>107年9月提報「</w:t>
      </w:r>
      <w:r w:rsidRPr="009A6C8C">
        <w:rPr>
          <w:rFonts w:ascii="標楷體" w:eastAsia="標楷體" w:hAnsi="標楷體" w:hint="eastAsia"/>
        </w:rPr>
        <w:t>花蓮縣立</w:t>
      </w:r>
      <w:r w:rsidRPr="009A6C8C">
        <w:rPr>
          <w:rFonts w:ascii="標楷體" w:eastAsia="標楷體" w:hAnsi="標楷體"/>
        </w:rPr>
        <w:t>圖書館」申請計畫</w:t>
      </w:r>
      <w:r w:rsidRPr="009A6C8C">
        <w:rPr>
          <w:rFonts w:ascii="標楷體" w:eastAsia="標楷體" w:hAnsi="標楷體" w:hint="eastAsia"/>
        </w:rPr>
        <w:t>，惟擇定興建基地過程未盡周延，且事前未廣納區域民意、友善溝通以凝聚共識，衍生民眾陳情與抗議，基地選址、興建規模等，遲未能確定；且於教</w:t>
      </w:r>
      <w:r w:rsidRPr="009A6C8C">
        <w:rPr>
          <w:rFonts w:ascii="標楷體" w:eastAsia="標楷體" w:hAnsi="標楷體" w:hint="eastAsia"/>
        </w:rPr>
        <w:lastRenderedPageBreak/>
        <w:t>育部同意變更計畫並限期完成後，未積極執行相關作業，致影響計畫執行進度。本案計畫至</w:t>
      </w:r>
      <w:r w:rsidRPr="009A6C8C">
        <w:rPr>
          <w:rFonts w:ascii="標楷體" w:eastAsia="標楷體" w:hAnsi="標楷體"/>
        </w:rPr>
        <w:t>109年12月11日始經決議以「先拆後建」方式於原址重建，並以演藝堂地下室設置臨</w:t>
      </w:r>
      <w:r w:rsidR="00D067E3" w:rsidRPr="009A6C8C">
        <w:rPr>
          <w:rFonts w:ascii="標楷體" w:eastAsia="標楷體" w:hAnsi="標楷體" w:cs="Times New Roman"/>
          <w:noProof/>
          <w:szCs w:val="24"/>
        </w:rPr>
        <mc:AlternateContent>
          <mc:Choice Requires="wps">
            <w:drawing>
              <wp:anchor distT="0" distB="0" distL="114300" distR="114300" simplePos="0" relativeHeight="251778048" behindDoc="0" locked="0" layoutInCell="1" allowOverlap="1" wp14:anchorId="7699E49C" wp14:editId="08E425BE">
                <wp:simplePos x="0" y="0"/>
                <wp:positionH relativeFrom="column">
                  <wp:posOffset>2101215</wp:posOffset>
                </wp:positionH>
                <wp:positionV relativeFrom="paragraph">
                  <wp:posOffset>670560</wp:posOffset>
                </wp:positionV>
                <wp:extent cx="4393565" cy="2581910"/>
                <wp:effectExtent l="0" t="0" r="6985" b="8890"/>
                <wp:wrapSquare wrapText="bothSides"/>
                <wp:docPr id="3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3565" cy="2581910"/>
                        </a:xfrm>
                        <a:prstGeom prst="rect">
                          <a:avLst/>
                        </a:prstGeom>
                        <a:solidFill>
                          <a:srgbClr val="FFFFFF"/>
                        </a:solidFill>
                        <a:ln w="9525">
                          <a:noFill/>
                          <a:miter lim="800000"/>
                          <a:headEnd/>
                          <a:tailEnd/>
                        </a:ln>
                      </wps:spPr>
                      <wps:txbx>
                        <w:txbxContent>
                          <w:p w:rsidR="000908A6" w:rsidRPr="005964D5" w:rsidRDefault="000908A6" w:rsidP="00DF4DA0">
                            <w:pPr>
                              <w:spacing w:line="320" w:lineRule="exact"/>
                              <w:ind w:rightChars="7" w:right="17"/>
                              <w:jc w:val="center"/>
                              <w:rPr>
                                <w:rFonts w:ascii="標楷體" w:eastAsia="標楷體" w:hAnsi="標楷體" w:cs="Arial Unicode MS"/>
                                <w:b/>
                              </w:rPr>
                            </w:pPr>
                            <w:r w:rsidRPr="005964D5">
                              <w:rPr>
                                <w:rFonts w:ascii="標楷體" w:eastAsia="標楷體" w:hAnsi="標楷體" w:hint="eastAsia"/>
                                <w:b/>
                              </w:rPr>
                              <w:t>表</w:t>
                            </w:r>
                            <w:r>
                              <w:rPr>
                                <w:rFonts w:ascii="標楷體" w:eastAsia="標楷體" w:hAnsi="標楷體" w:hint="eastAsia"/>
                                <w:b/>
                              </w:rPr>
                              <w:t>1</w:t>
                            </w:r>
                            <w:r w:rsidRPr="005964D5">
                              <w:rPr>
                                <w:rFonts w:ascii="標楷體" w:eastAsia="標楷體" w:hAnsi="標楷體" w:cs="新細明體"/>
                                <w:b/>
                              </w:rPr>
                              <w:t xml:space="preserve"> </w:t>
                            </w:r>
                            <w:r w:rsidRPr="005964D5">
                              <w:rPr>
                                <w:rFonts w:ascii="標楷體" w:eastAsia="標楷體" w:hAnsi="標楷體" w:cs="Arial Unicode MS"/>
                                <w:b/>
                              </w:rPr>
                              <w:t>截至109年底新建圖書館計畫經費支用情形</w:t>
                            </w:r>
                          </w:p>
                          <w:p w:rsidR="000908A6" w:rsidRPr="0017263E" w:rsidRDefault="000908A6" w:rsidP="00DF4DA0">
                            <w:pPr>
                              <w:spacing w:line="240" w:lineRule="exact"/>
                              <w:ind w:leftChars="354" w:left="850" w:rightChars="42" w:right="101"/>
                              <w:jc w:val="right"/>
                              <w:rPr>
                                <w:rFonts w:ascii="標楷體" w:eastAsia="標楷體" w:hAnsi="標楷體"/>
                                <w:sz w:val="18"/>
                              </w:rPr>
                            </w:pPr>
                            <w:r w:rsidRPr="0017263E">
                              <w:rPr>
                                <w:rFonts w:ascii="標楷體" w:eastAsia="標楷體" w:hAnsi="標楷體" w:hint="eastAsia"/>
                                <w:sz w:val="18"/>
                              </w:rPr>
                              <w:t>單位：新臺幣</w:t>
                            </w:r>
                            <w:r>
                              <w:rPr>
                                <w:rFonts w:ascii="標楷體" w:eastAsia="標楷體" w:hAnsi="標楷體" w:hint="eastAsia"/>
                                <w:sz w:val="18"/>
                              </w:rPr>
                              <w:t>千</w:t>
                            </w:r>
                            <w:r w:rsidRPr="0017263E">
                              <w:rPr>
                                <w:rFonts w:ascii="標楷體" w:eastAsia="標楷體" w:hAnsi="標楷體" w:hint="eastAsia"/>
                                <w:sz w:val="18"/>
                              </w:rPr>
                              <w:t>元</w:t>
                            </w:r>
                          </w:p>
                          <w:tbl>
                            <w:tblPr>
                              <w:tblW w:w="666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276"/>
                              <w:gridCol w:w="1275"/>
                              <w:gridCol w:w="1276"/>
                              <w:gridCol w:w="850"/>
                            </w:tblGrid>
                            <w:tr w:rsidR="000908A6" w:rsidRPr="00B922D3" w:rsidTr="00885FE9">
                              <w:trPr>
                                <w:trHeight w:val="280"/>
                                <w:tblHeader/>
                              </w:trPr>
                              <w:tc>
                                <w:tcPr>
                                  <w:tcW w:w="1985" w:type="dxa"/>
                                  <w:vMerge w:val="restart"/>
                                  <w:shd w:val="clear" w:color="auto" w:fill="F2F2F2" w:themeFill="background1" w:themeFillShade="F2"/>
                                  <w:vAlign w:val="center"/>
                                </w:tcPr>
                                <w:p w:rsidR="000908A6" w:rsidRPr="00B922D3" w:rsidRDefault="000908A6" w:rsidP="00885FE9">
                                  <w:pPr>
                                    <w:spacing w:line="280" w:lineRule="exact"/>
                                    <w:jc w:val="center"/>
                                    <w:rPr>
                                      <w:rFonts w:ascii="標楷體" w:eastAsia="標楷體" w:hAnsi="標楷體"/>
                                      <w:sz w:val="20"/>
                                    </w:rPr>
                                  </w:pPr>
                                  <w:r w:rsidRPr="00B922D3">
                                    <w:rPr>
                                      <w:rFonts w:ascii="標楷體" w:eastAsia="標楷體" w:hAnsi="標楷體" w:hint="eastAsia"/>
                                      <w:sz w:val="20"/>
                                    </w:rPr>
                                    <w:t>經費來源</w:t>
                                  </w:r>
                                </w:p>
                              </w:tc>
                              <w:tc>
                                <w:tcPr>
                                  <w:tcW w:w="1276" w:type="dxa"/>
                                  <w:vMerge w:val="restart"/>
                                  <w:shd w:val="clear" w:color="auto" w:fill="F2F2F2" w:themeFill="background1" w:themeFillShade="F2"/>
                                  <w:vAlign w:val="center"/>
                                </w:tcPr>
                                <w:p w:rsidR="000908A6" w:rsidRDefault="000908A6" w:rsidP="00885FE9">
                                  <w:pPr>
                                    <w:spacing w:line="280" w:lineRule="exact"/>
                                    <w:jc w:val="center"/>
                                    <w:rPr>
                                      <w:rFonts w:ascii="標楷體" w:eastAsia="標楷體" w:hAnsi="標楷體"/>
                                      <w:sz w:val="20"/>
                                    </w:rPr>
                                  </w:pPr>
                                  <w:r w:rsidRPr="00B922D3">
                                    <w:rPr>
                                      <w:rFonts w:ascii="標楷體" w:eastAsia="標楷體" w:hAnsi="標楷體" w:hint="eastAsia"/>
                                      <w:sz w:val="20"/>
                                    </w:rPr>
                                    <w:t>計畫</w:t>
                                  </w:r>
                                </w:p>
                                <w:p w:rsidR="000908A6" w:rsidRPr="00B922D3" w:rsidRDefault="000908A6" w:rsidP="00885FE9">
                                  <w:pPr>
                                    <w:spacing w:line="280" w:lineRule="exact"/>
                                    <w:jc w:val="center"/>
                                    <w:rPr>
                                      <w:rFonts w:ascii="標楷體" w:eastAsia="標楷體" w:hAnsi="標楷體"/>
                                      <w:sz w:val="20"/>
                                    </w:rPr>
                                  </w:pPr>
                                  <w:r w:rsidRPr="00B922D3">
                                    <w:rPr>
                                      <w:rFonts w:ascii="標楷體" w:eastAsia="標楷體" w:hAnsi="標楷體" w:hint="eastAsia"/>
                                      <w:sz w:val="20"/>
                                    </w:rPr>
                                    <w:t>核定經費</w:t>
                                  </w:r>
                                </w:p>
                              </w:tc>
                              <w:tc>
                                <w:tcPr>
                                  <w:tcW w:w="3401" w:type="dxa"/>
                                  <w:gridSpan w:val="3"/>
                                  <w:shd w:val="clear" w:color="auto" w:fill="F2F2F2" w:themeFill="background1" w:themeFillShade="F2"/>
                                  <w:vAlign w:val="center"/>
                                </w:tcPr>
                                <w:p w:rsidR="000908A6" w:rsidRPr="00B922D3" w:rsidRDefault="000908A6" w:rsidP="00885FE9">
                                  <w:pPr>
                                    <w:spacing w:line="280" w:lineRule="exact"/>
                                    <w:jc w:val="center"/>
                                    <w:rPr>
                                      <w:rFonts w:ascii="標楷體" w:eastAsia="標楷體" w:hAnsi="標楷體"/>
                                      <w:sz w:val="20"/>
                                    </w:rPr>
                                  </w:pPr>
                                  <w:r w:rsidRPr="00B922D3">
                                    <w:rPr>
                                      <w:rFonts w:ascii="標楷體" w:eastAsia="標楷體" w:hAnsi="標楷體" w:hint="eastAsia"/>
                                      <w:sz w:val="20"/>
                                    </w:rPr>
                                    <w:t>截至</w:t>
                                  </w:r>
                                  <w:r w:rsidRPr="00B922D3">
                                    <w:rPr>
                                      <w:rFonts w:ascii="標楷體" w:eastAsia="標楷體" w:hAnsi="標楷體"/>
                                      <w:sz w:val="20"/>
                                    </w:rPr>
                                    <w:t>109年底</w:t>
                                  </w:r>
                                </w:p>
                              </w:tc>
                            </w:tr>
                            <w:tr w:rsidR="000908A6" w:rsidRPr="00B922D3" w:rsidTr="00885FE9">
                              <w:trPr>
                                <w:trHeight w:val="280"/>
                                <w:tblHeader/>
                              </w:trPr>
                              <w:tc>
                                <w:tcPr>
                                  <w:tcW w:w="1985" w:type="dxa"/>
                                  <w:vMerge/>
                                  <w:shd w:val="clear" w:color="auto" w:fill="F2F2F2" w:themeFill="background1" w:themeFillShade="F2"/>
                                  <w:vAlign w:val="center"/>
                                </w:tcPr>
                                <w:p w:rsidR="000908A6" w:rsidRPr="00B922D3" w:rsidRDefault="000908A6" w:rsidP="00885FE9">
                                  <w:pPr>
                                    <w:spacing w:line="280" w:lineRule="exact"/>
                                    <w:jc w:val="center"/>
                                    <w:rPr>
                                      <w:rFonts w:ascii="標楷體" w:eastAsia="標楷體" w:hAnsi="標楷體"/>
                                      <w:sz w:val="20"/>
                                    </w:rPr>
                                  </w:pPr>
                                </w:p>
                              </w:tc>
                              <w:tc>
                                <w:tcPr>
                                  <w:tcW w:w="1276" w:type="dxa"/>
                                  <w:vMerge/>
                                  <w:shd w:val="clear" w:color="auto" w:fill="F2F2F2" w:themeFill="background1" w:themeFillShade="F2"/>
                                  <w:vAlign w:val="center"/>
                                </w:tcPr>
                                <w:p w:rsidR="000908A6" w:rsidRPr="00B922D3" w:rsidRDefault="000908A6" w:rsidP="00885FE9">
                                  <w:pPr>
                                    <w:spacing w:line="280" w:lineRule="exact"/>
                                    <w:jc w:val="center"/>
                                    <w:rPr>
                                      <w:rFonts w:ascii="標楷體" w:eastAsia="標楷體" w:hAnsi="標楷體"/>
                                      <w:sz w:val="20"/>
                                    </w:rPr>
                                  </w:pPr>
                                </w:p>
                              </w:tc>
                              <w:tc>
                                <w:tcPr>
                                  <w:tcW w:w="1275" w:type="dxa"/>
                                  <w:shd w:val="clear" w:color="auto" w:fill="F2F2F2" w:themeFill="background1" w:themeFillShade="F2"/>
                                  <w:vAlign w:val="center"/>
                                </w:tcPr>
                                <w:p w:rsidR="000908A6" w:rsidRPr="00B922D3" w:rsidRDefault="000908A6" w:rsidP="00885FE9">
                                  <w:pPr>
                                    <w:spacing w:line="280" w:lineRule="exact"/>
                                    <w:jc w:val="center"/>
                                    <w:rPr>
                                      <w:rFonts w:ascii="標楷體" w:eastAsia="標楷體" w:hAnsi="標楷體"/>
                                      <w:sz w:val="20"/>
                                    </w:rPr>
                                  </w:pPr>
                                  <w:r w:rsidRPr="00B922D3">
                                    <w:rPr>
                                      <w:rFonts w:ascii="標楷體" w:eastAsia="標楷體" w:hAnsi="標楷體" w:hint="eastAsia"/>
                                      <w:sz w:val="20"/>
                                    </w:rPr>
                                    <w:t>預算編列數</w:t>
                                  </w:r>
                                </w:p>
                              </w:tc>
                              <w:tc>
                                <w:tcPr>
                                  <w:tcW w:w="1276" w:type="dxa"/>
                                  <w:shd w:val="clear" w:color="auto" w:fill="F2F2F2" w:themeFill="background1" w:themeFillShade="F2"/>
                                  <w:vAlign w:val="center"/>
                                </w:tcPr>
                                <w:p w:rsidR="000908A6" w:rsidRPr="00B922D3" w:rsidRDefault="000908A6" w:rsidP="00885FE9">
                                  <w:pPr>
                                    <w:spacing w:line="280" w:lineRule="exact"/>
                                    <w:jc w:val="center"/>
                                    <w:rPr>
                                      <w:rFonts w:ascii="標楷體" w:eastAsia="標楷體" w:hAnsi="標楷體"/>
                                      <w:sz w:val="20"/>
                                    </w:rPr>
                                  </w:pPr>
                                  <w:r w:rsidRPr="00B922D3">
                                    <w:rPr>
                                      <w:rFonts w:ascii="標楷體" w:eastAsia="標楷體" w:hAnsi="標楷體" w:hint="eastAsia"/>
                                      <w:sz w:val="20"/>
                                    </w:rPr>
                                    <w:t>實際支用數</w:t>
                                  </w:r>
                                </w:p>
                              </w:tc>
                              <w:tc>
                                <w:tcPr>
                                  <w:tcW w:w="850" w:type="dxa"/>
                                  <w:shd w:val="clear" w:color="auto" w:fill="F2F2F2" w:themeFill="background1" w:themeFillShade="F2"/>
                                  <w:vAlign w:val="center"/>
                                </w:tcPr>
                                <w:p w:rsidR="000908A6" w:rsidRPr="00B922D3" w:rsidRDefault="000908A6" w:rsidP="00885FE9">
                                  <w:pPr>
                                    <w:spacing w:line="280" w:lineRule="exact"/>
                                    <w:jc w:val="center"/>
                                    <w:rPr>
                                      <w:rFonts w:ascii="標楷體" w:eastAsia="標楷體" w:hAnsi="標楷體"/>
                                      <w:sz w:val="20"/>
                                    </w:rPr>
                                  </w:pPr>
                                  <w:r w:rsidRPr="00B922D3">
                                    <w:rPr>
                                      <w:rFonts w:ascii="標楷體" w:eastAsia="標楷體" w:hAnsi="標楷體" w:hint="eastAsia"/>
                                      <w:sz w:val="20"/>
                                    </w:rPr>
                                    <w:t>執行率</w:t>
                                  </w:r>
                                </w:p>
                              </w:tc>
                            </w:tr>
                            <w:tr w:rsidR="000908A6" w:rsidRPr="00B922D3" w:rsidTr="00885FE9">
                              <w:trPr>
                                <w:trHeight w:val="560"/>
                              </w:trPr>
                              <w:tc>
                                <w:tcPr>
                                  <w:tcW w:w="1985" w:type="dxa"/>
                                  <w:shd w:val="clear" w:color="auto" w:fill="auto"/>
                                  <w:vAlign w:val="center"/>
                                </w:tcPr>
                                <w:p w:rsidR="000908A6" w:rsidRPr="00B922D3" w:rsidRDefault="000908A6" w:rsidP="00885FE9">
                                  <w:pPr>
                                    <w:spacing w:line="280" w:lineRule="exact"/>
                                    <w:jc w:val="center"/>
                                    <w:rPr>
                                      <w:rFonts w:ascii="標楷體" w:eastAsia="標楷體" w:hAnsi="標楷體"/>
                                      <w:b/>
                                      <w:sz w:val="20"/>
                                    </w:rPr>
                                  </w:pPr>
                                  <w:r w:rsidRPr="00B922D3">
                                    <w:rPr>
                                      <w:rFonts w:ascii="標楷體" w:eastAsia="標楷體" w:hAnsi="標楷體" w:hint="eastAsia"/>
                                      <w:b/>
                                      <w:sz w:val="20"/>
                                    </w:rPr>
                                    <w:t>合</w:t>
                                  </w:r>
                                  <w:r>
                                    <w:rPr>
                                      <w:rFonts w:ascii="標楷體" w:eastAsia="標楷體" w:hAnsi="標楷體" w:hint="eastAsia"/>
                                      <w:b/>
                                      <w:sz w:val="20"/>
                                    </w:rPr>
                                    <w:t xml:space="preserve">  </w:t>
                                  </w:r>
                                  <w:r w:rsidRPr="00B922D3">
                                    <w:rPr>
                                      <w:rFonts w:ascii="標楷體" w:eastAsia="標楷體" w:hAnsi="標楷體" w:hint="eastAsia"/>
                                      <w:b/>
                                      <w:sz w:val="20"/>
                                    </w:rPr>
                                    <w:t>計</w:t>
                                  </w:r>
                                </w:p>
                              </w:tc>
                              <w:tc>
                                <w:tcPr>
                                  <w:tcW w:w="1276" w:type="dxa"/>
                                  <w:shd w:val="clear" w:color="auto" w:fill="auto"/>
                                  <w:vAlign w:val="center"/>
                                </w:tcPr>
                                <w:p w:rsidR="000908A6" w:rsidRPr="00B922D3" w:rsidRDefault="000908A6" w:rsidP="00885FE9">
                                  <w:pPr>
                                    <w:spacing w:line="280" w:lineRule="exact"/>
                                    <w:jc w:val="right"/>
                                    <w:rPr>
                                      <w:rFonts w:ascii="標楷體" w:eastAsia="標楷體" w:hAnsi="標楷體"/>
                                      <w:b/>
                                      <w:sz w:val="20"/>
                                    </w:rPr>
                                  </w:pPr>
                                  <w:r w:rsidRPr="00B922D3">
                                    <w:rPr>
                                      <w:rFonts w:ascii="標楷體" w:eastAsia="標楷體" w:hAnsi="標楷體"/>
                                      <w:b/>
                                      <w:sz w:val="20"/>
                                    </w:rPr>
                                    <w:t>694,090</w:t>
                                  </w:r>
                                </w:p>
                              </w:tc>
                              <w:tc>
                                <w:tcPr>
                                  <w:tcW w:w="1275" w:type="dxa"/>
                                  <w:shd w:val="clear" w:color="auto" w:fill="auto"/>
                                  <w:vAlign w:val="center"/>
                                </w:tcPr>
                                <w:p w:rsidR="000908A6" w:rsidRPr="00B922D3" w:rsidRDefault="000908A6" w:rsidP="00885FE9">
                                  <w:pPr>
                                    <w:spacing w:line="280" w:lineRule="exact"/>
                                    <w:jc w:val="right"/>
                                    <w:rPr>
                                      <w:rFonts w:ascii="標楷體" w:eastAsia="標楷體" w:hAnsi="標楷體"/>
                                      <w:b/>
                                      <w:sz w:val="20"/>
                                    </w:rPr>
                                  </w:pPr>
                                  <w:r w:rsidRPr="00B922D3">
                                    <w:rPr>
                                      <w:rFonts w:ascii="標楷體" w:eastAsia="標楷體" w:hAnsi="標楷體"/>
                                      <w:b/>
                                      <w:sz w:val="20"/>
                                    </w:rPr>
                                    <w:t>308,640</w:t>
                                  </w:r>
                                </w:p>
                              </w:tc>
                              <w:tc>
                                <w:tcPr>
                                  <w:tcW w:w="1276" w:type="dxa"/>
                                  <w:shd w:val="clear" w:color="auto" w:fill="auto"/>
                                  <w:vAlign w:val="center"/>
                                </w:tcPr>
                                <w:p w:rsidR="000908A6" w:rsidRPr="00B922D3" w:rsidRDefault="000908A6" w:rsidP="00885FE9">
                                  <w:pPr>
                                    <w:spacing w:line="280" w:lineRule="exact"/>
                                    <w:jc w:val="right"/>
                                    <w:rPr>
                                      <w:rFonts w:ascii="標楷體" w:eastAsia="標楷體" w:hAnsi="標楷體"/>
                                      <w:b/>
                                      <w:sz w:val="20"/>
                                    </w:rPr>
                                  </w:pPr>
                                  <w:r w:rsidRPr="00B922D3">
                                    <w:rPr>
                                      <w:rFonts w:ascii="標楷體" w:eastAsia="標楷體" w:hAnsi="標楷體"/>
                                      <w:b/>
                                      <w:sz w:val="20"/>
                                    </w:rPr>
                                    <w:t>2,416</w:t>
                                  </w:r>
                                </w:p>
                              </w:tc>
                              <w:tc>
                                <w:tcPr>
                                  <w:tcW w:w="850" w:type="dxa"/>
                                  <w:shd w:val="clear" w:color="auto" w:fill="auto"/>
                                  <w:vAlign w:val="center"/>
                                </w:tcPr>
                                <w:p w:rsidR="000908A6" w:rsidRPr="00B922D3" w:rsidRDefault="000908A6" w:rsidP="00885FE9">
                                  <w:pPr>
                                    <w:spacing w:line="280" w:lineRule="exact"/>
                                    <w:jc w:val="right"/>
                                    <w:rPr>
                                      <w:rFonts w:ascii="標楷體" w:eastAsia="標楷體" w:hAnsi="標楷體"/>
                                      <w:b/>
                                      <w:sz w:val="20"/>
                                    </w:rPr>
                                  </w:pPr>
                                  <w:r w:rsidRPr="00B922D3">
                                    <w:rPr>
                                      <w:rFonts w:ascii="標楷體" w:eastAsia="標楷體" w:hAnsi="標楷體"/>
                                      <w:b/>
                                      <w:sz w:val="20"/>
                                    </w:rPr>
                                    <w:t>0.78％</w:t>
                                  </w:r>
                                </w:p>
                              </w:tc>
                            </w:tr>
                            <w:tr w:rsidR="000908A6" w:rsidRPr="00B922D3" w:rsidTr="00885FE9">
                              <w:trPr>
                                <w:trHeight w:val="560"/>
                              </w:trPr>
                              <w:tc>
                                <w:tcPr>
                                  <w:tcW w:w="1985" w:type="dxa"/>
                                  <w:shd w:val="clear" w:color="auto" w:fill="auto"/>
                                  <w:vAlign w:val="center"/>
                                </w:tcPr>
                                <w:p w:rsidR="000908A6" w:rsidRPr="00B922D3" w:rsidRDefault="000908A6" w:rsidP="00885FE9">
                                  <w:pPr>
                                    <w:spacing w:line="240" w:lineRule="exact"/>
                                    <w:jc w:val="both"/>
                                    <w:rPr>
                                      <w:rFonts w:ascii="標楷體" w:eastAsia="標楷體" w:hAnsi="標楷體"/>
                                      <w:sz w:val="20"/>
                                    </w:rPr>
                                  </w:pPr>
                                  <w:r w:rsidRPr="00B922D3">
                                    <w:rPr>
                                      <w:rFonts w:ascii="標楷體" w:eastAsia="標楷體" w:hAnsi="標楷體" w:hint="eastAsia"/>
                                      <w:sz w:val="20"/>
                                    </w:rPr>
                                    <w:t>教育部「建立縣市圖書館中心計畫」</w:t>
                                  </w:r>
                                </w:p>
                              </w:tc>
                              <w:tc>
                                <w:tcPr>
                                  <w:tcW w:w="1276" w:type="dxa"/>
                                  <w:shd w:val="clear" w:color="auto" w:fill="auto"/>
                                  <w:vAlign w:val="center"/>
                                </w:tcPr>
                                <w:p w:rsidR="000908A6" w:rsidRPr="00B922D3" w:rsidRDefault="000908A6" w:rsidP="00885FE9">
                                  <w:pPr>
                                    <w:spacing w:line="280" w:lineRule="exact"/>
                                    <w:jc w:val="right"/>
                                    <w:rPr>
                                      <w:rFonts w:ascii="標楷體" w:eastAsia="標楷體" w:hAnsi="標楷體"/>
                                      <w:sz w:val="20"/>
                                    </w:rPr>
                                  </w:pPr>
                                  <w:r w:rsidRPr="00B922D3">
                                    <w:rPr>
                                      <w:rFonts w:ascii="標楷體" w:eastAsia="標楷體" w:hAnsi="標楷體"/>
                                      <w:sz w:val="20"/>
                                    </w:rPr>
                                    <w:t>300,000</w:t>
                                  </w:r>
                                </w:p>
                              </w:tc>
                              <w:tc>
                                <w:tcPr>
                                  <w:tcW w:w="1275" w:type="dxa"/>
                                  <w:shd w:val="clear" w:color="auto" w:fill="auto"/>
                                  <w:vAlign w:val="center"/>
                                </w:tcPr>
                                <w:p w:rsidR="000908A6" w:rsidRPr="00B922D3" w:rsidRDefault="000908A6" w:rsidP="00885FE9">
                                  <w:pPr>
                                    <w:spacing w:line="280" w:lineRule="exact"/>
                                    <w:jc w:val="right"/>
                                    <w:rPr>
                                      <w:rFonts w:ascii="標楷體" w:eastAsia="標楷體" w:hAnsi="標楷體"/>
                                      <w:sz w:val="20"/>
                                    </w:rPr>
                                  </w:pPr>
                                  <w:r w:rsidRPr="00B922D3">
                                    <w:rPr>
                                      <w:rFonts w:ascii="標楷體" w:eastAsia="標楷體" w:hAnsi="標楷體"/>
                                      <w:sz w:val="20"/>
                                    </w:rPr>
                                    <w:t>148,500</w:t>
                                  </w:r>
                                </w:p>
                                <w:p w:rsidR="000908A6" w:rsidRPr="00DF4F64" w:rsidRDefault="000908A6" w:rsidP="00885FE9">
                                  <w:pPr>
                                    <w:spacing w:line="280" w:lineRule="exact"/>
                                    <w:jc w:val="right"/>
                                    <w:rPr>
                                      <w:rFonts w:ascii="標楷體" w:eastAsia="標楷體" w:hAnsi="標楷體"/>
                                      <w:sz w:val="18"/>
                                      <w:szCs w:val="18"/>
                                    </w:rPr>
                                  </w:pPr>
                                  <w:r w:rsidRPr="00DF4F64">
                                    <w:rPr>
                                      <w:rFonts w:ascii="標楷體" w:eastAsia="標楷體" w:hAnsi="標楷體"/>
                                      <w:sz w:val="18"/>
                                      <w:szCs w:val="18"/>
                                    </w:rPr>
                                    <w:t>(</w:t>
                                  </w:r>
                                  <w:r w:rsidRPr="00DF4F64">
                                    <w:rPr>
                                      <w:rFonts w:ascii="標楷體" w:eastAsia="標楷體" w:hAnsi="標楷體" w:hint="eastAsia"/>
                                      <w:sz w:val="18"/>
                                      <w:szCs w:val="18"/>
                                    </w:rPr>
                                    <w:t>註</w:t>
                                  </w:r>
                                  <w:r w:rsidRPr="00DF4F64">
                                    <w:rPr>
                                      <w:rFonts w:ascii="標楷體" w:eastAsia="標楷體" w:hAnsi="標楷體"/>
                                      <w:sz w:val="18"/>
                                      <w:szCs w:val="18"/>
                                    </w:rPr>
                                    <w:t>1)</w:t>
                                  </w:r>
                                </w:p>
                              </w:tc>
                              <w:tc>
                                <w:tcPr>
                                  <w:tcW w:w="1276" w:type="dxa"/>
                                  <w:shd w:val="clear" w:color="auto" w:fill="auto"/>
                                  <w:vAlign w:val="center"/>
                                </w:tcPr>
                                <w:p w:rsidR="000908A6" w:rsidRPr="00B922D3" w:rsidRDefault="000908A6" w:rsidP="00885FE9">
                                  <w:pPr>
                                    <w:spacing w:line="280" w:lineRule="exact"/>
                                    <w:jc w:val="right"/>
                                    <w:rPr>
                                      <w:rFonts w:ascii="標楷體" w:eastAsia="標楷體" w:hAnsi="標楷體"/>
                                      <w:sz w:val="20"/>
                                    </w:rPr>
                                  </w:pPr>
                                  <w:r w:rsidRPr="00B922D3">
                                    <w:rPr>
                                      <w:rFonts w:ascii="標楷體" w:eastAsia="標楷體" w:hAnsi="標楷體"/>
                                      <w:sz w:val="20"/>
                                    </w:rPr>
                                    <w:t>317</w:t>
                                  </w:r>
                                </w:p>
                              </w:tc>
                              <w:tc>
                                <w:tcPr>
                                  <w:tcW w:w="850" w:type="dxa"/>
                                  <w:shd w:val="clear" w:color="auto" w:fill="auto"/>
                                  <w:vAlign w:val="center"/>
                                </w:tcPr>
                                <w:p w:rsidR="000908A6" w:rsidRPr="00B922D3" w:rsidRDefault="000908A6" w:rsidP="00885FE9">
                                  <w:pPr>
                                    <w:spacing w:line="280" w:lineRule="exact"/>
                                    <w:jc w:val="right"/>
                                    <w:rPr>
                                      <w:rFonts w:ascii="標楷體" w:eastAsia="標楷體" w:hAnsi="標楷體"/>
                                      <w:sz w:val="20"/>
                                    </w:rPr>
                                  </w:pPr>
                                  <w:r w:rsidRPr="00B922D3">
                                    <w:rPr>
                                      <w:rFonts w:ascii="標楷體" w:eastAsia="標楷體" w:hAnsi="標楷體"/>
                                      <w:sz w:val="20"/>
                                    </w:rPr>
                                    <w:t>0.15％</w:t>
                                  </w:r>
                                </w:p>
                              </w:tc>
                            </w:tr>
                            <w:tr w:rsidR="000908A6" w:rsidRPr="00B922D3" w:rsidTr="00885FE9">
                              <w:trPr>
                                <w:trHeight w:val="560"/>
                              </w:trPr>
                              <w:tc>
                                <w:tcPr>
                                  <w:tcW w:w="1985" w:type="dxa"/>
                                  <w:shd w:val="clear" w:color="auto" w:fill="auto"/>
                                  <w:vAlign w:val="center"/>
                                </w:tcPr>
                                <w:p w:rsidR="000908A6" w:rsidRPr="00B922D3" w:rsidRDefault="000908A6" w:rsidP="00885FE9">
                                  <w:pPr>
                                    <w:spacing w:line="240" w:lineRule="exact"/>
                                    <w:jc w:val="both"/>
                                    <w:rPr>
                                      <w:rFonts w:ascii="標楷體" w:eastAsia="標楷體" w:hAnsi="標楷體"/>
                                      <w:sz w:val="20"/>
                                    </w:rPr>
                                  </w:pPr>
                                  <w:r w:rsidRPr="00B922D3">
                                    <w:rPr>
                                      <w:rFonts w:ascii="標楷體" w:eastAsia="標楷體" w:hAnsi="標楷體" w:hint="eastAsia"/>
                                      <w:sz w:val="20"/>
                                    </w:rPr>
                                    <w:t>花東地區永續發展基金</w:t>
                                  </w:r>
                                </w:p>
                              </w:tc>
                              <w:tc>
                                <w:tcPr>
                                  <w:tcW w:w="1276" w:type="dxa"/>
                                  <w:shd w:val="clear" w:color="auto" w:fill="auto"/>
                                  <w:vAlign w:val="center"/>
                                </w:tcPr>
                                <w:p w:rsidR="000908A6" w:rsidRPr="00B922D3" w:rsidRDefault="000908A6" w:rsidP="00885FE9">
                                  <w:pPr>
                                    <w:spacing w:line="280" w:lineRule="exact"/>
                                    <w:jc w:val="right"/>
                                    <w:rPr>
                                      <w:rFonts w:ascii="標楷體" w:eastAsia="標楷體" w:hAnsi="標楷體"/>
                                      <w:sz w:val="20"/>
                                    </w:rPr>
                                  </w:pPr>
                                  <w:r w:rsidRPr="00B922D3">
                                    <w:rPr>
                                      <w:rFonts w:ascii="標楷體" w:eastAsia="標楷體" w:hAnsi="標楷體"/>
                                      <w:sz w:val="20"/>
                                    </w:rPr>
                                    <w:t>324,680</w:t>
                                  </w:r>
                                </w:p>
                              </w:tc>
                              <w:tc>
                                <w:tcPr>
                                  <w:tcW w:w="1275" w:type="dxa"/>
                                  <w:shd w:val="clear" w:color="auto" w:fill="auto"/>
                                  <w:vAlign w:val="center"/>
                                </w:tcPr>
                                <w:p w:rsidR="000908A6" w:rsidRPr="00B922D3" w:rsidRDefault="000908A6" w:rsidP="00885FE9">
                                  <w:pPr>
                                    <w:spacing w:line="280" w:lineRule="exact"/>
                                    <w:jc w:val="right"/>
                                    <w:rPr>
                                      <w:rFonts w:ascii="標楷體" w:eastAsia="標楷體" w:hAnsi="標楷體"/>
                                      <w:sz w:val="20"/>
                                    </w:rPr>
                                  </w:pPr>
                                  <w:r w:rsidRPr="00B922D3">
                                    <w:rPr>
                                      <w:rFonts w:ascii="標楷體" w:eastAsia="標楷體" w:hAnsi="標楷體"/>
                                      <w:sz w:val="20"/>
                                    </w:rPr>
                                    <w:t>129,870</w:t>
                                  </w:r>
                                </w:p>
                              </w:tc>
                              <w:tc>
                                <w:tcPr>
                                  <w:tcW w:w="1276" w:type="dxa"/>
                                  <w:shd w:val="clear" w:color="auto" w:fill="auto"/>
                                  <w:vAlign w:val="center"/>
                                </w:tcPr>
                                <w:p w:rsidR="000908A6" w:rsidRPr="00B922D3" w:rsidRDefault="000908A6" w:rsidP="00885FE9">
                                  <w:pPr>
                                    <w:spacing w:line="280" w:lineRule="exact"/>
                                    <w:jc w:val="right"/>
                                    <w:rPr>
                                      <w:rFonts w:ascii="標楷體" w:eastAsia="標楷體" w:hAnsi="標楷體"/>
                                      <w:sz w:val="20"/>
                                    </w:rPr>
                                  </w:pPr>
                                  <w:r w:rsidRPr="00B922D3">
                                    <w:rPr>
                                      <w:rFonts w:ascii="標楷體" w:eastAsia="標楷體" w:hAnsi="標楷體"/>
                                      <w:sz w:val="20"/>
                                    </w:rPr>
                                    <w:t>1,877</w:t>
                                  </w:r>
                                </w:p>
                              </w:tc>
                              <w:tc>
                                <w:tcPr>
                                  <w:tcW w:w="850" w:type="dxa"/>
                                  <w:shd w:val="clear" w:color="auto" w:fill="auto"/>
                                  <w:vAlign w:val="center"/>
                                </w:tcPr>
                                <w:p w:rsidR="000908A6" w:rsidRPr="00B922D3" w:rsidRDefault="000908A6" w:rsidP="00885FE9">
                                  <w:pPr>
                                    <w:spacing w:line="280" w:lineRule="exact"/>
                                    <w:jc w:val="right"/>
                                    <w:rPr>
                                      <w:rFonts w:ascii="標楷體" w:eastAsia="標楷體" w:hAnsi="標楷體"/>
                                      <w:sz w:val="20"/>
                                    </w:rPr>
                                  </w:pPr>
                                  <w:r w:rsidRPr="00B922D3">
                                    <w:rPr>
                                      <w:rFonts w:ascii="標楷體" w:eastAsia="標楷體" w:hAnsi="標楷體"/>
                                      <w:sz w:val="20"/>
                                    </w:rPr>
                                    <w:t>1.45％</w:t>
                                  </w:r>
                                </w:p>
                              </w:tc>
                            </w:tr>
                            <w:tr w:rsidR="000908A6" w:rsidRPr="00B922D3" w:rsidTr="00885FE9">
                              <w:trPr>
                                <w:trHeight w:val="560"/>
                              </w:trPr>
                              <w:tc>
                                <w:tcPr>
                                  <w:tcW w:w="1985" w:type="dxa"/>
                                  <w:shd w:val="clear" w:color="auto" w:fill="auto"/>
                                  <w:vAlign w:val="center"/>
                                </w:tcPr>
                                <w:p w:rsidR="000908A6" w:rsidRPr="00B922D3" w:rsidRDefault="000908A6" w:rsidP="00885FE9">
                                  <w:pPr>
                                    <w:spacing w:line="240" w:lineRule="exact"/>
                                    <w:jc w:val="both"/>
                                    <w:rPr>
                                      <w:rFonts w:ascii="標楷體" w:eastAsia="標楷體" w:hAnsi="標楷體"/>
                                      <w:sz w:val="20"/>
                                    </w:rPr>
                                  </w:pPr>
                                  <w:r w:rsidRPr="00B922D3">
                                    <w:rPr>
                                      <w:rFonts w:ascii="標楷體" w:eastAsia="標楷體" w:hAnsi="標楷體" w:hint="eastAsia"/>
                                      <w:sz w:val="20"/>
                                    </w:rPr>
                                    <w:t>地方配合款</w:t>
                                  </w:r>
                                </w:p>
                              </w:tc>
                              <w:tc>
                                <w:tcPr>
                                  <w:tcW w:w="1276" w:type="dxa"/>
                                  <w:shd w:val="clear" w:color="auto" w:fill="auto"/>
                                  <w:vAlign w:val="center"/>
                                </w:tcPr>
                                <w:p w:rsidR="000908A6" w:rsidRPr="00B922D3" w:rsidRDefault="000908A6" w:rsidP="00885FE9">
                                  <w:pPr>
                                    <w:spacing w:line="280" w:lineRule="exact"/>
                                    <w:jc w:val="right"/>
                                    <w:rPr>
                                      <w:rFonts w:ascii="標楷體" w:eastAsia="標楷體" w:hAnsi="標楷體"/>
                                      <w:sz w:val="20"/>
                                    </w:rPr>
                                  </w:pPr>
                                  <w:r w:rsidRPr="00B922D3">
                                    <w:rPr>
                                      <w:rFonts w:ascii="標楷體" w:eastAsia="標楷體" w:hAnsi="標楷體"/>
                                      <w:sz w:val="20"/>
                                    </w:rPr>
                                    <w:t>69,410</w:t>
                                  </w:r>
                                </w:p>
                              </w:tc>
                              <w:tc>
                                <w:tcPr>
                                  <w:tcW w:w="1275" w:type="dxa"/>
                                  <w:shd w:val="clear" w:color="auto" w:fill="auto"/>
                                  <w:vAlign w:val="center"/>
                                </w:tcPr>
                                <w:p w:rsidR="000908A6" w:rsidRPr="00B922D3" w:rsidRDefault="000908A6" w:rsidP="00885FE9">
                                  <w:pPr>
                                    <w:spacing w:line="280" w:lineRule="exact"/>
                                    <w:jc w:val="right"/>
                                    <w:rPr>
                                      <w:rFonts w:ascii="標楷體" w:eastAsia="標楷體" w:hAnsi="標楷體"/>
                                      <w:sz w:val="20"/>
                                    </w:rPr>
                                  </w:pPr>
                                  <w:r w:rsidRPr="00B922D3">
                                    <w:rPr>
                                      <w:rFonts w:ascii="標楷體" w:eastAsia="標楷體" w:hAnsi="標楷體"/>
                                      <w:sz w:val="20"/>
                                    </w:rPr>
                                    <w:t>30,270</w:t>
                                  </w:r>
                                </w:p>
                              </w:tc>
                              <w:tc>
                                <w:tcPr>
                                  <w:tcW w:w="1276" w:type="dxa"/>
                                  <w:shd w:val="clear" w:color="auto" w:fill="auto"/>
                                  <w:vAlign w:val="center"/>
                                </w:tcPr>
                                <w:p w:rsidR="000908A6" w:rsidRPr="00B922D3" w:rsidRDefault="000908A6" w:rsidP="00885FE9">
                                  <w:pPr>
                                    <w:spacing w:line="280" w:lineRule="exact"/>
                                    <w:jc w:val="right"/>
                                    <w:rPr>
                                      <w:rFonts w:ascii="標楷體" w:eastAsia="標楷體" w:hAnsi="標楷體"/>
                                      <w:sz w:val="20"/>
                                    </w:rPr>
                                  </w:pPr>
                                  <w:r w:rsidRPr="00B922D3">
                                    <w:rPr>
                                      <w:rFonts w:ascii="標楷體" w:eastAsia="標楷體" w:hAnsi="標楷體"/>
                                      <w:sz w:val="20"/>
                                    </w:rPr>
                                    <w:t>220</w:t>
                                  </w:r>
                                </w:p>
                              </w:tc>
                              <w:tc>
                                <w:tcPr>
                                  <w:tcW w:w="850" w:type="dxa"/>
                                  <w:shd w:val="clear" w:color="auto" w:fill="auto"/>
                                  <w:vAlign w:val="center"/>
                                </w:tcPr>
                                <w:p w:rsidR="000908A6" w:rsidRPr="00B922D3" w:rsidRDefault="000908A6" w:rsidP="00885FE9">
                                  <w:pPr>
                                    <w:spacing w:line="280" w:lineRule="exact"/>
                                    <w:jc w:val="right"/>
                                    <w:rPr>
                                      <w:rFonts w:ascii="標楷體" w:eastAsia="標楷體" w:hAnsi="標楷體"/>
                                      <w:sz w:val="20"/>
                                    </w:rPr>
                                  </w:pPr>
                                  <w:r w:rsidRPr="00B922D3">
                                    <w:rPr>
                                      <w:rFonts w:ascii="標楷體" w:eastAsia="標楷體" w:hAnsi="標楷體"/>
                                      <w:sz w:val="20"/>
                                    </w:rPr>
                                    <w:t>0.73％</w:t>
                                  </w:r>
                                </w:p>
                              </w:tc>
                            </w:tr>
                          </w:tbl>
                          <w:p w:rsidR="000908A6" w:rsidRPr="0017263E" w:rsidRDefault="000908A6" w:rsidP="00DF4DA0">
                            <w:pPr>
                              <w:spacing w:line="240" w:lineRule="exact"/>
                              <w:ind w:firstLine="1"/>
                              <w:rPr>
                                <w:rFonts w:ascii="標楷體" w:eastAsia="標楷體" w:hAnsi="標楷體"/>
                                <w:sz w:val="18"/>
                              </w:rPr>
                            </w:pPr>
                            <w:r w:rsidRPr="0017263E">
                              <w:rPr>
                                <w:rFonts w:ascii="標楷體" w:eastAsia="標楷體" w:hAnsi="標楷體" w:hint="eastAsia"/>
                                <w:sz w:val="18"/>
                              </w:rPr>
                              <w:t>註：</w:t>
                            </w:r>
                            <w:r w:rsidRPr="0017263E">
                              <w:rPr>
                                <w:rFonts w:ascii="標楷體" w:eastAsia="標楷體" w:hAnsi="標楷體"/>
                                <w:sz w:val="18"/>
                              </w:rPr>
                              <w:t>1.含108</w:t>
                            </w:r>
                            <w:r w:rsidRPr="0017263E">
                              <w:rPr>
                                <w:rFonts w:ascii="標楷體" w:eastAsia="標楷體" w:hAnsi="標楷體" w:hint="eastAsia"/>
                                <w:sz w:val="18"/>
                              </w:rPr>
                              <w:t>年度代辦經費</w:t>
                            </w:r>
                            <w:r w:rsidRPr="0017263E">
                              <w:rPr>
                                <w:rFonts w:ascii="標楷體" w:eastAsia="標楷體" w:hAnsi="標楷體"/>
                                <w:sz w:val="18"/>
                              </w:rPr>
                              <w:t>594萬元。</w:t>
                            </w:r>
                          </w:p>
                          <w:p w:rsidR="000908A6" w:rsidRPr="00B922D3" w:rsidRDefault="000908A6" w:rsidP="00DF4DA0">
                            <w:pPr>
                              <w:spacing w:line="240" w:lineRule="exact"/>
                              <w:ind w:leftChars="160" w:left="384"/>
                            </w:pPr>
                            <w:r w:rsidRPr="0017263E">
                              <w:rPr>
                                <w:rFonts w:ascii="標楷體" w:eastAsia="標楷體" w:hAnsi="標楷體"/>
                                <w:sz w:val="18"/>
                              </w:rPr>
                              <w:t>2</w:t>
                            </w:r>
                            <w:r>
                              <w:rPr>
                                <w:rFonts w:ascii="標楷體" w:eastAsia="標楷體" w:hAnsi="標楷體" w:hint="eastAsia"/>
                                <w:sz w:val="18"/>
                              </w:rPr>
                              <w:t>.</w:t>
                            </w:r>
                            <w:r w:rsidRPr="0017263E">
                              <w:rPr>
                                <w:rFonts w:ascii="標楷體" w:eastAsia="標楷體" w:hAnsi="標楷體"/>
                                <w:sz w:val="18"/>
                              </w:rPr>
                              <w:t>資料來源：整理自</w:t>
                            </w:r>
                            <w:r>
                              <w:rPr>
                                <w:rFonts w:ascii="標楷體" w:eastAsia="標楷體" w:hAnsi="標楷體" w:hint="eastAsia"/>
                                <w:sz w:val="18"/>
                              </w:rPr>
                              <w:t>花蓮縣文化</w:t>
                            </w:r>
                            <w:r w:rsidRPr="0017263E">
                              <w:rPr>
                                <w:rFonts w:ascii="標楷體" w:eastAsia="標楷體" w:hAnsi="標楷體"/>
                                <w:sz w:val="18"/>
                              </w:rPr>
                              <w:t>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0" type="#_x0000_t202" style="position:absolute;left:0;text-align:left;margin-left:165.45pt;margin-top:52.8pt;width:345.95pt;height:203.3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" stroked="f">
                <v:textbox>
                  <w:txbxContent>
                    <w:p w:rsidR="000908A6" w:rsidRPr="005964D5" w:rsidRDefault="000908A6" w:rsidP="00DF4DA0">
                      <w:pPr>
                        <w:spacing w:line="320" w:lineRule="exact"/>
                        <w:ind w:rightChars="7" w:right="17"/>
                        <w:jc w:val="center"/>
                        <w:rPr>
                          <w:rFonts w:ascii="標楷體" w:eastAsia="標楷體" w:hAnsi="標楷體" w:cs="Arial Unicode MS"/>
                          <w:b/>
                        </w:rPr>
                      </w:pPr>
                      <w:r w:rsidRPr="005964D5">
                        <w:rPr>
                          <w:rFonts w:ascii="標楷體" w:eastAsia="標楷體" w:hAnsi="標楷體" w:hint="eastAsia"/>
                          <w:b/>
                        </w:rPr>
                        <w:t>表</w:t>
                      </w:r>
                      <w:r>
                        <w:rPr>
                          <w:rFonts w:ascii="標楷體" w:eastAsia="標楷體" w:hAnsi="標楷體" w:hint="eastAsia"/>
                          <w:b/>
                        </w:rPr>
                        <w:t>1</w:t>
                      </w:r>
                      <w:r w:rsidRPr="005964D5">
                        <w:rPr>
                          <w:rFonts w:ascii="標楷體" w:eastAsia="標楷體" w:hAnsi="標楷體" w:cs="新細明體"/>
                          <w:b/>
                        </w:rPr>
                        <w:t xml:space="preserve"> </w:t>
                      </w:r>
                      <w:r w:rsidRPr="005964D5">
                        <w:rPr>
                          <w:rFonts w:ascii="標楷體" w:eastAsia="標楷體" w:hAnsi="標楷體" w:cs="Arial Unicode MS"/>
                          <w:b/>
                        </w:rPr>
                        <w:t>截至109年底新建圖書館計畫經費支用情形</w:t>
                      </w:r>
                    </w:p>
                    <w:p w:rsidR="000908A6" w:rsidRPr="0017263E" w:rsidRDefault="000908A6" w:rsidP="00DF4DA0">
                      <w:pPr>
                        <w:spacing w:line="240" w:lineRule="exact"/>
                        <w:ind w:leftChars="354" w:left="850" w:rightChars="42" w:right="101"/>
                        <w:jc w:val="right"/>
                        <w:rPr>
                          <w:rFonts w:ascii="標楷體" w:eastAsia="標楷體" w:hAnsi="標楷體"/>
                          <w:sz w:val="18"/>
                        </w:rPr>
                      </w:pPr>
                      <w:r w:rsidRPr="0017263E">
                        <w:rPr>
                          <w:rFonts w:ascii="標楷體" w:eastAsia="標楷體" w:hAnsi="標楷體" w:hint="eastAsia"/>
                          <w:sz w:val="18"/>
                        </w:rPr>
                        <w:t>單位：新臺幣</w:t>
                      </w:r>
                      <w:r>
                        <w:rPr>
                          <w:rFonts w:ascii="標楷體" w:eastAsia="標楷體" w:hAnsi="標楷體" w:hint="eastAsia"/>
                          <w:sz w:val="18"/>
                        </w:rPr>
                        <w:t>千</w:t>
                      </w:r>
                      <w:r w:rsidRPr="0017263E">
                        <w:rPr>
                          <w:rFonts w:ascii="標楷體" w:eastAsia="標楷體" w:hAnsi="標楷體" w:hint="eastAsia"/>
                          <w:sz w:val="18"/>
                        </w:rPr>
                        <w:t>元</w:t>
                      </w:r>
                    </w:p>
                    <w:tbl>
                      <w:tblPr>
                        <w:tblW w:w="666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276"/>
                        <w:gridCol w:w="1275"/>
                        <w:gridCol w:w="1276"/>
                        <w:gridCol w:w="850"/>
                      </w:tblGrid>
                      <w:tr w:rsidR="000908A6" w:rsidRPr="00B922D3" w:rsidTr="00885FE9">
                        <w:trPr>
                          <w:trHeight w:val="280"/>
                          <w:tblHeader/>
                        </w:trPr>
                        <w:tc>
                          <w:tcPr>
                            <w:tcW w:w="1985" w:type="dxa"/>
                            <w:vMerge w:val="restart"/>
                            <w:shd w:val="clear" w:color="auto" w:fill="F2F2F2" w:themeFill="background1" w:themeFillShade="F2"/>
                            <w:vAlign w:val="center"/>
                          </w:tcPr>
                          <w:p w:rsidR="000908A6" w:rsidRPr="00B922D3" w:rsidRDefault="000908A6" w:rsidP="00885FE9">
                            <w:pPr>
                              <w:spacing w:line="280" w:lineRule="exact"/>
                              <w:jc w:val="center"/>
                              <w:rPr>
                                <w:rFonts w:ascii="標楷體" w:eastAsia="標楷體" w:hAnsi="標楷體"/>
                                <w:sz w:val="20"/>
                              </w:rPr>
                            </w:pPr>
                            <w:r w:rsidRPr="00B922D3">
                              <w:rPr>
                                <w:rFonts w:ascii="標楷體" w:eastAsia="標楷體" w:hAnsi="標楷體" w:hint="eastAsia"/>
                                <w:sz w:val="20"/>
                              </w:rPr>
                              <w:t>經費來源</w:t>
                            </w:r>
                          </w:p>
                        </w:tc>
                        <w:tc>
                          <w:tcPr>
                            <w:tcW w:w="1276" w:type="dxa"/>
                            <w:vMerge w:val="restart"/>
                            <w:shd w:val="clear" w:color="auto" w:fill="F2F2F2" w:themeFill="background1" w:themeFillShade="F2"/>
                            <w:vAlign w:val="center"/>
                          </w:tcPr>
                          <w:p w:rsidR="000908A6" w:rsidRDefault="000908A6" w:rsidP="00885FE9">
                            <w:pPr>
                              <w:spacing w:line="280" w:lineRule="exact"/>
                              <w:jc w:val="center"/>
                              <w:rPr>
                                <w:rFonts w:ascii="標楷體" w:eastAsia="標楷體" w:hAnsi="標楷體"/>
                                <w:sz w:val="20"/>
                              </w:rPr>
                            </w:pPr>
                            <w:r w:rsidRPr="00B922D3">
                              <w:rPr>
                                <w:rFonts w:ascii="標楷體" w:eastAsia="標楷體" w:hAnsi="標楷體" w:hint="eastAsia"/>
                                <w:sz w:val="20"/>
                              </w:rPr>
                              <w:t>計畫</w:t>
                            </w:r>
                          </w:p>
                          <w:p w:rsidR="000908A6" w:rsidRPr="00B922D3" w:rsidRDefault="000908A6" w:rsidP="00885FE9">
                            <w:pPr>
                              <w:spacing w:line="280" w:lineRule="exact"/>
                              <w:jc w:val="center"/>
                              <w:rPr>
                                <w:rFonts w:ascii="標楷體" w:eastAsia="標楷體" w:hAnsi="標楷體"/>
                                <w:sz w:val="20"/>
                              </w:rPr>
                            </w:pPr>
                            <w:r w:rsidRPr="00B922D3">
                              <w:rPr>
                                <w:rFonts w:ascii="標楷體" w:eastAsia="標楷體" w:hAnsi="標楷體" w:hint="eastAsia"/>
                                <w:sz w:val="20"/>
                              </w:rPr>
                              <w:t>核定經費</w:t>
                            </w:r>
                          </w:p>
                        </w:tc>
                        <w:tc>
                          <w:tcPr>
                            <w:tcW w:w="3401" w:type="dxa"/>
                            <w:gridSpan w:val="3"/>
                            <w:shd w:val="clear" w:color="auto" w:fill="F2F2F2" w:themeFill="background1" w:themeFillShade="F2"/>
                            <w:vAlign w:val="center"/>
                          </w:tcPr>
                          <w:p w:rsidR="000908A6" w:rsidRPr="00B922D3" w:rsidRDefault="000908A6" w:rsidP="00885FE9">
                            <w:pPr>
                              <w:spacing w:line="280" w:lineRule="exact"/>
                              <w:jc w:val="center"/>
                              <w:rPr>
                                <w:rFonts w:ascii="標楷體" w:eastAsia="標楷體" w:hAnsi="標楷體"/>
                                <w:sz w:val="20"/>
                              </w:rPr>
                            </w:pPr>
                            <w:r w:rsidRPr="00B922D3">
                              <w:rPr>
                                <w:rFonts w:ascii="標楷體" w:eastAsia="標楷體" w:hAnsi="標楷體" w:hint="eastAsia"/>
                                <w:sz w:val="20"/>
                              </w:rPr>
                              <w:t>截至</w:t>
                            </w:r>
                            <w:r w:rsidRPr="00B922D3">
                              <w:rPr>
                                <w:rFonts w:ascii="標楷體" w:eastAsia="標楷體" w:hAnsi="標楷體"/>
                                <w:sz w:val="20"/>
                              </w:rPr>
                              <w:t>109年底</w:t>
                            </w:r>
                          </w:p>
                        </w:tc>
                      </w:tr>
                      <w:tr w:rsidR="000908A6" w:rsidRPr="00B922D3" w:rsidTr="00885FE9">
                        <w:trPr>
                          <w:trHeight w:val="280"/>
                          <w:tblHeader/>
                        </w:trPr>
                        <w:tc>
                          <w:tcPr>
                            <w:tcW w:w="1985" w:type="dxa"/>
                            <w:vMerge/>
                            <w:shd w:val="clear" w:color="auto" w:fill="F2F2F2" w:themeFill="background1" w:themeFillShade="F2"/>
                            <w:vAlign w:val="center"/>
                          </w:tcPr>
                          <w:p w:rsidR="000908A6" w:rsidRPr="00B922D3" w:rsidRDefault="000908A6" w:rsidP="00885FE9">
                            <w:pPr>
                              <w:spacing w:line="280" w:lineRule="exact"/>
                              <w:jc w:val="center"/>
                              <w:rPr>
                                <w:rFonts w:ascii="標楷體" w:eastAsia="標楷體" w:hAnsi="標楷體"/>
                                <w:sz w:val="20"/>
                              </w:rPr>
                            </w:pPr>
                          </w:p>
                        </w:tc>
                        <w:tc>
                          <w:tcPr>
                            <w:tcW w:w="1276" w:type="dxa"/>
                            <w:vMerge/>
                            <w:shd w:val="clear" w:color="auto" w:fill="F2F2F2" w:themeFill="background1" w:themeFillShade="F2"/>
                            <w:vAlign w:val="center"/>
                          </w:tcPr>
                          <w:p w:rsidR="000908A6" w:rsidRPr="00B922D3" w:rsidRDefault="000908A6" w:rsidP="00885FE9">
                            <w:pPr>
                              <w:spacing w:line="280" w:lineRule="exact"/>
                              <w:jc w:val="center"/>
                              <w:rPr>
                                <w:rFonts w:ascii="標楷體" w:eastAsia="標楷體" w:hAnsi="標楷體"/>
                                <w:sz w:val="20"/>
                              </w:rPr>
                            </w:pPr>
                          </w:p>
                        </w:tc>
                        <w:tc>
                          <w:tcPr>
                            <w:tcW w:w="1275" w:type="dxa"/>
                            <w:shd w:val="clear" w:color="auto" w:fill="F2F2F2" w:themeFill="background1" w:themeFillShade="F2"/>
                            <w:vAlign w:val="center"/>
                          </w:tcPr>
                          <w:p w:rsidR="000908A6" w:rsidRPr="00B922D3" w:rsidRDefault="000908A6" w:rsidP="00885FE9">
                            <w:pPr>
                              <w:spacing w:line="280" w:lineRule="exact"/>
                              <w:jc w:val="center"/>
                              <w:rPr>
                                <w:rFonts w:ascii="標楷體" w:eastAsia="標楷體" w:hAnsi="標楷體"/>
                                <w:sz w:val="20"/>
                              </w:rPr>
                            </w:pPr>
                            <w:r w:rsidRPr="00B922D3">
                              <w:rPr>
                                <w:rFonts w:ascii="標楷體" w:eastAsia="標楷體" w:hAnsi="標楷體" w:hint="eastAsia"/>
                                <w:sz w:val="20"/>
                              </w:rPr>
                              <w:t>預算編列數</w:t>
                            </w:r>
                          </w:p>
                        </w:tc>
                        <w:tc>
                          <w:tcPr>
                            <w:tcW w:w="1276" w:type="dxa"/>
                            <w:shd w:val="clear" w:color="auto" w:fill="F2F2F2" w:themeFill="background1" w:themeFillShade="F2"/>
                            <w:vAlign w:val="center"/>
                          </w:tcPr>
                          <w:p w:rsidR="000908A6" w:rsidRPr="00B922D3" w:rsidRDefault="000908A6" w:rsidP="00885FE9">
                            <w:pPr>
                              <w:spacing w:line="280" w:lineRule="exact"/>
                              <w:jc w:val="center"/>
                              <w:rPr>
                                <w:rFonts w:ascii="標楷體" w:eastAsia="標楷體" w:hAnsi="標楷體"/>
                                <w:sz w:val="20"/>
                              </w:rPr>
                            </w:pPr>
                            <w:r w:rsidRPr="00B922D3">
                              <w:rPr>
                                <w:rFonts w:ascii="標楷體" w:eastAsia="標楷體" w:hAnsi="標楷體" w:hint="eastAsia"/>
                                <w:sz w:val="20"/>
                              </w:rPr>
                              <w:t>實際支用數</w:t>
                            </w:r>
                          </w:p>
                        </w:tc>
                        <w:tc>
                          <w:tcPr>
                            <w:tcW w:w="850" w:type="dxa"/>
                            <w:shd w:val="clear" w:color="auto" w:fill="F2F2F2" w:themeFill="background1" w:themeFillShade="F2"/>
                            <w:vAlign w:val="center"/>
                          </w:tcPr>
                          <w:p w:rsidR="000908A6" w:rsidRPr="00B922D3" w:rsidRDefault="000908A6" w:rsidP="00885FE9">
                            <w:pPr>
                              <w:spacing w:line="280" w:lineRule="exact"/>
                              <w:jc w:val="center"/>
                              <w:rPr>
                                <w:rFonts w:ascii="標楷體" w:eastAsia="標楷體" w:hAnsi="標楷體"/>
                                <w:sz w:val="20"/>
                              </w:rPr>
                            </w:pPr>
                            <w:r w:rsidRPr="00B922D3">
                              <w:rPr>
                                <w:rFonts w:ascii="標楷體" w:eastAsia="標楷體" w:hAnsi="標楷體" w:hint="eastAsia"/>
                                <w:sz w:val="20"/>
                              </w:rPr>
                              <w:t>執行率</w:t>
                            </w:r>
                          </w:p>
                        </w:tc>
                      </w:tr>
                      <w:tr w:rsidR="000908A6" w:rsidRPr="00B922D3" w:rsidTr="00885FE9">
                        <w:trPr>
                          <w:trHeight w:val="560"/>
                        </w:trPr>
                        <w:tc>
                          <w:tcPr>
                            <w:tcW w:w="1985" w:type="dxa"/>
                            <w:shd w:val="clear" w:color="auto" w:fill="auto"/>
                            <w:vAlign w:val="center"/>
                          </w:tcPr>
                          <w:p w:rsidR="000908A6" w:rsidRPr="00B922D3" w:rsidRDefault="000908A6" w:rsidP="00885FE9">
                            <w:pPr>
                              <w:spacing w:line="280" w:lineRule="exact"/>
                              <w:jc w:val="center"/>
                              <w:rPr>
                                <w:rFonts w:ascii="標楷體" w:eastAsia="標楷體" w:hAnsi="標楷體"/>
                                <w:b/>
                                <w:sz w:val="20"/>
                              </w:rPr>
                            </w:pPr>
                            <w:r w:rsidRPr="00B922D3">
                              <w:rPr>
                                <w:rFonts w:ascii="標楷體" w:eastAsia="標楷體" w:hAnsi="標楷體" w:hint="eastAsia"/>
                                <w:b/>
                                <w:sz w:val="20"/>
                              </w:rPr>
                              <w:t>合</w:t>
                            </w:r>
                            <w:r>
                              <w:rPr>
                                <w:rFonts w:ascii="標楷體" w:eastAsia="標楷體" w:hAnsi="標楷體" w:hint="eastAsia"/>
                                <w:b/>
                                <w:sz w:val="20"/>
                              </w:rPr>
                              <w:t xml:space="preserve">  </w:t>
                            </w:r>
                            <w:r w:rsidRPr="00B922D3">
                              <w:rPr>
                                <w:rFonts w:ascii="標楷體" w:eastAsia="標楷體" w:hAnsi="標楷體" w:hint="eastAsia"/>
                                <w:b/>
                                <w:sz w:val="20"/>
                              </w:rPr>
                              <w:t>計</w:t>
                            </w:r>
                          </w:p>
                        </w:tc>
                        <w:tc>
                          <w:tcPr>
                            <w:tcW w:w="1276" w:type="dxa"/>
                            <w:shd w:val="clear" w:color="auto" w:fill="auto"/>
                            <w:vAlign w:val="center"/>
                          </w:tcPr>
                          <w:p w:rsidR="000908A6" w:rsidRPr="00B922D3" w:rsidRDefault="000908A6" w:rsidP="00885FE9">
                            <w:pPr>
                              <w:spacing w:line="280" w:lineRule="exact"/>
                              <w:jc w:val="right"/>
                              <w:rPr>
                                <w:rFonts w:ascii="標楷體" w:eastAsia="標楷體" w:hAnsi="標楷體"/>
                                <w:b/>
                                <w:sz w:val="20"/>
                              </w:rPr>
                            </w:pPr>
                            <w:r w:rsidRPr="00B922D3">
                              <w:rPr>
                                <w:rFonts w:ascii="標楷體" w:eastAsia="標楷體" w:hAnsi="標楷體"/>
                                <w:b/>
                                <w:sz w:val="20"/>
                              </w:rPr>
                              <w:t>694,090</w:t>
                            </w:r>
                          </w:p>
                        </w:tc>
                        <w:tc>
                          <w:tcPr>
                            <w:tcW w:w="1275" w:type="dxa"/>
                            <w:shd w:val="clear" w:color="auto" w:fill="auto"/>
                            <w:vAlign w:val="center"/>
                          </w:tcPr>
                          <w:p w:rsidR="000908A6" w:rsidRPr="00B922D3" w:rsidRDefault="000908A6" w:rsidP="00885FE9">
                            <w:pPr>
                              <w:spacing w:line="280" w:lineRule="exact"/>
                              <w:jc w:val="right"/>
                              <w:rPr>
                                <w:rFonts w:ascii="標楷體" w:eastAsia="標楷體" w:hAnsi="標楷體"/>
                                <w:b/>
                                <w:sz w:val="20"/>
                              </w:rPr>
                            </w:pPr>
                            <w:r w:rsidRPr="00B922D3">
                              <w:rPr>
                                <w:rFonts w:ascii="標楷體" w:eastAsia="標楷體" w:hAnsi="標楷體"/>
                                <w:b/>
                                <w:sz w:val="20"/>
                              </w:rPr>
                              <w:t>308,640</w:t>
                            </w:r>
                          </w:p>
                        </w:tc>
                        <w:tc>
                          <w:tcPr>
                            <w:tcW w:w="1276" w:type="dxa"/>
                            <w:shd w:val="clear" w:color="auto" w:fill="auto"/>
                            <w:vAlign w:val="center"/>
                          </w:tcPr>
                          <w:p w:rsidR="000908A6" w:rsidRPr="00B922D3" w:rsidRDefault="000908A6" w:rsidP="00885FE9">
                            <w:pPr>
                              <w:spacing w:line="280" w:lineRule="exact"/>
                              <w:jc w:val="right"/>
                              <w:rPr>
                                <w:rFonts w:ascii="標楷體" w:eastAsia="標楷體" w:hAnsi="標楷體"/>
                                <w:b/>
                                <w:sz w:val="20"/>
                              </w:rPr>
                            </w:pPr>
                            <w:r w:rsidRPr="00B922D3">
                              <w:rPr>
                                <w:rFonts w:ascii="標楷體" w:eastAsia="標楷體" w:hAnsi="標楷體"/>
                                <w:b/>
                                <w:sz w:val="20"/>
                              </w:rPr>
                              <w:t>2,416</w:t>
                            </w:r>
                          </w:p>
                        </w:tc>
                        <w:tc>
                          <w:tcPr>
                            <w:tcW w:w="850" w:type="dxa"/>
                            <w:shd w:val="clear" w:color="auto" w:fill="auto"/>
                            <w:vAlign w:val="center"/>
                          </w:tcPr>
                          <w:p w:rsidR="000908A6" w:rsidRPr="00B922D3" w:rsidRDefault="000908A6" w:rsidP="00885FE9">
                            <w:pPr>
                              <w:spacing w:line="280" w:lineRule="exact"/>
                              <w:jc w:val="right"/>
                              <w:rPr>
                                <w:rFonts w:ascii="標楷體" w:eastAsia="標楷體" w:hAnsi="標楷體"/>
                                <w:b/>
                                <w:sz w:val="20"/>
                              </w:rPr>
                            </w:pPr>
                            <w:r w:rsidRPr="00B922D3">
                              <w:rPr>
                                <w:rFonts w:ascii="標楷體" w:eastAsia="標楷體" w:hAnsi="標楷體"/>
                                <w:b/>
                                <w:sz w:val="20"/>
                              </w:rPr>
                              <w:t>0.78％</w:t>
                            </w:r>
                          </w:p>
                        </w:tc>
                      </w:tr>
                      <w:tr w:rsidR="000908A6" w:rsidRPr="00B922D3" w:rsidTr="00885FE9">
                        <w:trPr>
                          <w:trHeight w:val="560"/>
                        </w:trPr>
                        <w:tc>
                          <w:tcPr>
                            <w:tcW w:w="1985" w:type="dxa"/>
                            <w:shd w:val="clear" w:color="auto" w:fill="auto"/>
                            <w:vAlign w:val="center"/>
                          </w:tcPr>
                          <w:p w:rsidR="000908A6" w:rsidRPr="00B922D3" w:rsidRDefault="000908A6" w:rsidP="00885FE9">
                            <w:pPr>
                              <w:spacing w:line="240" w:lineRule="exact"/>
                              <w:jc w:val="both"/>
                              <w:rPr>
                                <w:rFonts w:ascii="標楷體" w:eastAsia="標楷體" w:hAnsi="標楷體"/>
                                <w:sz w:val="20"/>
                              </w:rPr>
                            </w:pPr>
                            <w:r w:rsidRPr="00B922D3">
                              <w:rPr>
                                <w:rFonts w:ascii="標楷體" w:eastAsia="標楷體" w:hAnsi="標楷體" w:hint="eastAsia"/>
                                <w:sz w:val="20"/>
                              </w:rPr>
                              <w:t>教育部「建立縣市圖書館中心計畫」</w:t>
                            </w:r>
                          </w:p>
                        </w:tc>
                        <w:tc>
                          <w:tcPr>
                            <w:tcW w:w="1276" w:type="dxa"/>
                            <w:shd w:val="clear" w:color="auto" w:fill="auto"/>
                            <w:vAlign w:val="center"/>
                          </w:tcPr>
                          <w:p w:rsidR="000908A6" w:rsidRPr="00B922D3" w:rsidRDefault="000908A6" w:rsidP="00885FE9">
                            <w:pPr>
                              <w:spacing w:line="280" w:lineRule="exact"/>
                              <w:jc w:val="right"/>
                              <w:rPr>
                                <w:rFonts w:ascii="標楷體" w:eastAsia="標楷體" w:hAnsi="標楷體"/>
                                <w:sz w:val="20"/>
                              </w:rPr>
                            </w:pPr>
                            <w:r w:rsidRPr="00B922D3">
                              <w:rPr>
                                <w:rFonts w:ascii="標楷體" w:eastAsia="標楷體" w:hAnsi="標楷體"/>
                                <w:sz w:val="20"/>
                              </w:rPr>
                              <w:t>300,000</w:t>
                            </w:r>
                          </w:p>
                        </w:tc>
                        <w:tc>
                          <w:tcPr>
                            <w:tcW w:w="1275" w:type="dxa"/>
                            <w:shd w:val="clear" w:color="auto" w:fill="auto"/>
                            <w:vAlign w:val="center"/>
                          </w:tcPr>
                          <w:p w:rsidR="000908A6" w:rsidRPr="00B922D3" w:rsidRDefault="000908A6" w:rsidP="00885FE9">
                            <w:pPr>
                              <w:spacing w:line="280" w:lineRule="exact"/>
                              <w:jc w:val="right"/>
                              <w:rPr>
                                <w:rFonts w:ascii="標楷體" w:eastAsia="標楷體" w:hAnsi="標楷體"/>
                                <w:sz w:val="20"/>
                              </w:rPr>
                            </w:pPr>
                            <w:r w:rsidRPr="00B922D3">
                              <w:rPr>
                                <w:rFonts w:ascii="標楷體" w:eastAsia="標楷體" w:hAnsi="標楷體"/>
                                <w:sz w:val="20"/>
                              </w:rPr>
                              <w:t>148,500</w:t>
                            </w:r>
                          </w:p>
                          <w:p w:rsidR="000908A6" w:rsidRPr="00DF4F64" w:rsidRDefault="000908A6" w:rsidP="00885FE9">
                            <w:pPr>
                              <w:spacing w:line="280" w:lineRule="exact"/>
                              <w:jc w:val="right"/>
                              <w:rPr>
                                <w:rFonts w:ascii="標楷體" w:eastAsia="標楷體" w:hAnsi="標楷體"/>
                                <w:sz w:val="18"/>
                                <w:szCs w:val="18"/>
                              </w:rPr>
                            </w:pPr>
                            <w:r w:rsidRPr="00DF4F64">
                              <w:rPr>
                                <w:rFonts w:ascii="標楷體" w:eastAsia="標楷體" w:hAnsi="標楷體"/>
                                <w:sz w:val="18"/>
                                <w:szCs w:val="18"/>
                              </w:rPr>
                              <w:t>(</w:t>
                            </w:r>
                            <w:r w:rsidRPr="00DF4F64">
                              <w:rPr>
                                <w:rFonts w:ascii="標楷體" w:eastAsia="標楷體" w:hAnsi="標楷體" w:hint="eastAsia"/>
                                <w:sz w:val="18"/>
                                <w:szCs w:val="18"/>
                              </w:rPr>
                              <w:t>註</w:t>
                            </w:r>
                            <w:r w:rsidRPr="00DF4F64">
                              <w:rPr>
                                <w:rFonts w:ascii="標楷體" w:eastAsia="標楷體" w:hAnsi="標楷體"/>
                                <w:sz w:val="18"/>
                                <w:szCs w:val="18"/>
                              </w:rPr>
                              <w:t>1)</w:t>
                            </w:r>
                          </w:p>
                        </w:tc>
                        <w:tc>
                          <w:tcPr>
                            <w:tcW w:w="1276" w:type="dxa"/>
                            <w:shd w:val="clear" w:color="auto" w:fill="auto"/>
                            <w:vAlign w:val="center"/>
                          </w:tcPr>
                          <w:p w:rsidR="000908A6" w:rsidRPr="00B922D3" w:rsidRDefault="000908A6" w:rsidP="00885FE9">
                            <w:pPr>
                              <w:spacing w:line="280" w:lineRule="exact"/>
                              <w:jc w:val="right"/>
                              <w:rPr>
                                <w:rFonts w:ascii="標楷體" w:eastAsia="標楷體" w:hAnsi="標楷體"/>
                                <w:sz w:val="20"/>
                              </w:rPr>
                            </w:pPr>
                            <w:r w:rsidRPr="00B922D3">
                              <w:rPr>
                                <w:rFonts w:ascii="標楷體" w:eastAsia="標楷體" w:hAnsi="標楷體"/>
                                <w:sz w:val="20"/>
                              </w:rPr>
                              <w:t>317</w:t>
                            </w:r>
                          </w:p>
                        </w:tc>
                        <w:tc>
                          <w:tcPr>
                            <w:tcW w:w="850" w:type="dxa"/>
                            <w:shd w:val="clear" w:color="auto" w:fill="auto"/>
                            <w:vAlign w:val="center"/>
                          </w:tcPr>
                          <w:p w:rsidR="000908A6" w:rsidRPr="00B922D3" w:rsidRDefault="000908A6" w:rsidP="00885FE9">
                            <w:pPr>
                              <w:spacing w:line="280" w:lineRule="exact"/>
                              <w:jc w:val="right"/>
                              <w:rPr>
                                <w:rFonts w:ascii="標楷體" w:eastAsia="標楷體" w:hAnsi="標楷體"/>
                                <w:sz w:val="20"/>
                              </w:rPr>
                            </w:pPr>
                            <w:r w:rsidRPr="00B922D3">
                              <w:rPr>
                                <w:rFonts w:ascii="標楷體" w:eastAsia="標楷體" w:hAnsi="標楷體"/>
                                <w:sz w:val="20"/>
                              </w:rPr>
                              <w:t>0.15％</w:t>
                            </w:r>
                          </w:p>
                        </w:tc>
                      </w:tr>
                      <w:tr w:rsidR="000908A6" w:rsidRPr="00B922D3" w:rsidTr="00885FE9">
                        <w:trPr>
                          <w:trHeight w:val="560"/>
                        </w:trPr>
                        <w:tc>
                          <w:tcPr>
                            <w:tcW w:w="1985" w:type="dxa"/>
                            <w:shd w:val="clear" w:color="auto" w:fill="auto"/>
                            <w:vAlign w:val="center"/>
                          </w:tcPr>
                          <w:p w:rsidR="000908A6" w:rsidRPr="00B922D3" w:rsidRDefault="000908A6" w:rsidP="00885FE9">
                            <w:pPr>
                              <w:spacing w:line="240" w:lineRule="exact"/>
                              <w:jc w:val="both"/>
                              <w:rPr>
                                <w:rFonts w:ascii="標楷體" w:eastAsia="標楷體" w:hAnsi="標楷體"/>
                                <w:sz w:val="20"/>
                              </w:rPr>
                            </w:pPr>
                            <w:r w:rsidRPr="00B922D3">
                              <w:rPr>
                                <w:rFonts w:ascii="標楷體" w:eastAsia="標楷體" w:hAnsi="標楷體" w:hint="eastAsia"/>
                                <w:sz w:val="20"/>
                              </w:rPr>
                              <w:t>花東地區永續發展基金</w:t>
                            </w:r>
                          </w:p>
                        </w:tc>
                        <w:tc>
                          <w:tcPr>
                            <w:tcW w:w="1276" w:type="dxa"/>
                            <w:shd w:val="clear" w:color="auto" w:fill="auto"/>
                            <w:vAlign w:val="center"/>
                          </w:tcPr>
                          <w:p w:rsidR="000908A6" w:rsidRPr="00B922D3" w:rsidRDefault="000908A6" w:rsidP="00885FE9">
                            <w:pPr>
                              <w:spacing w:line="280" w:lineRule="exact"/>
                              <w:jc w:val="right"/>
                              <w:rPr>
                                <w:rFonts w:ascii="標楷體" w:eastAsia="標楷體" w:hAnsi="標楷體"/>
                                <w:sz w:val="20"/>
                              </w:rPr>
                            </w:pPr>
                            <w:r w:rsidRPr="00B922D3">
                              <w:rPr>
                                <w:rFonts w:ascii="標楷體" w:eastAsia="標楷體" w:hAnsi="標楷體"/>
                                <w:sz w:val="20"/>
                              </w:rPr>
                              <w:t>324,680</w:t>
                            </w:r>
                          </w:p>
                        </w:tc>
                        <w:tc>
                          <w:tcPr>
                            <w:tcW w:w="1275" w:type="dxa"/>
                            <w:shd w:val="clear" w:color="auto" w:fill="auto"/>
                            <w:vAlign w:val="center"/>
                          </w:tcPr>
                          <w:p w:rsidR="000908A6" w:rsidRPr="00B922D3" w:rsidRDefault="000908A6" w:rsidP="00885FE9">
                            <w:pPr>
                              <w:spacing w:line="280" w:lineRule="exact"/>
                              <w:jc w:val="right"/>
                              <w:rPr>
                                <w:rFonts w:ascii="標楷體" w:eastAsia="標楷體" w:hAnsi="標楷體"/>
                                <w:sz w:val="20"/>
                              </w:rPr>
                            </w:pPr>
                            <w:r w:rsidRPr="00B922D3">
                              <w:rPr>
                                <w:rFonts w:ascii="標楷體" w:eastAsia="標楷體" w:hAnsi="標楷體"/>
                                <w:sz w:val="20"/>
                              </w:rPr>
                              <w:t>129,870</w:t>
                            </w:r>
                          </w:p>
                        </w:tc>
                        <w:tc>
                          <w:tcPr>
                            <w:tcW w:w="1276" w:type="dxa"/>
                            <w:shd w:val="clear" w:color="auto" w:fill="auto"/>
                            <w:vAlign w:val="center"/>
                          </w:tcPr>
                          <w:p w:rsidR="000908A6" w:rsidRPr="00B922D3" w:rsidRDefault="000908A6" w:rsidP="00885FE9">
                            <w:pPr>
                              <w:spacing w:line="280" w:lineRule="exact"/>
                              <w:jc w:val="right"/>
                              <w:rPr>
                                <w:rFonts w:ascii="標楷體" w:eastAsia="標楷體" w:hAnsi="標楷體"/>
                                <w:sz w:val="20"/>
                              </w:rPr>
                            </w:pPr>
                            <w:r w:rsidRPr="00B922D3">
                              <w:rPr>
                                <w:rFonts w:ascii="標楷體" w:eastAsia="標楷體" w:hAnsi="標楷體"/>
                                <w:sz w:val="20"/>
                              </w:rPr>
                              <w:t>1,877</w:t>
                            </w:r>
                          </w:p>
                        </w:tc>
                        <w:tc>
                          <w:tcPr>
                            <w:tcW w:w="850" w:type="dxa"/>
                            <w:shd w:val="clear" w:color="auto" w:fill="auto"/>
                            <w:vAlign w:val="center"/>
                          </w:tcPr>
                          <w:p w:rsidR="000908A6" w:rsidRPr="00B922D3" w:rsidRDefault="000908A6" w:rsidP="00885FE9">
                            <w:pPr>
                              <w:spacing w:line="280" w:lineRule="exact"/>
                              <w:jc w:val="right"/>
                              <w:rPr>
                                <w:rFonts w:ascii="標楷體" w:eastAsia="標楷體" w:hAnsi="標楷體"/>
                                <w:sz w:val="20"/>
                              </w:rPr>
                            </w:pPr>
                            <w:r w:rsidRPr="00B922D3">
                              <w:rPr>
                                <w:rFonts w:ascii="標楷體" w:eastAsia="標楷體" w:hAnsi="標楷體"/>
                                <w:sz w:val="20"/>
                              </w:rPr>
                              <w:t>1.45％</w:t>
                            </w:r>
                          </w:p>
                        </w:tc>
                      </w:tr>
                      <w:tr w:rsidR="000908A6" w:rsidRPr="00B922D3" w:rsidTr="00885FE9">
                        <w:trPr>
                          <w:trHeight w:val="560"/>
                        </w:trPr>
                        <w:tc>
                          <w:tcPr>
                            <w:tcW w:w="1985" w:type="dxa"/>
                            <w:shd w:val="clear" w:color="auto" w:fill="auto"/>
                            <w:vAlign w:val="center"/>
                          </w:tcPr>
                          <w:p w:rsidR="000908A6" w:rsidRPr="00B922D3" w:rsidRDefault="000908A6" w:rsidP="00885FE9">
                            <w:pPr>
                              <w:spacing w:line="240" w:lineRule="exact"/>
                              <w:jc w:val="both"/>
                              <w:rPr>
                                <w:rFonts w:ascii="標楷體" w:eastAsia="標楷體" w:hAnsi="標楷體"/>
                                <w:sz w:val="20"/>
                              </w:rPr>
                            </w:pPr>
                            <w:r w:rsidRPr="00B922D3">
                              <w:rPr>
                                <w:rFonts w:ascii="標楷體" w:eastAsia="標楷體" w:hAnsi="標楷體" w:hint="eastAsia"/>
                                <w:sz w:val="20"/>
                              </w:rPr>
                              <w:t>地方配合款</w:t>
                            </w:r>
                          </w:p>
                        </w:tc>
                        <w:tc>
                          <w:tcPr>
                            <w:tcW w:w="1276" w:type="dxa"/>
                            <w:shd w:val="clear" w:color="auto" w:fill="auto"/>
                            <w:vAlign w:val="center"/>
                          </w:tcPr>
                          <w:p w:rsidR="000908A6" w:rsidRPr="00B922D3" w:rsidRDefault="000908A6" w:rsidP="00885FE9">
                            <w:pPr>
                              <w:spacing w:line="280" w:lineRule="exact"/>
                              <w:jc w:val="right"/>
                              <w:rPr>
                                <w:rFonts w:ascii="標楷體" w:eastAsia="標楷體" w:hAnsi="標楷體"/>
                                <w:sz w:val="20"/>
                              </w:rPr>
                            </w:pPr>
                            <w:r w:rsidRPr="00B922D3">
                              <w:rPr>
                                <w:rFonts w:ascii="標楷體" w:eastAsia="標楷體" w:hAnsi="標楷體"/>
                                <w:sz w:val="20"/>
                              </w:rPr>
                              <w:t>69,410</w:t>
                            </w:r>
                          </w:p>
                        </w:tc>
                        <w:tc>
                          <w:tcPr>
                            <w:tcW w:w="1275" w:type="dxa"/>
                            <w:shd w:val="clear" w:color="auto" w:fill="auto"/>
                            <w:vAlign w:val="center"/>
                          </w:tcPr>
                          <w:p w:rsidR="000908A6" w:rsidRPr="00B922D3" w:rsidRDefault="000908A6" w:rsidP="00885FE9">
                            <w:pPr>
                              <w:spacing w:line="280" w:lineRule="exact"/>
                              <w:jc w:val="right"/>
                              <w:rPr>
                                <w:rFonts w:ascii="標楷體" w:eastAsia="標楷體" w:hAnsi="標楷體"/>
                                <w:sz w:val="20"/>
                              </w:rPr>
                            </w:pPr>
                            <w:r w:rsidRPr="00B922D3">
                              <w:rPr>
                                <w:rFonts w:ascii="標楷體" w:eastAsia="標楷體" w:hAnsi="標楷體"/>
                                <w:sz w:val="20"/>
                              </w:rPr>
                              <w:t>30,270</w:t>
                            </w:r>
                          </w:p>
                        </w:tc>
                        <w:tc>
                          <w:tcPr>
                            <w:tcW w:w="1276" w:type="dxa"/>
                            <w:shd w:val="clear" w:color="auto" w:fill="auto"/>
                            <w:vAlign w:val="center"/>
                          </w:tcPr>
                          <w:p w:rsidR="000908A6" w:rsidRPr="00B922D3" w:rsidRDefault="000908A6" w:rsidP="00885FE9">
                            <w:pPr>
                              <w:spacing w:line="280" w:lineRule="exact"/>
                              <w:jc w:val="right"/>
                              <w:rPr>
                                <w:rFonts w:ascii="標楷體" w:eastAsia="標楷體" w:hAnsi="標楷體"/>
                                <w:sz w:val="20"/>
                              </w:rPr>
                            </w:pPr>
                            <w:r w:rsidRPr="00B922D3">
                              <w:rPr>
                                <w:rFonts w:ascii="標楷體" w:eastAsia="標楷體" w:hAnsi="標楷體"/>
                                <w:sz w:val="20"/>
                              </w:rPr>
                              <w:t>220</w:t>
                            </w:r>
                          </w:p>
                        </w:tc>
                        <w:tc>
                          <w:tcPr>
                            <w:tcW w:w="850" w:type="dxa"/>
                            <w:shd w:val="clear" w:color="auto" w:fill="auto"/>
                            <w:vAlign w:val="center"/>
                          </w:tcPr>
                          <w:p w:rsidR="000908A6" w:rsidRPr="00B922D3" w:rsidRDefault="000908A6" w:rsidP="00885FE9">
                            <w:pPr>
                              <w:spacing w:line="280" w:lineRule="exact"/>
                              <w:jc w:val="right"/>
                              <w:rPr>
                                <w:rFonts w:ascii="標楷體" w:eastAsia="標楷體" w:hAnsi="標楷體"/>
                                <w:sz w:val="20"/>
                              </w:rPr>
                            </w:pPr>
                            <w:r w:rsidRPr="00B922D3">
                              <w:rPr>
                                <w:rFonts w:ascii="標楷體" w:eastAsia="標楷體" w:hAnsi="標楷體"/>
                                <w:sz w:val="20"/>
                              </w:rPr>
                              <w:t>0.73％</w:t>
                            </w:r>
                          </w:p>
                        </w:tc>
                      </w:tr>
                    </w:tbl>
                    <w:p w:rsidR="000908A6" w:rsidRPr="0017263E" w:rsidRDefault="000908A6" w:rsidP="00DF4DA0">
                      <w:pPr>
                        <w:spacing w:line="240" w:lineRule="exact"/>
                        <w:ind w:firstLine="1"/>
                        <w:rPr>
                          <w:rFonts w:ascii="標楷體" w:eastAsia="標楷體" w:hAnsi="標楷體"/>
                          <w:sz w:val="18"/>
                        </w:rPr>
                      </w:pPr>
                      <w:r w:rsidRPr="0017263E">
                        <w:rPr>
                          <w:rFonts w:ascii="標楷體" w:eastAsia="標楷體" w:hAnsi="標楷體" w:hint="eastAsia"/>
                          <w:sz w:val="18"/>
                        </w:rPr>
                        <w:t>註：</w:t>
                      </w:r>
                      <w:r w:rsidRPr="0017263E">
                        <w:rPr>
                          <w:rFonts w:ascii="標楷體" w:eastAsia="標楷體" w:hAnsi="標楷體"/>
                          <w:sz w:val="18"/>
                        </w:rPr>
                        <w:t>1.含108</w:t>
                      </w:r>
                      <w:r w:rsidRPr="0017263E">
                        <w:rPr>
                          <w:rFonts w:ascii="標楷體" w:eastAsia="標楷體" w:hAnsi="標楷體" w:hint="eastAsia"/>
                          <w:sz w:val="18"/>
                        </w:rPr>
                        <w:t>年度代辦經費</w:t>
                      </w:r>
                      <w:r w:rsidRPr="0017263E">
                        <w:rPr>
                          <w:rFonts w:ascii="標楷體" w:eastAsia="標楷體" w:hAnsi="標楷體"/>
                          <w:sz w:val="18"/>
                        </w:rPr>
                        <w:t>594萬元。</w:t>
                      </w:r>
                    </w:p>
                    <w:p w:rsidR="000908A6" w:rsidRPr="00B922D3" w:rsidRDefault="000908A6" w:rsidP="00DF4DA0">
                      <w:pPr>
                        <w:spacing w:line="240" w:lineRule="exact"/>
                        <w:ind w:leftChars="160" w:left="384"/>
                      </w:pPr>
                      <w:r w:rsidRPr="0017263E">
                        <w:rPr>
                          <w:rFonts w:ascii="標楷體" w:eastAsia="標楷體" w:hAnsi="標楷體"/>
                          <w:sz w:val="18"/>
                        </w:rPr>
                        <w:t>2</w:t>
                      </w:r>
                      <w:r>
                        <w:rPr>
                          <w:rFonts w:ascii="標楷體" w:eastAsia="標楷體" w:hAnsi="標楷體" w:hint="eastAsia"/>
                          <w:sz w:val="18"/>
                        </w:rPr>
                        <w:t>.</w:t>
                      </w:r>
                      <w:r w:rsidRPr="0017263E">
                        <w:rPr>
                          <w:rFonts w:ascii="標楷體" w:eastAsia="標楷體" w:hAnsi="標楷體"/>
                          <w:sz w:val="18"/>
                        </w:rPr>
                        <w:t>資料來源：整理自</w:t>
                      </w:r>
                      <w:r>
                        <w:rPr>
                          <w:rFonts w:ascii="標楷體" w:eastAsia="標楷體" w:hAnsi="標楷體" w:hint="eastAsia"/>
                          <w:sz w:val="18"/>
                        </w:rPr>
                        <w:t>花蓮縣文化</w:t>
                      </w:r>
                      <w:r w:rsidRPr="0017263E">
                        <w:rPr>
                          <w:rFonts w:ascii="標楷體" w:eastAsia="標楷體" w:hAnsi="標楷體"/>
                          <w:sz w:val="18"/>
                        </w:rPr>
                        <w:t>局提供資料。</w:t>
                      </w:r>
                    </w:p>
                  </w:txbxContent>
                </v:textbox>
                <w10:wrap type="square"/>
              </v:shape>
            </w:pict>
          </mc:Fallback>
        </mc:AlternateContent>
      </w:r>
      <w:r w:rsidRPr="009A6C8C">
        <w:rPr>
          <w:rFonts w:ascii="標楷體" w:eastAsia="標楷體" w:hAnsi="標楷體"/>
        </w:rPr>
        <w:t>時館因應</w:t>
      </w:r>
      <w:r>
        <w:rPr>
          <w:rFonts w:ascii="標楷體" w:eastAsia="標楷體" w:hAnsi="標楷體"/>
        </w:rPr>
        <w:t>；</w:t>
      </w:r>
      <w:r>
        <w:rPr>
          <w:rFonts w:ascii="標楷體" w:eastAsia="標楷體" w:hAnsi="標楷體" w:hint="eastAsia"/>
        </w:rPr>
        <w:t>嗣又因涉及委託專案管理契約變更爭議，計畫推動停滯</w:t>
      </w:r>
      <w:r w:rsidRPr="009A6C8C">
        <w:rPr>
          <w:rFonts w:ascii="標楷體" w:eastAsia="標楷體" w:hAnsi="標楷體"/>
        </w:rPr>
        <w:t>，</w:t>
      </w:r>
      <w:r w:rsidRPr="009A6C8C">
        <w:rPr>
          <w:rFonts w:ascii="標楷體" w:eastAsia="標楷體" w:hAnsi="標楷體" w:hint="eastAsia"/>
        </w:rPr>
        <w:t>迄本室於110年1月間抽查時，距教育部</w:t>
      </w:r>
      <w:r w:rsidRPr="009A6C8C">
        <w:rPr>
          <w:rFonts w:ascii="標楷體" w:eastAsia="標楷體" w:hAnsi="標楷體"/>
        </w:rPr>
        <w:t>108年1</w:t>
      </w:r>
      <w:r w:rsidRPr="009A6C8C">
        <w:rPr>
          <w:rFonts w:ascii="標楷體" w:eastAsia="標楷體" w:hAnsi="標楷體" w:hint="eastAsia"/>
        </w:rPr>
        <w:t>月</w:t>
      </w:r>
      <w:r w:rsidRPr="009A6C8C">
        <w:rPr>
          <w:rFonts w:ascii="標楷體" w:eastAsia="標楷體" w:hAnsi="標楷體"/>
        </w:rPr>
        <w:t>24日核定補助</w:t>
      </w:r>
      <w:r w:rsidRPr="009A6C8C">
        <w:rPr>
          <w:rFonts w:ascii="標楷體" w:eastAsia="標楷體" w:hAnsi="標楷體" w:hint="eastAsia"/>
        </w:rPr>
        <w:t>計畫已逾</w:t>
      </w:r>
      <w:r w:rsidRPr="009A6C8C">
        <w:rPr>
          <w:rFonts w:ascii="標楷體" w:eastAsia="標楷體" w:hAnsi="標楷體"/>
        </w:rPr>
        <w:t>2年，</w:t>
      </w:r>
      <w:r w:rsidRPr="009A6C8C">
        <w:rPr>
          <w:rFonts w:ascii="標楷體" w:eastAsia="標楷體" w:hAnsi="標楷體" w:hint="eastAsia"/>
        </w:rPr>
        <w:t>並距計畫執行期限僅餘</w:t>
      </w:r>
      <w:r w:rsidRPr="009A6C8C">
        <w:rPr>
          <w:rFonts w:ascii="標楷體" w:eastAsia="標楷體" w:hAnsi="標楷體"/>
        </w:rPr>
        <w:t>1年11個月，</w:t>
      </w:r>
      <w:r w:rsidRPr="009A6C8C">
        <w:rPr>
          <w:rFonts w:ascii="標楷體" w:eastAsia="標楷體" w:hAnsi="標楷體" w:hint="eastAsia"/>
        </w:rPr>
        <w:t>規劃設計尚未完成，執行進度嚴重落後（圖1），</w:t>
      </w:r>
      <w:r>
        <w:rPr>
          <w:rFonts w:ascii="標楷體" w:eastAsia="標楷體" w:hAnsi="標楷體" w:hint="eastAsia"/>
        </w:rPr>
        <w:t>且</w:t>
      </w:r>
      <w:r w:rsidRPr="009A6C8C">
        <w:rPr>
          <w:rFonts w:ascii="標楷體" w:eastAsia="標楷體" w:hAnsi="標楷體"/>
        </w:rPr>
        <w:t>截至109年底止，整體計畫經費預算執行率尚未達1</w:t>
      </w:r>
      <w:r w:rsidRPr="009A6C8C">
        <w:rPr>
          <w:rFonts w:ascii="標楷體" w:eastAsia="標楷體" w:hAnsi="標楷體"/>
          <w:sz w:val="22"/>
        </w:rPr>
        <w:t>％</w:t>
      </w:r>
      <w:r w:rsidRPr="009A6C8C">
        <w:rPr>
          <w:rFonts w:ascii="標楷體" w:eastAsia="標楷體" w:hAnsi="標楷體"/>
        </w:rPr>
        <w:t>（表</w:t>
      </w:r>
      <w:r w:rsidRPr="009A6C8C">
        <w:rPr>
          <w:rFonts w:ascii="標楷體" w:eastAsia="標楷體" w:hAnsi="標楷體" w:hint="eastAsia"/>
        </w:rPr>
        <w:t>1）</w:t>
      </w:r>
      <w:r>
        <w:rPr>
          <w:rFonts w:ascii="標楷體" w:eastAsia="標楷體" w:hAnsi="標楷體" w:hint="eastAsia"/>
        </w:rPr>
        <w:t>等情事，</w:t>
      </w:r>
      <w:r w:rsidRPr="009A6C8C">
        <w:rPr>
          <w:rFonts w:ascii="標楷體" w:eastAsia="標楷體" w:hAnsi="標楷體" w:hint="eastAsia"/>
        </w:rPr>
        <w:t>經函請</w:t>
      </w:r>
      <w:r>
        <w:rPr>
          <w:rFonts w:ascii="標楷體" w:eastAsia="標楷體" w:hAnsi="標楷體" w:hint="eastAsia"/>
        </w:rPr>
        <w:t>研謀</w:t>
      </w:r>
      <w:r w:rsidRPr="009A6C8C">
        <w:rPr>
          <w:rFonts w:ascii="標楷體" w:eastAsia="標楷體" w:hAnsi="標楷體" w:hint="eastAsia"/>
        </w:rPr>
        <w:t>改善。據復：（1）</w:t>
      </w:r>
      <w:r>
        <w:rPr>
          <w:rFonts w:ascii="標楷體" w:eastAsia="標楷體" w:hAnsi="標楷體" w:hint="eastAsia"/>
        </w:rPr>
        <w:t>選擇</w:t>
      </w:r>
      <w:r w:rsidRPr="009A6C8C">
        <w:rPr>
          <w:rFonts w:ascii="標楷體" w:eastAsia="標楷體" w:hAnsi="標楷體" w:hint="eastAsia"/>
        </w:rPr>
        <w:t>明禮國小附幼</w:t>
      </w:r>
      <w:r>
        <w:rPr>
          <w:rFonts w:ascii="標楷體" w:eastAsia="標楷體" w:hAnsi="標楷體" w:hint="eastAsia"/>
        </w:rPr>
        <w:t>為</w:t>
      </w:r>
      <w:r w:rsidRPr="009A6C8C">
        <w:rPr>
          <w:rFonts w:ascii="標楷體" w:eastAsia="標楷體" w:hAnsi="標楷體" w:hint="eastAsia"/>
        </w:rPr>
        <w:t>基地，考量</w:t>
      </w:r>
      <w:r>
        <w:rPr>
          <w:rFonts w:ascii="標楷體" w:eastAsia="標楷體" w:hAnsi="標楷體" w:hint="eastAsia"/>
        </w:rPr>
        <w:t>用地無須進行使用分區變更、可無償撥用、交通易達性高、週邊人口眾多、預期經費較低，終因法規等因素，結</w:t>
      </w:r>
      <w:r w:rsidRPr="009A6C8C">
        <w:rPr>
          <w:rFonts w:ascii="標楷體" w:eastAsia="標楷體" w:hAnsi="標楷體" w:hint="eastAsia"/>
        </w:rPr>
        <w:t>果</w:t>
      </w:r>
      <w:r>
        <w:rPr>
          <w:rFonts w:ascii="標楷體" w:eastAsia="標楷體" w:hAnsi="標楷體" w:hint="eastAsia"/>
        </w:rPr>
        <w:t>未如預期</w:t>
      </w:r>
      <w:r w:rsidRPr="009A6C8C">
        <w:rPr>
          <w:rFonts w:ascii="標楷體" w:eastAsia="標楷體" w:hAnsi="標楷體" w:hint="eastAsia"/>
        </w:rPr>
        <w:t>，</w:t>
      </w:r>
      <w:r w:rsidR="00BB4DFD">
        <w:rPr>
          <w:rFonts w:ascii="標楷體" w:eastAsia="標楷體" w:hAnsi="標楷體" w:hint="eastAsia"/>
        </w:rPr>
        <w:t>已責成</w:t>
      </w:r>
      <w:r w:rsidRPr="009A6C8C">
        <w:rPr>
          <w:rFonts w:ascii="標楷體" w:eastAsia="標楷體" w:hAnsi="標楷體" w:hint="eastAsia"/>
        </w:rPr>
        <w:t>相關人員</w:t>
      </w:r>
      <w:r w:rsidR="00BB4DFD">
        <w:rPr>
          <w:rFonts w:ascii="標楷體" w:eastAsia="標楷體" w:hAnsi="標楷體" w:hint="eastAsia"/>
        </w:rPr>
        <w:t>嚴謹列管改善</w:t>
      </w:r>
      <w:r w:rsidRPr="009A6C8C">
        <w:rPr>
          <w:rFonts w:ascii="標楷體" w:eastAsia="標楷體" w:hAnsi="標楷體" w:hint="eastAsia"/>
        </w:rPr>
        <w:t>；（2）擬議改進措施，包括：A.已與縣府建設處</w:t>
      </w:r>
      <w:r w:rsidRPr="009A6C8C">
        <w:rPr>
          <w:rFonts w:ascii="標楷體" w:eastAsia="標楷體" w:hAnsi="標楷體"/>
        </w:rPr>
        <w:t>共同</w:t>
      </w:r>
      <w:r w:rsidRPr="009A6C8C">
        <w:rPr>
          <w:rFonts w:ascii="標楷體" w:eastAsia="標楷體" w:hAnsi="標楷體" w:hint="eastAsia"/>
        </w:rPr>
        <w:t>合作</w:t>
      </w:r>
      <w:r w:rsidRPr="009A6C8C">
        <w:rPr>
          <w:rFonts w:ascii="標楷體" w:eastAsia="標楷體" w:hAnsi="標楷體"/>
        </w:rPr>
        <w:t>研商相關契約變更</w:t>
      </w:r>
      <w:r w:rsidRPr="009A6C8C">
        <w:rPr>
          <w:rFonts w:ascii="標楷體" w:eastAsia="標楷體" w:hAnsi="標楷體" w:hint="eastAsia"/>
        </w:rPr>
        <w:t>事項；B.已由該局及縣府行政暨研考處每</w:t>
      </w:r>
      <w:r>
        <w:rPr>
          <w:rFonts w:ascii="標楷體" w:eastAsia="標楷體" w:hAnsi="標楷體" w:hint="eastAsia"/>
        </w:rPr>
        <w:t>週</w:t>
      </w:r>
      <w:r w:rsidRPr="009A6C8C">
        <w:rPr>
          <w:rFonts w:ascii="標楷體" w:eastAsia="標楷體" w:hAnsi="標楷體" w:hint="eastAsia"/>
        </w:rPr>
        <w:t>或每月追蹤管控進度，並填報進度表或執行檢討報告予中央補助機關；C.</w:t>
      </w:r>
      <w:r w:rsidRPr="009A6C8C">
        <w:rPr>
          <w:rFonts w:ascii="標楷體" w:eastAsia="標楷體" w:hAnsi="標楷體"/>
        </w:rPr>
        <w:t>於110年</w:t>
      </w:r>
      <w:r w:rsidRPr="009A6C8C">
        <w:rPr>
          <w:rFonts w:ascii="標楷體" w:eastAsia="標楷體" w:hAnsi="標楷體" w:hint="eastAsia"/>
        </w:rPr>
        <w:t>4</w:t>
      </w:r>
      <w:r w:rsidRPr="009A6C8C">
        <w:rPr>
          <w:rFonts w:ascii="標楷體" w:eastAsia="標楷體" w:hAnsi="標楷體"/>
        </w:rPr>
        <w:t>月</w:t>
      </w:r>
      <w:r w:rsidRPr="009A6C8C">
        <w:rPr>
          <w:rFonts w:ascii="標楷體" w:eastAsia="標楷體" w:hAnsi="標楷體" w:hint="eastAsia"/>
        </w:rPr>
        <w:t>起</w:t>
      </w:r>
      <w:r w:rsidRPr="009A6C8C">
        <w:rPr>
          <w:rFonts w:ascii="標楷體" w:eastAsia="標楷體" w:hAnsi="標楷體"/>
        </w:rPr>
        <w:t>辦理</w:t>
      </w:r>
      <w:r w:rsidRPr="009A6C8C">
        <w:rPr>
          <w:rFonts w:ascii="標楷體" w:eastAsia="標楷體" w:hAnsi="標楷體" w:hint="eastAsia"/>
        </w:rPr>
        <w:t>7</w:t>
      </w:r>
      <w:r w:rsidRPr="009A6C8C">
        <w:rPr>
          <w:rFonts w:ascii="標楷體" w:eastAsia="標楷體" w:hAnsi="標楷體"/>
        </w:rPr>
        <w:t>場次民眾參與論壇</w:t>
      </w:r>
      <w:r w:rsidRPr="009A6C8C">
        <w:rPr>
          <w:rFonts w:ascii="標楷體" w:eastAsia="標楷體" w:hAnsi="標楷體" w:hint="eastAsia"/>
        </w:rPr>
        <w:t>，內容包括圖書館主題講座、</w:t>
      </w:r>
      <w:r w:rsidRPr="009A6C8C">
        <w:rPr>
          <w:rFonts w:ascii="標楷體" w:eastAsia="標楷體" w:hAnsi="標楷體"/>
        </w:rPr>
        <w:t>圖書館策展、</w:t>
      </w:r>
      <w:r w:rsidRPr="009A6C8C">
        <w:rPr>
          <w:rFonts w:ascii="標楷體" w:eastAsia="標楷體" w:hAnsi="標楷體" w:hint="eastAsia"/>
        </w:rPr>
        <w:t>民眾意見調查等；D.因應專案管理廠商建議、年度經費及期程調整等內容，修正行動計畫提送教育部及國</w:t>
      </w:r>
      <w:r>
        <w:rPr>
          <w:rFonts w:ascii="標楷體" w:eastAsia="標楷體" w:hAnsi="標楷體" w:hint="eastAsia"/>
        </w:rPr>
        <w:t>家發展委員</w:t>
      </w:r>
      <w:r w:rsidRPr="009A6C8C">
        <w:rPr>
          <w:rFonts w:ascii="標楷體" w:eastAsia="標楷體" w:hAnsi="標楷體" w:hint="eastAsia"/>
        </w:rPr>
        <w:t>會，</w:t>
      </w:r>
      <w:r>
        <w:rPr>
          <w:rFonts w:ascii="標楷體" w:eastAsia="標楷體" w:hAnsi="標楷體" w:hint="eastAsia"/>
        </w:rPr>
        <w:t>並</w:t>
      </w:r>
      <w:r w:rsidRPr="009A6C8C">
        <w:rPr>
          <w:rFonts w:ascii="標楷體" w:eastAsia="標楷體" w:hAnsi="標楷體" w:hint="eastAsia"/>
        </w:rPr>
        <w:t>依教育部函復</w:t>
      </w:r>
      <w:r>
        <w:rPr>
          <w:rFonts w:ascii="標楷體" w:eastAsia="標楷體" w:hAnsi="標楷體" w:hint="eastAsia"/>
        </w:rPr>
        <w:t>意見修正中</w:t>
      </w:r>
      <w:r w:rsidRPr="009A6C8C">
        <w:rPr>
          <w:rFonts w:ascii="標楷體" w:eastAsia="標楷體" w:hAnsi="標楷體" w:hint="eastAsia"/>
        </w:rPr>
        <w:t>；E.進行臨時圖書館整修建置工程委託設計監造服務招標作業；F.持續與專案管理廠商聯繫，討論最新計畫報部情形及需求，</w:t>
      </w:r>
      <w:r>
        <w:rPr>
          <w:rFonts w:ascii="標楷體" w:eastAsia="標楷體" w:hAnsi="標楷體" w:hint="eastAsia"/>
        </w:rPr>
        <w:t>儘速</w:t>
      </w:r>
      <w:r w:rsidRPr="009A6C8C">
        <w:rPr>
          <w:rFonts w:ascii="標楷體" w:eastAsia="標楷體" w:hAnsi="標楷體" w:hint="eastAsia"/>
        </w:rPr>
        <w:t>於</w:t>
      </w:r>
      <w:r>
        <w:rPr>
          <w:rFonts w:ascii="標楷體" w:eastAsia="標楷體" w:hAnsi="標楷體" w:hint="eastAsia"/>
        </w:rPr>
        <w:t>110</w:t>
      </w:r>
      <w:r w:rsidRPr="009A6C8C">
        <w:rPr>
          <w:rFonts w:ascii="標楷體" w:eastAsia="標楷體" w:hAnsi="標楷體" w:hint="eastAsia"/>
        </w:rPr>
        <w:t>年底</w:t>
      </w:r>
      <w:r>
        <w:rPr>
          <w:rFonts w:ascii="標楷體" w:eastAsia="標楷體" w:hAnsi="標楷體" w:hint="eastAsia"/>
        </w:rPr>
        <w:t>前</w:t>
      </w:r>
      <w:r w:rsidRPr="009A6C8C">
        <w:rPr>
          <w:rFonts w:ascii="標楷體" w:eastAsia="標楷體" w:hAnsi="標楷體" w:hint="eastAsia"/>
        </w:rPr>
        <w:t>完成統包</w:t>
      </w:r>
      <w:r>
        <w:rPr>
          <w:rFonts w:ascii="標楷體" w:eastAsia="標楷體" w:hAnsi="標楷體" w:hint="eastAsia"/>
        </w:rPr>
        <w:t>工程</w:t>
      </w:r>
      <w:r w:rsidRPr="009A6C8C">
        <w:rPr>
          <w:rFonts w:ascii="標楷體" w:eastAsia="標楷體" w:hAnsi="標楷體" w:hint="eastAsia"/>
        </w:rPr>
        <w:t>發包；G.因應修正計畫期程調整年度經費，以提高花東基金經費執行率</w:t>
      </w:r>
      <w:r w:rsidRPr="009A6C8C">
        <w:rPr>
          <w:rFonts w:ascii="標楷體" w:eastAsia="標楷體" w:hAnsi="標楷體"/>
        </w:rPr>
        <w:t>等</w:t>
      </w:r>
      <w:r w:rsidRPr="009A6C8C">
        <w:rPr>
          <w:rFonts w:ascii="標楷體" w:eastAsia="標楷體" w:hAnsi="標楷體" w:hint="eastAsia"/>
        </w:rPr>
        <w:t>七</w:t>
      </w:r>
      <w:r w:rsidRPr="009A6C8C">
        <w:rPr>
          <w:rFonts w:ascii="標楷體" w:eastAsia="標楷體" w:hAnsi="標楷體"/>
        </w:rPr>
        <w:t>大面向確實加強管控</w:t>
      </w:r>
      <w:r>
        <w:rPr>
          <w:rFonts w:ascii="標楷體" w:eastAsia="標楷體" w:hAnsi="標楷體" w:hint="eastAsia"/>
        </w:rPr>
        <w:t>，</w:t>
      </w:r>
      <w:r w:rsidRPr="009A6C8C">
        <w:rPr>
          <w:rFonts w:ascii="標楷體" w:eastAsia="標楷體" w:hAnsi="標楷體" w:hint="eastAsia"/>
        </w:rPr>
        <w:t>以利後續推動進程。</w:t>
      </w:r>
    </w:p>
    <w:p w:rsidR="002B2D3E" w:rsidRPr="0013335A" w:rsidRDefault="00BB4DFD" w:rsidP="00BB4DFD">
      <w:pPr>
        <w:spacing w:line="240" w:lineRule="exact"/>
        <w:ind w:leftChars="295" w:left="708"/>
        <w:jc w:val="center"/>
        <w:rPr>
          <w:rFonts w:ascii="標楷體" w:eastAsia="標楷體" w:hAnsi="標楷體" w:cs="Times New Roman"/>
          <w:b/>
          <w:szCs w:val="24"/>
        </w:rPr>
      </w:pPr>
      <w:r>
        <w:rPr>
          <w:rFonts w:ascii="標楷體" w:eastAsia="標楷體" w:hAnsi="標楷體" w:cs="Times New Roman" w:hint="eastAsia"/>
          <w:b/>
          <w:noProof/>
          <w:szCs w:val="24"/>
        </w:rPr>
        <mc:AlternateContent>
          <mc:Choice Requires="wpg">
            <w:drawing>
              <wp:anchor distT="0" distB="0" distL="114300" distR="114300" simplePos="0" relativeHeight="251821056" behindDoc="0" locked="0" layoutInCell="1" allowOverlap="1">
                <wp:simplePos x="0" y="0"/>
                <wp:positionH relativeFrom="column">
                  <wp:posOffset>198120</wp:posOffset>
                </wp:positionH>
                <wp:positionV relativeFrom="paragraph">
                  <wp:posOffset>175895</wp:posOffset>
                </wp:positionV>
                <wp:extent cx="6292850" cy="2062480"/>
                <wp:effectExtent l="0" t="0" r="0" b="0"/>
                <wp:wrapSquare wrapText="bothSides"/>
                <wp:docPr id="282" name="群組 282"/>
                <wp:cNvGraphicFramePr/>
                <a:graphic xmlns:a="http://schemas.openxmlformats.org/drawingml/2006/main">
                  <a:graphicData uri="http://schemas.microsoft.com/office/word/2010/wordprocessingGroup">
                    <wpg:wgp>
                      <wpg:cNvGrpSpPr/>
                      <wpg:grpSpPr>
                        <a:xfrm>
                          <a:off x="0" y="0"/>
                          <a:ext cx="6292850" cy="2062480"/>
                          <a:chOff x="0" y="0"/>
                          <a:chExt cx="6292850" cy="2062886"/>
                        </a:xfrm>
                      </wpg:grpSpPr>
                      <wpg:grpSp>
                        <wpg:cNvPr id="297" name="群組 297"/>
                        <wpg:cNvGrpSpPr/>
                        <wpg:grpSpPr>
                          <a:xfrm>
                            <a:off x="0" y="0"/>
                            <a:ext cx="6292850" cy="2015490"/>
                            <a:chOff x="0" y="0"/>
                            <a:chExt cx="6292850" cy="2169337"/>
                          </a:xfrm>
                        </wpg:grpSpPr>
                        <wps:wsp>
                          <wps:cNvPr id="298" name="文字方塊 2"/>
                          <wps:cNvSpPr txBox="1">
                            <a:spLocks noChangeArrowheads="1"/>
                          </wps:cNvSpPr>
                          <wps:spPr bwMode="auto">
                            <a:xfrm>
                              <a:off x="0" y="0"/>
                              <a:ext cx="6292850" cy="1651000"/>
                            </a:xfrm>
                            <a:prstGeom prst="rect">
                              <a:avLst/>
                            </a:prstGeom>
                            <a:solidFill>
                              <a:srgbClr val="FFFFFF"/>
                            </a:solidFill>
                            <a:ln w="9525">
                              <a:noFill/>
                              <a:miter lim="800000"/>
                              <a:headEnd/>
                              <a:tailEnd/>
                            </a:ln>
                          </wps:spPr>
                          <wps:txbx>
                            <w:txbxContent>
                              <w:p w:rsidR="000908A6" w:rsidRPr="007076CE" w:rsidRDefault="000908A6" w:rsidP="007076CE">
                                <w:pPr>
                                  <w:rPr>
                                    <w:rFonts w:ascii="標楷體" w:eastAsia="標楷體" w:hAnsi="標楷體"/>
                                    <w:noProof/>
                                    <w:spacing w:val="-18"/>
                                    <w:sz w:val="20"/>
                                  </w:rPr>
                                </w:pPr>
                                <w:r>
                                  <w:rPr>
                                    <w:noProof/>
                                  </w:rPr>
                                  <w:t xml:space="preserve">  </w:t>
                                </w:r>
                                <w:r w:rsidRPr="007076CE">
                                  <w:rPr>
                                    <w:rFonts w:ascii="標楷體" w:eastAsia="標楷體" w:hAnsi="標楷體"/>
                                    <w:noProof/>
                                    <w:spacing w:val="-18"/>
                                    <w:sz w:val="20"/>
                                  </w:rPr>
                                  <w:t xml:space="preserve">107.9  107.11  107.12  108.1  108.3  </w:t>
                                </w:r>
                                <w:r w:rsidRPr="007076CE">
                                  <w:rPr>
                                    <w:rFonts w:ascii="標楷體" w:eastAsia="標楷體" w:hAnsi="標楷體" w:hint="eastAsia"/>
                                    <w:noProof/>
                                    <w:spacing w:val="-18"/>
                                    <w:sz w:val="20"/>
                                  </w:rPr>
                                  <w:t xml:space="preserve"> </w:t>
                                </w:r>
                                <w:r>
                                  <w:rPr>
                                    <w:rFonts w:ascii="標楷體" w:eastAsia="標楷體" w:hAnsi="標楷體"/>
                                    <w:noProof/>
                                    <w:spacing w:val="-18"/>
                                    <w:sz w:val="20"/>
                                  </w:rPr>
                                  <w:t xml:space="preserve">   108.8 </w:t>
                                </w:r>
                                <w:r w:rsidRPr="00BB4DFD">
                                  <w:rPr>
                                    <w:rFonts w:ascii="標楷體" w:eastAsia="標楷體" w:hAnsi="標楷體" w:hint="eastAsia"/>
                                    <w:noProof/>
                                    <w:spacing w:val="-20"/>
                                    <w:sz w:val="20"/>
                                  </w:rPr>
                                  <w:t>108.10</w:t>
                                </w:r>
                                <w:r w:rsidRPr="00BB4DFD">
                                  <w:rPr>
                                    <w:rFonts w:ascii="標楷體" w:eastAsia="標楷體" w:hAnsi="標楷體"/>
                                    <w:noProof/>
                                    <w:spacing w:val="-20"/>
                                    <w:sz w:val="20"/>
                                  </w:rPr>
                                  <w:t xml:space="preserve"> </w:t>
                                </w:r>
                                <w:r w:rsidRPr="007076CE">
                                  <w:rPr>
                                    <w:rFonts w:ascii="標楷體" w:eastAsia="標楷體" w:hAnsi="標楷體"/>
                                    <w:noProof/>
                                    <w:spacing w:val="-18"/>
                                    <w:sz w:val="20"/>
                                  </w:rPr>
                                  <w:t xml:space="preserve"> 109.6    </w:t>
                                </w:r>
                                <w:r w:rsidRPr="007076CE">
                                  <w:rPr>
                                    <w:rFonts w:ascii="標楷體" w:eastAsia="標楷體" w:hAnsi="標楷體" w:hint="eastAsia"/>
                                    <w:noProof/>
                                    <w:spacing w:val="-18"/>
                                    <w:sz w:val="20"/>
                                  </w:rPr>
                                  <w:t xml:space="preserve"> </w:t>
                                </w:r>
                                <w:r w:rsidRPr="007076CE">
                                  <w:rPr>
                                    <w:rFonts w:ascii="標楷體" w:eastAsia="標楷體" w:hAnsi="標楷體"/>
                                    <w:noProof/>
                                    <w:spacing w:val="-18"/>
                                    <w:sz w:val="20"/>
                                  </w:rPr>
                                  <w:t xml:space="preserve"> 109.9   </w:t>
                                </w:r>
                                <w:r>
                                  <w:rPr>
                                    <w:rFonts w:ascii="標楷體" w:eastAsia="標楷體" w:hAnsi="標楷體" w:hint="eastAsia"/>
                                    <w:noProof/>
                                    <w:spacing w:val="-18"/>
                                    <w:sz w:val="20"/>
                                  </w:rPr>
                                  <w:t xml:space="preserve"> </w:t>
                                </w:r>
                                <w:r w:rsidRPr="007076CE">
                                  <w:rPr>
                                    <w:rFonts w:ascii="標楷體" w:eastAsia="標楷體" w:hAnsi="標楷體"/>
                                    <w:noProof/>
                                    <w:spacing w:val="-18"/>
                                    <w:sz w:val="20"/>
                                  </w:rPr>
                                  <w:t xml:space="preserve"> 109.10   109.12  110.1    </w:t>
                                </w:r>
                                <w:r>
                                  <w:rPr>
                                    <w:rFonts w:ascii="標楷體" w:eastAsia="標楷體" w:hAnsi="標楷體" w:hint="eastAsia"/>
                                    <w:noProof/>
                                    <w:spacing w:val="-18"/>
                                    <w:sz w:val="20"/>
                                  </w:rPr>
                                  <w:t xml:space="preserve">  </w:t>
                                </w:r>
                                <w:r w:rsidRPr="007076CE">
                                  <w:rPr>
                                    <w:rFonts w:ascii="標楷體" w:eastAsia="標楷體" w:hAnsi="標楷體"/>
                                    <w:noProof/>
                                    <w:spacing w:val="-18"/>
                                    <w:sz w:val="20"/>
                                  </w:rPr>
                                  <w:t xml:space="preserve">            111.12</w:t>
                                </w:r>
                              </w:p>
                              <w:p w:rsidR="000908A6" w:rsidRPr="007076CE" w:rsidRDefault="000908A6" w:rsidP="00DF4DA0">
                                <w:pPr>
                                  <w:rPr>
                                    <w:rFonts w:ascii="標楷體" w:eastAsia="標楷體" w:hAnsi="標楷體"/>
                                  </w:rPr>
                                </w:pPr>
                              </w:p>
                              <w:p w:rsidR="000908A6" w:rsidRDefault="000908A6" w:rsidP="00DF4DA0">
                                <w:pPr>
                                  <w:rPr>
                                    <w:sz w:val="14"/>
                                  </w:rPr>
                                </w:pPr>
                                <w:r>
                                  <w:rPr>
                                    <w:sz w:val="14"/>
                                  </w:rPr>
                                  <w:t xml:space="preserve">  </w:t>
                                </w:r>
                              </w:p>
                            </w:txbxContent>
                          </wps:txbx>
                          <wps:bodyPr rot="0" vert="horz" wrap="square" lIns="91440" tIns="45720" rIns="91440" bIns="45720" anchor="t" anchorCtr="0">
                            <a:noAutofit/>
                          </wps:bodyPr>
                        </wps:wsp>
                        <wpg:grpSp>
                          <wpg:cNvPr id="299" name="群組 299"/>
                          <wpg:cNvGrpSpPr/>
                          <wpg:grpSpPr>
                            <a:xfrm>
                              <a:off x="114451" y="346355"/>
                              <a:ext cx="5917396" cy="1822982"/>
                              <a:chOff x="114451" y="346355"/>
                              <a:chExt cx="5917396" cy="1822982"/>
                            </a:xfrm>
                          </wpg:grpSpPr>
                          <wps:wsp>
                            <wps:cNvPr id="300" name="文字方塊 34"/>
                            <wps:cNvSpPr txBox="1"/>
                            <wps:spPr>
                              <a:xfrm>
                                <a:off x="322795" y="606785"/>
                                <a:ext cx="228600" cy="1104900"/>
                              </a:xfrm>
                              <a:prstGeom prst="rect">
                                <a:avLst/>
                              </a:prstGeom>
                              <a:solidFill>
                                <a:sysClr val="window" lastClr="FFFFFF"/>
                              </a:solidFill>
                              <a:ln w="6350">
                                <a:noFill/>
                              </a:ln>
                              <a:effectLst/>
                            </wps:spPr>
                            <wps:txbx>
                              <w:txbxContent>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提報申請計畫書</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301" name="群組 301"/>
                            <wpg:cNvGrpSpPr/>
                            <wpg:grpSpPr>
                              <a:xfrm>
                                <a:off x="114451" y="346355"/>
                                <a:ext cx="5917396" cy="1822982"/>
                                <a:chOff x="114451" y="346355"/>
                                <a:chExt cx="5917396" cy="1822982"/>
                              </a:xfrm>
                            </wpg:grpSpPr>
                            <wpg:grpSp>
                              <wpg:cNvPr id="302" name="群組 302"/>
                              <wpg:cNvGrpSpPr/>
                              <wpg:grpSpPr>
                                <a:xfrm>
                                  <a:off x="114451" y="346355"/>
                                  <a:ext cx="5917396" cy="1822982"/>
                                  <a:chOff x="114451" y="346355"/>
                                  <a:chExt cx="5917396" cy="1822982"/>
                                </a:xfrm>
                              </wpg:grpSpPr>
                              <wps:wsp>
                                <wps:cNvPr id="303" name="文字方塊 37"/>
                                <wps:cNvSpPr txBox="1"/>
                                <wps:spPr>
                                  <a:xfrm>
                                    <a:off x="1057788" y="595211"/>
                                    <a:ext cx="228600" cy="1390650"/>
                                  </a:xfrm>
                                  <a:prstGeom prst="rect">
                                    <a:avLst/>
                                  </a:prstGeom>
                                  <a:solidFill>
                                    <a:sysClr val="window" lastClr="FFFFFF"/>
                                  </a:solidFill>
                                  <a:ln w="6350">
                                    <a:noFill/>
                                  </a:ln>
                                  <a:effectLst/>
                                </wps:spPr>
                                <wps:txbx>
                                  <w:txbxContent>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結構安全鑑定報告書</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304" name="群組 304"/>
                                <wpg:cNvGrpSpPr/>
                                <wpg:grpSpPr>
                                  <a:xfrm>
                                    <a:off x="114451" y="346355"/>
                                    <a:ext cx="5917396" cy="1822982"/>
                                    <a:chOff x="114451" y="346355"/>
                                    <a:chExt cx="5917396" cy="1822982"/>
                                  </a:xfrm>
                                </wpg:grpSpPr>
                                <wps:wsp>
                                  <wps:cNvPr id="305" name="文字方塊 39"/>
                                  <wps:cNvSpPr txBox="1"/>
                                  <wps:spPr>
                                    <a:xfrm>
                                      <a:off x="1399241" y="606784"/>
                                      <a:ext cx="215900" cy="1508507"/>
                                    </a:xfrm>
                                    <a:prstGeom prst="rect">
                                      <a:avLst/>
                                    </a:prstGeom>
                                    <a:solidFill>
                                      <a:sysClr val="window" lastClr="FFFFFF"/>
                                    </a:solidFill>
                                    <a:ln w="6350">
                                      <a:noFill/>
                                    </a:ln>
                                    <a:effectLst/>
                                  </wps:spPr>
                                  <wps:txbx>
                                    <w:txbxContent>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教育部同意補助</w:t>
                                        </w:r>
                                      </w:p>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3</w:t>
                                        </w:r>
                                      </w:p>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億元</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306" name="群組 306"/>
                                  <wpg:cNvGrpSpPr/>
                                  <wpg:grpSpPr>
                                    <a:xfrm>
                                      <a:off x="114451" y="346355"/>
                                      <a:ext cx="5917396" cy="1822982"/>
                                      <a:chOff x="114451" y="346355"/>
                                      <a:chExt cx="5917396" cy="1822982"/>
                                    </a:xfrm>
                                  </wpg:grpSpPr>
                                  <wps:wsp>
                                    <wps:cNvPr id="308" name="文字方塊 41"/>
                                    <wps:cNvSpPr txBox="1"/>
                                    <wps:spPr>
                                      <a:xfrm>
                                        <a:off x="1694394" y="624148"/>
                                        <a:ext cx="500165" cy="1392338"/>
                                      </a:xfrm>
                                      <a:prstGeom prst="rect">
                                        <a:avLst/>
                                      </a:prstGeom>
                                      <a:solidFill>
                                        <a:sysClr val="window" lastClr="FFFFFF"/>
                                      </a:solidFill>
                                      <a:ln w="6350">
                                        <a:noFill/>
                                      </a:ln>
                                      <a:effectLst/>
                                    </wps:spPr>
                                    <wps:txbx>
                                      <w:txbxContent>
                                        <w:p w:rsidR="000908A6" w:rsidRPr="00F6144F" w:rsidRDefault="000908A6" w:rsidP="00DF4DA0">
                                          <w:pPr>
                                            <w:spacing w:line="24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(增建改新建)</w:t>
                                          </w:r>
                                        </w:p>
                                        <w:p w:rsidR="000908A6" w:rsidRPr="00F6144F" w:rsidRDefault="000908A6" w:rsidP="00DF4DA0">
                                          <w:pPr>
                                            <w:spacing w:line="24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函送教育部修正計畫書</w:t>
                                          </w:r>
                                        </w:p>
                                      </w:txbxContent>
                                    </wps:txbx>
                                    <wps:bodyPr rot="0" spcFirstLastPara="0" vert="eaVert" wrap="square" lIns="91440" tIns="45720" rIns="91440" bIns="45720" numCol="1" spcCol="0" rtlCol="0" fromWordArt="0" anchor="t" anchorCtr="0" forceAA="0" compatLnSpc="1">
                                      <a:prstTxWarp prst="textNoShape">
                                        <a:avLst/>
                                      </a:prstTxWarp>
                                      <a:noAutofit/>
                                    </wps:bodyPr>
                                  </wps:wsp>
                                  <wpg:grpSp>
                                    <wpg:cNvPr id="309" name="群組 309"/>
                                    <wpg:cNvGrpSpPr/>
                                    <wpg:grpSpPr>
                                      <a:xfrm>
                                        <a:off x="114451" y="346355"/>
                                        <a:ext cx="5917396" cy="1822982"/>
                                        <a:chOff x="114451" y="346355"/>
                                        <a:chExt cx="5917396" cy="1822982"/>
                                      </a:xfrm>
                                    </wpg:grpSpPr>
                                    <wps:wsp>
                                      <wps:cNvPr id="310" name="文字方塊 43"/>
                                      <wps:cNvSpPr txBox="1"/>
                                      <wps:spPr>
                                        <a:xfrm>
                                          <a:off x="2319428" y="624147"/>
                                          <a:ext cx="228600" cy="1330960"/>
                                        </a:xfrm>
                                        <a:prstGeom prst="rect">
                                          <a:avLst/>
                                        </a:prstGeom>
                                        <a:solidFill>
                                          <a:sysClr val="window" lastClr="FFFFFF"/>
                                        </a:solidFill>
                                        <a:ln w="6350">
                                          <a:noFill/>
                                        </a:ln>
                                        <a:effectLst/>
                                      </wps:spPr>
                                      <wps:txbx>
                                        <w:txbxContent>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教育部同意專案補助</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311" name="群組 311"/>
                                      <wpg:cNvGrpSpPr/>
                                      <wpg:grpSpPr>
                                        <a:xfrm>
                                          <a:off x="114451" y="346355"/>
                                          <a:ext cx="5917396" cy="1822982"/>
                                          <a:chOff x="114451" y="346355"/>
                                          <a:chExt cx="5917396" cy="1822982"/>
                                        </a:xfrm>
                                      </wpg:grpSpPr>
                                      <wps:wsp>
                                        <wps:cNvPr id="312" name="文字方塊 45"/>
                                        <wps:cNvSpPr txBox="1"/>
                                        <wps:spPr>
                                          <a:xfrm>
                                            <a:off x="2938674" y="624147"/>
                                            <a:ext cx="228600" cy="1104900"/>
                                          </a:xfrm>
                                          <a:prstGeom prst="rect">
                                            <a:avLst/>
                                          </a:prstGeom>
                                          <a:solidFill>
                                            <a:sysClr val="window" lastClr="FFFFFF"/>
                                          </a:solidFill>
                                          <a:ln w="6350">
                                            <a:noFill/>
                                          </a:ln>
                                          <a:effectLst/>
                                        </wps:spPr>
                                        <wps:txbx>
                                          <w:txbxContent>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P</w:t>
                                              </w:r>
                                            </w:p>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C</w:t>
                                              </w:r>
                                            </w:p>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M</w:t>
                                              </w:r>
                                            </w:p>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決標</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313" name="群組 313"/>
                                        <wpg:cNvGrpSpPr/>
                                        <wpg:grpSpPr>
                                          <a:xfrm>
                                            <a:off x="114451" y="346355"/>
                                            <a:ext cx="5917396" cy="1822982"/>
                                            <a:chOff x="114451" y="346355"/>
                                            <a:chExt cx="5917396" cy="1822982"/>
                                          </a:xfrm>
                                        </wpg:grpSpPr>
                                        <wps:wsp>
                                          <wps:cNvPr id="314" name="文字方塊 47"/>
                                          <wps:cNvSpPr txBox="1"/>
                                          <wps:spPr>
                                            <a:xfrm>
                                              <a:off x="3488471" y="577849"/>
                                              <a:ext cx="228600" cy="1371600"/>
                                            </a:xfrm>
                                            <a:prstGeom prst="rect">
                                              <a:avLst/>
                                            </a:prstGeom>
                                            <a:solidFill>
                                              <a:sysClr val="window" lastClr="FFFFFF"/>
                                            </a:solidFill>
                                            <a:ln w="6350">
                                              <a:noFill/>
                                            </a:ln>
                                            <a:effectLst/>
                                          </wps:spPr>
                                          <wps:txbx>
                                            <w:txbxContent>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暫停執行</w:t>
                                                </w:r>
                                              </w:p>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P</w:t>
                                                </w:r>
                                              </w:p>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C</w:t>
                                                </w:r>
                                              </w:p>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M</w:t>
                                                </w:r>
                                              </w:p>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契約</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315" name="群組 315"/>
                                          <wpg:cNvGrpSpPr/>
                                          <wpg:grpSpPr>
                                            <a:xfrm>
                                              <a:off x="114451" y="346355"/>
                                              <a:ext cx="5917396" cy="1822982"/>
                                              <a:chOff x="114451" y="346355"/>
                                              <a:chExt cx="5917396" cy="1822982"/>
                                            </a:xfrm>
                                          </wpg:grpSpPr>
                                          <wps:wsp>
                                            <wps:cNvPr id="316" name="文字方塊 49"/>
                                            <wps:cNvSpPr txBox="1"/>
                                            <wps:spPr>
                                              <a:xfrm>
                                                <a:off x="3853560" y="595211"/>
                                                <a:ext cx="228600" cy="1574126"/>
                                              </a:xfrm>
                                              <a:prstGeom prst="rect">
                                                <a:avLst/>
                                              </a:prstGeom>
                                              <a:solidFill>
                                                <a:sysClr val="window" lastClr="FFFFFF"/>
                                              </a:solidFill>
                                              <a:ln w="6350">
                                                <a:noFill/>
                                              </a:ln>
                                              <a:effectLst/>
                                            </wps:spPr>
                                            <wps:txbx>
                                              <w:txbxContent>
                                                <w:p w:rsidR="000908A6" w:rsidRPr="007076CE" w:rsidRDefault="000908A6" w:rsidP="007076CE">
                                                  <w:pPr>
                                                    <w:spacing w:line="180" w:lineRule="exact"/>
                                                    <w:ind w:leftChars="-59" w:left="-142" w:rightChars="-35" w:right="-84"/>
                                                    <w:jc w:val="center"/>
                                                    <w:rPr>
                                                      <w:rFonts w:ascii="標楷體" w:eastAsia="標楷體" w:hAnsi="標楷體"/>
                                                      <w:sz w:val="20"/>
                                                    </w:rPr>
                                                  </w:pPr>
                                                  <w:r w:rsidRPr="007076CE">
                                                    <w:rPr>
                                                      <w:rFonts w:ascii="標楷體" w:eastAsia="標楷體" w:hAnsi="標楷體" w:hint="eastAsia"/>
                                                      <w:sz w:val="20"/>
                                                    </w:rPr>
                                                    <w:t>函教育部申請變更興建位址</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317" name="群組 317"/>
                                            <wpg:cNvGrpSpPr/>
                                            <wpg:grpSpPr>
                                              <a:xfrm>
                                                <a:off x="114451" y="346355"/>
                                                <a:ext cx="5917396" cy="1666031"/>
                                                <a:chOff x="114451" y="346355"/>
                                                <a:chExt cx="5917396" cy="1666031"/>
                                              </a:xfrm>
                                            </wpg:grpSpPr>
                                            <wps:wsp>
                                              <wps:cNvPr id="318" name="文字方塊 51"/>
                                              <wps:cNvSpPr txBox="1"/>
                                              <wps:spPr>
                                                <a:xfrm>
                                                  <a:off x="4038269" y="583636"/>
                                                  <a:ext cx="228600" cy="1428750"/>
                                                </a:xfrm>
                                                <a:prstGeom prst="rect">
                                                  <a:avLst/>
                                                </a:prstGeom>
                                                <a:solidFill>
                                                  <a:sysClr val="window" lastClr="FFFFFF"/>
                                                </a:solidFill>
                                                <a:ln w="6350">
                                                  <a:noFill/>
                                                </a:ln>
                                                <a:effectLst/>
                                              </wps:spPr>
                                              <wps:txbx>
                                                <w:txbxContent>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教育部函復勉予同意</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319" name="群組 319"/>
                                              <wpg:cNvGrpSpPr/>
                                              <wpg:grpSpPr>
                                                <a:xfrm>
                                                  <a:off x="114451" y="346355"/>
                                                  <a:ext cx="5917396" cy="1603095"/>
                                                  <a:chOff x="114451" y="346355"/>
                                                  <a:chExt cx="5917396" cy="1603095"/>
                                                </a:xfrm>
                                              </wpg:grpSpPr>
                                              <wps:wsp>
                                                <wps:cNvPr id="320" name="文字方塊 53"/>
                                                <wps:cNvSpPr txBox="1"/>
                                                <wps:spPr>
                                                  <a:xfrm>
                                                    <a:off x="4281337" y="595211"/>
                                                    <a:ext cx="292100" cy="1354239"/>
                                                  </a:xfrm>
                                                  <a:prstGeom prst="rect">
                                                    <a:avLst/>
                                                  </a:prstGeom>
                                                  <a:solidFill>
                                                    <a:sysClr val="window" lastClr="FFFFFF"/>
                                                  </a:solidFill>
                                                  <a:ln w="6350">
                                                    <a:noFill/>
                                                  </a:ln>
                                                  <a:effectLst/>
                                                </wps:spPr>
                                                <wps:txbx>
                                                  <w:txbxContent>
                                                    <w:p w:rsidR="000908A6" w:rsidRPr="00F6144F" w:rsidRDefault="000908A6" w:rsidP="00DF4DA0">
                                                      <w:pPr>
                                                        <w:spacing w:line="200" w:lineRule="exact"/>
                                                        <w:rPr>
                                                          <w:rFonts w:ascii="標楷體" w:eastAsia="標楷體" w:hAnsi="標楷體"/>
                                                          <w:sz w:val="20"/>
                                                        </w:rPr>
                                                      </w:pPr>
                                                      <w:r w:rsidRPr="00F6144F">
                                                        <w:rPr>
                                                          <w:rFonts w:ascii="標楷體" w:eastAsia="標楷體" w:hAnsi="標楷體" w:hint="eastAsia"/>
                                                          <w:sz w:val="20"/>
                                                        </w:rPr>
                                                        <w:t>決議原址先拆後建</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321" name="群組 321"/>
                                                <wpg:cNvGrpSpPr/>
                                                <wpg:grpSpPr>
                                                  <a:xfrm>
                                                    <a:off x="114451" y="346355"/>
                                                    <a:ext cx="5917396" cy="1304644"/>
                                                    <a:chOff x="114451" y="346355"/>
                                                    <a:chExt cx="5917396" cy="1304644"/>
                                                  </a:xfrm>
                                                </wpg:grpSpPr>
                                                <wps:wsp>
                                                  <wps:cNvPr id="322" name="文字方塊 55"/>
                                                  <wps:cNvSpPr txBox="1"/>
                                                  <wps:spPr>
                                                    <a:xfrm>
                                                      <a:off x="4617003" y="583636"/>
                                                      <a:ext cx="292100" cy="920750"/>
                                                    </a:xfrm>
                                                    <a:prstGeom prst="rect">
                                                      <a:avLst/>
                                                    </a:prstGeom>
                                                    <a:solidFill>
                                                      <a:sysClr val="window" lastClr="FFFFFF"/>
                                                    </a:solidFill>
                                                    <a:ln w="6350">
                                                      <a:noFill/>
                                                    </a:ln>
                                                    <a:effectLst/>
                                                  </wps:spPr>
                                                  <wps:txbx>
                                                    <w:txbxContent>
                                                      <w:p w:rsidR="000908A6" w:rsidRPr="00F6144F" w:rsidRDefault="000908A6" w:rsidP="00DF4DA0">
                                                        <w:pPr>
                                                          <w:spacing w:line="200" w:lineRule="exact"/>
                                                          <w:rPr>
                                                            <w:rFonts w:ascii="標楷體" w:eastAsia="標楷體" w:hAnsi="標楷體"/>
                                                            <w:sz w:val="20"/>
                                                          </w:rPr>
                                                        </w:pPr>
                                                        <w:r w:rsidRPr="00F6144F">
                                                          <w:rPr>
                                                            <w:rFonts w:ascii="標楷體" w:eastAsia="標楷體" w:hAnsi="標楷體" w:hint="eastAsia"/>
                                                            <w:sz w:val="20"/>
                                                          </w:rPr>
                                                          <w:t>計畫停擺中</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323" name="群組 323"/>
                                                  <wpg:cNvGrpSpPr/>
                                                  <wpg:grpSpPr>
                                                    <a:xfrm>
                                                      <a:off x="114451" y="346355"/>
                                                      <a:ext cx="5917396" cy="1304644"/>
                                                      <a:chOff x="114451" y="346355"/>
                                                      <a:chExt cx="5917396" cy="1304644"/>
                                                    </a:xfrm>
                                                  </wpg:grpSpPr>
                                                  <wps:wsp>
                                                    <wps:cNvPr id="324" name="文字方塊 57"/>
                                                    <wps:cNvSpPr txBox="1"/>
                                                    <wps:spPr>
                                                      <a:xfrm>
                                                        <a:off x="5739747" y="577849"/>
                                                        <a:ext cx="292100" cy="1073150"/>
                                                      </a:xfrm>
                                                      <a:prstGeom prst="rect">
                                                        <a:avLst/>
                                                      </a:prstGeom>
                                                      <a:solidFill>
                                                        <a:sysClr val="window" lastClr="FFFFFF"/>
                                                      </a:solidFill>
                                                      <a:ln w="6350">
                                                        <a:noFill/>
                                                      </a:ln>
                                                      <a:effectLst/>
                                                    </wps:spPr>
                                                    <wps:txbx>
                                                      <w:txbxContent>
                                                        <w:p w:rsidR="000908A6" w:rsidRPr="00F6144F" w:rsidRDefault="000908A6" w:rsidP="00DF4DA0">
                                                          <w:pPr>
                                                            <w:spacing w:line="200" w:lineRule="exact"/>
                                                            <w:rPr>
                                                              <w:rFonts w:ascii="標楷體" w:eastAsia="標楷體" w:hAnsi="標楷體"/>
                                                              <w:sz w:val="20"/>
                                                            </w:rPr>
                                                          </w:pPr>
                                                          <w:r>
                                                            <w:rPr>
                                                              <w:rFonts w:ascii="標楷體" w:eastAsia="標楷體" w:hAnsi="標楷體" w:hint="eastAsia"/>
                                                              <w:sz w:val="20"/>
                                                            </w:rPr>
                                                            <w:t>計畫預定期程</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25" name="文字方塊 58"/>
                                                    <wps:cNvSpPr txBox="1"/>
                                                    <wps:spPr>
                                                      <a:xfrm>
                                                        <a:off x="4906370" y="624147"/>
                                                        <a:ext cx="838200" cy="247650"/>
                                                      </a:xfrm>
                                                      <a:prstGeom prst="wedgeRoundRectCallout">
                                                        <a:avLst>
                                                          <a:gd name="adj1" fmla="val 2605"/>
                                                          <a:gd name="adj2" fmla="val -93382"/>
                                                          <a:gd name="adj3" fmla="val 16667"/>
                                                        </a:avLst>
                                                      </a:prstGeom>
                                                      <a:solidFill>
                                                        <a:srgbClr val="FFFF00"/>
                                                      </a:solidFill>
                                                      <a:ln w="6350">
                                                        <a:solidFill>
                                                          <a:prstClr val="black"/>
                                                        </a:solidFill>
                                                      </a:ln>
                                                      <a:effectLst/>
                                                    </wps:spPr>
                                                    <wps:txbx>
                                                      <w:txbxContent>
                                                        <w:p w:rsidR="000908A6" w:rsidRPr="00F6144F" w:rsidRDefault="000908A6" w:rsidP="00DF4DA0">
                                                          <w:pPr>
                                                            <w:spacing w:line="200" w:lineRule="exact"/>
                                                            <w:rPr>
                                                              <w:rFonts w:ascii="標楷體" w:eastAsia="標楷體" w:hAnsi="標楷體"/>
                                                              <w:sz w:val="20"/>
                                                            </w:rPr>
                                                          </w:pPr>
                                                          <w:r w:rsidRPr="00F6144F">
                                                            <w:rPr>
                                                              <w:rFonts w:ascii="標楷體" w:eastAsia="標楷體" w:hAnsi="標楷體"/>
                                                              <w:sz w:val="20"/>
                                                            </w:rPr>
                                                            <w:t>1</w:t>
                                                          </w:r>
                                                          <w:r w:rsidRPr="00F6144F">
                                                            <w:rPr>
                                                              <w:rFonts w:ascii="標楷體" w:eastAsia="標楷體" w:hAnsi="標楷體" w:hint="eastAsia"/>
                                                              <w:sz w:val="20"/>
                                                            </w:rPr>
                                                            <w:t>年</w:t>
                                                          </w:r>
                                                          <w:r w:rsidRPr="00F6144F">
                                                            <w:rPr>
                                                              <w:rFonts w:ascii="標楷體" w:eastAsia="標楷體" w:hAnsi="標楷體"/>
                                                              <w:sz w:val="20"/>
                                                            </w:rPr>
                                                            <w:t>11</w:t>
                                                          </w:r>
                                                          <w:r w:rsidRPr="00F6144F">
                                                            <w:rPr>
                                                              <w:rFonts w:ascii="標楷體" w:eastAsia="標楷體" w:hAnsi="標楷體" w:hint="eastAsia"/>
                                                              <w:sz w:val="20"/>
                                                            </w:rPr>
                                                            <w:t>個月</w:t>
                                                          </w:r>
                                                        </w:p>
                                                        <w:p w:rsidR="000908A6" w:rsidRDefault="000908A6" w:rsidP="00DF4DA0">
                                                          <w:pPr>
                                                            <w:spacing w:line="200" w:lineRule="exact"/>
                                                            <w:rPr>
                                                              <w:sz w:val="20"/>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326" name="群組 326"/>
                                                    <wpg:cNvGrpSpPr/>
                                                    <wpg:grpSpPr>
                                                      <a:xfrm>
                                                        <a:off x="114451" y="346355"/>
                                                        <a:ext cx="5859282" cy="246525"/>
                                                        <a:chOff x="114451" y="346355"/>
                                                        <a:chExt cx="5859282" cy="246525"/>
                                                      </a:xfrm>
                                                    </wpg:grpSpPr>
                                                    <wps:wsp>
                                                      <wps:cNvPr id="327" name="向右箭號 327"/>
                                                      <wps:cNvSpPr/>
                                                      <wps:spPr>
                                                        <a:xfrm>
                                                          <a:off x="114451" y="404228"/>
                                                          <a:ext cx="5715000" cy="152400"/>
                                                        </a:xfrm>
                                                        <a:prstGeom prst="rightArrow">
                                                          <a:avLst/>
                                                        </a:prstGeom>
                                                        <a:solidFill>
                                                          <a:srgbClr val="4F81BD">
                                                            <a:lumMod val="60000"/>
                                                            <a:lumOff val="40000"/>
                                                            <a:alpha val="50000"/>
                                                          </a:srgbClr>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28" name="向下箭號 328"/>
                                                      <wps:cNvSpPr/>
                                                      <wps:spPr>
                                                        <a:xfrm>
                                                          <a:off x="1057788" y="346355"/>
                                                          <a:ext cx="158750" cy="234950"/>
                                                        </a:xfrm>
                                                        <a:prstGeom prst="downArrow">
                                                          <a:avLst/>
                                                        </a:prstGeom>
                                                        <a:solidFill>
                                                          <a:srgbClr val="F79646">
                                                            <a:lumMod val="75000"/>
                                                          </a:srgbClr>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29" name="向下箭號 329"/>
                                                      <wps:cNvSpPr/>
                                                      <wps:spPr>
                                                        <a:xfrm>
                                                          <a:off x="1804355" y="357930"/>
                                                          <a:ext cx="171450" cy="234950"/>
                                                        </a:xfrm>
                                                        <a:prstGeom prst="downArrow">
                                                          <a:avLst/>
                                                        </a:prstGeom>
                                                        <a:solidFill>
                                                          <a:srgbClr val="F79646">
                                                            <a:lumMod val="75000"/>
                                                          </a:srgbClr>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30" name="向下箭號 330"/>
                                                      <wps:cNvSpPr/>
                                                      <wps:spPr>
                                                        <a:xfrm>
                                                          <a:off x="2313641" y="357930"/>
                                                          <a:ext cx="190500" cy="234950"/>
                                                        </a:xfrm>
                                                        <a:prstGeom prst="downArrow">
                                                          <a:avLst/>
                                                        </a:prstGeom>
                                                        <a:solidFill>
                                                          <a:srgbClr val="F79646">
                                                            <a:lumMod val="75000"/>
                                                          </a:srgbClr>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31" name="向下箭號 331"/>
                                                      <wps:cNvSpPr/>
                                                      <wps:spPr>
                                                        <a:xfrm>
                                                          <a:off x="2950249" y="352142"/>
                                                          <a:ext cx="177800" cy="234950"/>
                                                        </a:xfrm>
                                                        <a:prstGeom prst="downArrow">
                                                          <a:avLst/>
                                                        </a:prstGeom>
                                                        <a:solidFill>
                                                          <a:srgbClr val="F79646">
                                                            <a:lumMod val="75000"/>
                                                          </a:srgbClr>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32" name="向下箭號 332"/>
                                                      <wps:cNvSpPr/>
                                                      <wps:spPr>
                                                        <a:xfrm>
                                                          <a:off x="3488471" y="352142"/>
                                                          <a:ext cx="171450" cy="234950"/>
                                                        </a:xfrm>
                                                        <a:prstGeom prst="downArrow">
                                                          <a:avLst/>
                                                        </a:prstGeom>
                                                        <a:solidFill>
                                                          <a:srgbClr val="F79646">
                                                            <a:lumMod val="75000"/>
                                                          </a:srgbClr>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33" name="向下箭號 333"/>
                                                      <wps:cNvSpPr/>
                                                      <wps:spPr>
                                                        <a:xfrm>
                                                          <a:off x="322795" y="346355"/>
                                                          <a:ext cx="165100" cy="234950"/>
                                                        </a:xfrm>
                                                        <a:prstGeom prst="downArrow">
                                                          <a:avLst/>
                                                        </a:prstGeom>
                                                        <a:solidFill>
                                                          <a:srgbClr val="F79646">
                                                            <a:lumMod val="75000"/>
                                                          </a:srgbClr>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34" name="向下箭號 334"/>
                                                      <wps:cNvSpPr/>
                                                      <wps:spPr>
                                                        <a:xfrm>
                                                          <a:off x="4032482" y="352142"/>
                                                          <a:ext cx="152400" cy="234950"/>
                                                        </a:xfrm>
                                                        <a:prstGeom prst="downArrow">
                                                          <a:avLst/>
                                                        </a:prstGeom>
                                                        <a:solidFill>
                                                          <a:srgbClr val="F79646">
                                                            <a:lumMod val="75000"/>
                                                          </a:srgbClr>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35" name="向下箭號 335"/>
                                                      <wps:cNvSpPr/>
                                                      <wps:spPr>
                                                        <a:xfrm>
                                                          <a:off x="1405028" y="346355"/>
                                                          <a:ext cx="171450" cy="234950"/>
                                                        </a:xfrm>
                                                        <a:prstGeom prst="downArrow">
                                                          <a:avLst/>
                                                        </a:prstGeom>
                                                        <a:solidFill>
                                                          <a:srgbClr val="F79646">
                                                            <a:lumMod val="75000"/>
                                                          </a:srgbClr>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36" name="向下箭號 336"/>
                                                      <wps:cNvSpPr/>
                                                      <wps:spPr>
                                                        <a:xfrm>
                                                          <a:off x="3858861" y="352142"/>
                                                          <a:ext cx="171450" cy="234950"/>
                                                        </a:xfrm>
                                                        <a:prstGeom prst="downArrow">
                                                          <a:avLst/>
                                                        </a:prstGeom>
                                                        <a:solidFill>
                                                          <a:srgbClr val="F79646">
                                                            <a:lumMod val="75000"/>
                                                          </a:srgbClr>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37" name="橢圓 337"/>
                                                      <wps:cNvSpPr/>
                                                      <wps:spPr>
                                                        <a:xfrm>
                                                          <a:off x="5814983" y="346355"/>
                                                          <a:ext cx="158750" cy="234950"/>
                                                        </a:xfrm>
                                                        <a:prstGeom prst="ellipse">
                                                          <a:avLst/>
                                                        </a:prstGeom>
                                                        <a:solidFill>
                                                          <a:srgbClr val="F79646">
                                                            <a:lumMod val="75000"/>
                                                          </a:srgbClr>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38" name="向下箭號 338"/>
                                                      <wps:cNvSpPr/>
                                                      <wps:spPr>
                                                        <a:xfrm>
                                                          <a:off x="4698026" y="346355"/>
                                                          <a:ext cx="158750" cy="234950"/>
                                                        </a:xfrm>
                                                        <a:prstGeom prst="downArrow">
                                                          <a:avLst/>
                                                        </a:prstGeom>
                                                        <a:solidFill>
                                                          <a:srgbClr val="F79646">
                                                            <a:lumMod val="75000"/>
                                                          </a:srgbClr>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39" name="向下箭號 339"/>
                                                      <wps:cNvSpPr/>
                                                      <wps:spPr>
                                                        <a:xfrm>
                                                          <a:off x="4368147" y="352142"/>
                                                          <a:ext cx="158750" cy="234950"/>
                                                        </a:xfrm>
                                                        <a:prstGeom prst="downArrow">
                                                          <a:avLst/>
                                                        </a:prstGeom>
                                                        <a:solidFill>
                                                          <a:srgbClr val="F79646">
                                                            <a:lumMod val="75000"/>
                                                          </a:srgbClr>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40" name="向下箭號 340"/>
                                                      <wps:cNvSpPr/>
                                                      <wps:spPr>
                                                        <a:xfrm>
                                                          <a:off x="727909" y="346355"/>
                                                          <a:ext cx="158750" cy="234950"/>
                                                        </a:xfrm>
                                                        <a:prstGeom prst="downArrow">
                                                          <a:avLst/>
                                                        </a:prstGeom>
                                                        <a:solidFill>
                                                          <a:srgbClr val="F79646">
                                                            <a:lumMod val="75000"/>
                                                          </a:srgbClr>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grpSp>
                                              </wpg:grpSp>
                                            </wpg:grpSp>
                                          </wpg:grpSp>
                                        </wpg:grpSp>
                                      </wpg:grpSp>
                                    </wpg:grpSp>
                                  </wpg:grpSp>
                                </wpg:grpSp>
                              </wpg:grpSp>
                            </wpg:grpSp>
                            <wps:wsp>
                              <wps:cNvPr id="341" name="文字方塊 266"/>
                              <wps:cNvSpPr txBox="1"/>
                              <wps:spPr>
                                <a:xfrm>
                                  <a:off x="745271" y="595211"/>
                                  <a:ext cx="228600" cy="1206500"/>
                                </a:xfrm>
                                <a:prstGeom prst="rect">
                                  <a:avLst/>
                                </a:prstGeom>
                                <a:solidFill>
                                  <a:sysClr val="window" lastClr="FFFFFF"/>
                                </a:solidFill>
                                <a:ln w="6350">
                                  <a:noFill/>
                                </a:ln>
                                <a:effectLst/>
                              </wps:spPr>
                              <wps:txbx>
                                <w:txbxContent>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辦理耐震能力初評</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grpSp>
                      <wps:wsp>
                        <wps:cNvPr id="269" name="向下箭號 269"/>
                        <wps:cNvSpPr/>
                        <wps:spPr>
                          <a:xfrm>
                            <a:off x="2618842" y="329184"/>
                            <a:ext cx="131673" cy="204323"/>
                          </a:xfrm>
                          <a:prstGeom prst="downArrow">
                            <a:avLst/>
                          </a:prstGeom>
                          <a:solidFill>
                            <a:schemeClr val="accent6">
                              <a:lumMod val="75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9" name="文字方塊 43"/>
                        <wps:cNvSpPr txBox="1"/>
                        <wps:spPr>
                          <a:xfrm>
                            <a:off x="2596896" y="585216"/>
                            <a:ext cx="228600" cy="1477670"/>
                          </a:xfrm>
                          <a:prstGeom prst="rect">
                            <a:avLst/>
                          </a:prstGeom>
                          <a:solidFill>
                            <a:sysClr val="window" lastClr="FFFFFF"/>
                          </a:solidFill>
                          <a:ln w="6350">
                            <a:noFill/>
                          </a:ln>
                          <a:effectLst/>
                        </wps:spPr>
                        <wps:txbx>
                          <w:txbxContent>
                            <w:p w:rsidR="000908A6" w:rsidRPr="00F6144F" w:rsidRDefault="000908A6" w:rsidP="00BB4DFD">
                              <w:pPr>
                                <w:spacing w:line="200" w:lineRule="exact"/>
                                <w:ind w:leftChars="-59" w:left="-142" w:rightChars="-35" w:right="-84"/>
                                <w:jc w:val="center"/>
                                <w:rPr>
                                  <w:rFonts w:ascii="標楷體" w:eastAsia="標楷體" w:hAnsi="標楷體"/>
                                  <w:sz w:val="20"/>
                                </w:rPr>
                              </w:pPr>
                              <w:r>
                                <w:rPr>
                                  <w:rFonts w:ascii="標楷體" w:eastAsia="標楷體" w:hAnsi="標楷體" w:hint="eastAsia"/>
                                  <w:sz w:val="20"/>
                                </w:rPr>
                                <w:t>行政院核定花東基金補助</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群組 282" o:spid="_x0000_s1071" style="position:absolute;left:0;text-align:left;margin-left:15.6pt;margin-top:13.85pt;width:495.5pt;height:162.4pt;z-index:251821056" coordsize="62928,20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">
                <v:group id="群組 297" o:spid="_x0000_s1072" style="position:absolute;width:62928;height:20154" coordsize="62928,216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L208YAAADcAAAADwAAAGRycy9kb3ducmV2LnhtbESPT2vCQBTE74LfYXmC&#10;t7qJ4p9GVxFR6UEK1ULp7ZF9JsHs25Bdk/jtu0LB4zAzv2FWm86UoqHaFZYVxKMIBHFqdcGZgu/L&#10;4W0BwnlkjaVlUvAgB5t1v7fCRNuWv6g5+0wECLsEFeTeV4mULs3JoBvZijh4V1sb9EHWmdQ1tgFu&#10;SjmOopk0WHBYyLGiXU7p7Xw3Co4ttttJvG9Ot+vu8XuZfv6cYlJqOOi2SxCeOv8K/7c/tILx+xy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AvbTxgAAANwA&#10;AAAPAAAAAAAAAAAAAAAAAKoCAABkcnMvZG93bnJldi54bWxQSwUGAAAAAAQABAD6AAAAnQMAAAAA&#10;">
                  <v:shape id="_x0000_s1073" type="#_x0000_t202" style="position:absolute;width:62928;height:16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W37L0A&#10;AADcAAAADwAAAGRycy9kb3ducmV2LnhtbERPSwrCMBDdC94hjOBGNFX8VqOooLj1c4CxGdtiMylN&#10;tPX2ZiG4fLz/atOYQrypcrllBcNBBII4sTrnVMHteujPQTiPrLGwTAo+5GCzbrdWGGtb85neF5+K&#10;EMIuRgWZ92UspUsyMugGtiQO3MNWBn2AVSp1hXUIN4UcRdFUGsw5NGRY0j6j5Hl5GQWPU92bLOr7&#10;0d9m5/F0h/nsbj9KdTvNdgnCU+P/4p/7pBWMFm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gsW37L0AAADcAAAADwAAAAAAAAAAAAAAAACYAgAAZHJzL2Rvd25yZXYu&#10;eG1sUEsFBgAAAAAEAAQA9QAAAIIDAAAAAA==&#10;" stroked="f">
                    <v:textbox>
                      <w:txbxContent>
                        <w:p w:rsidR="000908A6" w:rsidRPr="007076CE" w:rsidRDefault="000908A6" w:rsidP="007076CE">
                          <w:pPr>
                            <w:rPr>
                              <w:rFonts w:ascii="標楷體" w:eastAsia="標楷體" w:hAnsi="標楷體"/>
                              <w:noProof/>
                              <w:spacing w:val="-18"/>
                              <w:sz w:val="20"/>
                            </w:rPr>
                          </w:pPr>
                          <w:r>
                            <w:rPr>
                              <w:noProof/>
                            </w:rPr>
                            <w:t xml:space="preserve">  </w:t>
                          </w:r>
                          <w:r w:rsidRPr="007076CE">
                            <w:rPr>
                              <w:rFonts w:ascii="標楷體" w:eastAsia="標楷體" w:hAnsi="標楷體"/>
                              <w:noProof/>
                              <w:spacing w:val="-18"/>
                              <w:sz w:val="20"/>
                            </w:rPr>
                            <w:t xml:space="preserve">107.9  107.11  107.12  108.1  108.3  </w:t>
                          </w:r>
                          <w:r w:rsidRPr="007076CE">
                            <w:rPr>
                              <w:rFonts w:ascii="標楷體" w:eastAsia="標楷體" w:hAnsi="標楷體" w:hint="eastAsia"/>
                              <w:noProof/>
                              <w:spacing w:val="-18"/>
                              <w:sz w:val="20"/>
                            </w:rPr>
                            <w:t xml:space="preserve"> </w:t>
                          </w:r>
                          <w:r>
                            <w:rPr>
                              <w:rFonts w:ascii="標楷體" w:eastAsia="標楷體" w:hAnsi="標楷體"/>
                              <w:noProof/>
                              <w:spacing w:val="-18"/>
                              <w:sz w:val="20"/>
                            </w:rPr>
                            <w:t xml:space="preserve">   108.8 </w:t>
                          </w:r>
                          <w:r w:rsidRPr="00BB4DFD">
                            <w:rPr>
                              <w:rFonts w:ascii="標楷體" w:eastAsia="標楷體" w:hAnsi="標楷體" w:hint="eastAsia"/>
                              <w:noProof/>
                              <w:spacing w:val="-20"/>
                              <w:sz w:val="20"/>
                            </w:rPr>
                            <w:t>108.10</w:t>
                          </w:r>
                          <w:r w:rsidRPr="00BB4DFD">
                            <w:rPr>
                              <w:rFonts w:ascii="標楷體" w:eastAsia="標楷體" w:hAnsi="標楷體"/>
                              <w:noProof/>
                              <w:spacing w:val="-20"/>
                              <w:sz w:val="20"/>
                            </w:rPr>
                            <w:t xml:space="preserve"> </w:t>
                          </w:r>
                          <w:r w:rsidRPr="007076CE">
                            <w:rPr>
                              <w:rFonts w:ascii="標楷體" w:eastAsia="標楷體" w:hAnsi="標楷體"/>
                              <w:noProof/>
                              <w:spacing w:val="-18"/>
                              <w:sz w:val="20"/>
                            </w:rPr>
                            <w:t xml:space="preserve"> 109.6    </w:t>
                          </w:r>
                          <w:r w:rsidRPr="007076CE">
                            <w:rPr>
                              <w:rFonts w:ascii="標楷體" w:eastAsia="標楷體" w:hAnsi="標楷體" w:hint="eastAsia"/>
                              <w:noProof/>
                              <w:spacing w:val="-18"/>
                              <w:sz w:val="20"/>
                            </w:rPr>
                            <w:t xml:space="preserve"> </w:t>
                          </w:r>
                          <w:r w:rsidRPr="007076CE">
                            <w:rPr>
                              <w:rFonts w:ascii="標楷體" w:eastAsia="標楷體" w:hAnsi="標楷體"/>
                              <w:noProof/>
                              <w:spacing w:val="-18"/>
                              <w:sz w:val="20"/>
                            </w:rPr>
                            <w:t xml:space="preserve"> 109.9   </w:t>
                          </w:r>
                          <w:r>
                            <w:rPr>
                              <w:rFonts w:ascii="標楷體" w:eastAsia="標楷體" w:hAnsi="標楷體" w:hint="eastAsia"/>
                              <w:noProof/>
                              <w:spacing w:val="-18"/>
                              <w:sz w:val="20"/>
                            </w:rPr>
                            <w:t xml:space="preserve"> </w:t>
                          </w:r>
                          <w:r w:rsidRPr="007076CE">
                            <w:rPr>
                              <w:rFonts w:ascii="標楷體" w:eastAsia="標楷體" w:hAnsi="標楷體"/>
                              <w:noProof/>
                              <w:spacing w:val="-18"/>
                              <w:sz w:val="20"/>
                            </w:rPr>
                            <w:t xml:space="preserve"> 109.10   109.12  110.1    </w:t>
                          </w:r>
                          <w:r>
                            <w:rPr>
                              <w:rFonts w:ascii="標楷體" w:eastAsia="標楷體" w:hAnsi="標楷體" w:hint="eastAsia"/>
                              <w:noProof/>
                              <w:spacing w:val="-18"/>
                              <w:sz w:val="20"/>
                            </w:rPr>
                            <w:t xml:space="preserve">  </w:t>
                          </w:r>
                          <w:r w:rsidRPr="007076CE">
                            <w:rPr>
                              <w:rFonts w:ascii="標楷體" w:eastAsia="標楷體" w:hAnsi="標楷體"/>
                              <w:noProof/>
                              <w:spacing w:val="-18"/>
                              <w:sz w:val="20"/>
                            </w:rPr>
                            <w:t xml:space="preserve">            111.12</w:t>
                          </w:r>
                        </w:p>
                        <w:p w:rsidR="000908A6" w:rsidRPr="007076CE" w:rsidRDefault="000908A6" w:rsidP="00DF4DA0">
                          <w:pPr>
                            <w:rPr>
                              <w:rFonts w:ascii="標楷體" w:eastAsia="標楷體" w:hAnsi="標楷體"/>
                            </w:rPr>
                          </w:pPr>
                        </w:p>
                        <w:p w:rsidR="000908A6" w:rsidRDefault="000908A6" w:rsidP="00DF4DA0">
                          <w:pPr>
                            <w:rPr>
                              <w:sz w:val="14"/>
                            </w:rPr>
                          </w:pPr>
                          <w:r>
                            <w:rPr>
                              <w:sz w:val="14"/>
                            </w:rPr>
                            <w:t xml:space="preserve">  </w:t>
                          </w:r>
                        </w:p>
                      </w:txbxContent>
                    </v:textbox>
                  </v:shape>
                  <v:group id="群組 299" o:spid="_x0000_s1074" style="position:absolute;left:1144;top:3463;width:59174;height:18230" coordorigin="1144,3463" coordsize="59173,18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HHOsUAAADcAAAADwAAAGRycy9kb3ducmV2LnhtbESPT4vCMBTE78J+h/AW&#10;9qZpXRStRhHZXTyI4B8Qb4/m2Rabl9Jk2/rtjSB4HGbmN8x82ZlSNFS7wrKCeBCBIE6tLjhTcDr+&#10;9icgnEfWWFomBXdysFx89OaYaNvynpqDz0SAsEtQQe59lUjp0pwMuoGtiIN3tbVBH2SdSV1jG+Cm&#10;lMMoGkuDBYeFHCta55TeDv9GwV+L7eo7/mm2t+v6fjmOdudtTEp9fXarGQhPnX+HX+2NVjCc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RxzrFAAAA3AAA&#10;AA8AAAAAAAAAAAAAAAAAqgIAAGRycy9kb3ducmV2LnhtbFBLBQYAAAAABAAEAPoAAACcAwAAAAA=&#10;">
                    <v:shape id="文字方塊 34" o:spid="_x0000_s1075" type="#_x0000_t202" style="position:absolute;left:3227;top:6067;width:2286;height:110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gucsMA&#10;AADcAAAADwAAAGRycy9kb3ducmV2LnhtbERPXWvCMBR9H+w/hDvYm03nQEZnFBkbKljUTvD10lzb&#10;bs1NSaKt/vrlQdjj4XxP54NpxYWcbywreElSEMSl1Q1XCg7fX6M3ED4ga2wtk4IreZjPHh+mmGnb&#10;854uRahEDGGfoYI6hC6T0pc1GfSJ7Ygjd7LOYIjQVVI77GO4aeU4TSfSYMOxocaOPmoqf4uzUXDs&#10;i6Xbrtc/u26V37a3It/QZ67U89OweAcRaAj/4rt7pRW8pnF+PBOPgJ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gucsMAAADcAAAADwAAAAAAAAAAAAAAAACYAgAAZHJzL2Rv&#10;d25yZXYueG1sUEsFBgAAAAAEAAQA9QAAAIgDAAAAAA==&#10;" fillcolor="window" stroked="f" strokeweight=".5pt">
                      <v:textbox>
                        <w:txbxContent>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提報申請計畫書</w:t>
                            </w:r>
                          </w:p>
                        </w:txbxContent>
                      </v:textbox>
                    </v:shape>
                    <v:group id="群組 301" o:spid="_x0000_s1076" style="position:absolute;left:1144;top:3463;width:59174;height:18230" coordorigin="1144,3463" coordsize="59173,18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TFEmxgAAANwA&#10;AAAPAAAAAAAAAAAAAAAAAKoCAABkcnMvZG93bnJldi54bWxQSwUGAAAAAAQABAD6AAAAnQMAAAAA&#10;">
                      <v:group id="群組 302" o:spid="_x0000_s1077" style="position:absolute;left:1144;top:3463;width:59174;height:18230" coordorigin="1144,3463" coordsize="59173,18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ns9RxgAAANwA&#10;AAAPAAAAAAAAAAAAAAAAAKoCAABkcnMvZG93bnJldi54bWxQSwUGAAAAAAQABAD6AAAAnQMAAAAA&#10;">
                        <v:shape id="文字方塊 37" o:spid="_x0000_s1078" type="#_x0000_t202" style="position:absolute;left:10577;top:5952;width:2286;height:13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qwBcYA&#10;AADcAAAADwAAAGRycy9kb3ducmV2LnhtbESPQWvCQBSE74X+h+UVequbVhCJriLSUoUGaxS8PrLP&#10;JJp9G3a3JvrruwWhx2FmvmGm89404kLO15YVvA4SEMSF1TWXCva7j5cxCB+QNTaWScGVPMxnjw9T&#10;TLXteEuXPJQiQtinqKAKoU2l9EVFBv3AtsTRO1pnMETpSqkddhFuGvmWJCNpsOa4UGFLy4qKc/5j&#10;FBy6/NNt1uvTd7vKbptbnn3Re6bU81O/mIAI1If/8L290gqGyRD+zsQjIG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KqwBcYAAADcAAAADwAAAAAAAAAAAAAAAACYAgAAZHJz&#10;L2Rvd25yZXYueG1sUEsFBgAAAAAEAAQA9QAAAIsDAAAAAA==&#10;" fillcolor="window" stroked="f" strokeweight=".5pt">
                          <v:textbox>
                            <w:txbxContent>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結構安全鑑定報告書</w:t>
                                </w:r>
                              </w:p>
                            </w:txbxContent>
                          </v:textbox>
                        </v:shape>
                        <v:group id="群組 304" o:spid="_x0000_s1079" style="position:absolute;left:1144;top:3463;width:59174;height:18230" coordorigin="1144,3463" coordsize="59173,18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shape id="文字方塊 39" o:spid="_x0000_s1080" type="#_x0000_t202" style="position:absolute;left:13992;top:6067;width:2159;height:150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N6sYA&#10;AADcAAAADwAAAGRycy9kb3ducmV2LnhtbESPQWvCQBSE70L/w/IK3uqmlRaJrlJKRYUGaxS8PrLP&#10;JDb7NuxuTeqv7xYKHoeZ+YaZLXrTiAs5X1tW8DhKQBAXVtdcKjjslw8TED4ga2wsk4If8rCY3w1m&#10;mGrb8Y4ueShFhLBPUUEVQptK6YuKDPqRbYmjd7LOYIjSlVI77CLcNPIpSV6kwZrjQoUtvVVUfOXf&#10;RsGxy1duu9mcP9t1dt1e8+yD3jOlhvf96xREoD7cwv/ttVYwTp7h70w8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N6sYAAADcAAAADwAAAAAAAAAAAAAAAACYAgAAZHJz&#10;L2Rvd25yZXYueG1sUEsFBgAAAAAEAAQA9QAAAIsDAAAAAA==&#10;" fillcolor="window" stroked="f" strokeweight=".5pt">
                            <v:textbox>
                              <w:txbxContent>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教育部同意補助</w:t>
                                  </w:r>
                                </w:p>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3</w:t>
                                  </w:r>
                                </w:p>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億元</w:t>
                                  </w:r>
                                </w:p>
                              </w:txbxContent>
                            </v:textbox>
                          </v:shape>
                          <v:group id="群組 306" o:spid="_x0000_s1081" style="position:absolute;left:1144;top:3463;width:59174;height:18230" coordorigin="1144,3463" coordsize="59173,18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qXJUsQAAADcAAAA&#10;DwAAAAAAAAAAAAAAAACqAgAAZHJzL2Rvd25yZXYueG1sUEsFBgAAAAAEAAQA+gAAAJsDAAAAAA==&#10;">
                            <v:shape id="文字方塊 41" o:spid="_x0000_s1082" type="#_x0000_t202" style="position:absolute;left:16943;top:6241;width:5002;height:139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VChcMA&#10;AADcAAAADwAAAGRycy9kb3ducmV2LnhtbERPy2rCQBTdF/yH4Qpuik5soUh0FDUUQ+nGxwdcMtck&#10;mrkTMpNH8/WdRaHLw3lvdoOpREeNKy0rWC4iEMSZ1SXnCm7Xz/kKhPPIGivLpOCHHOy2k5cNxtr2&#10;fKbu4nMRQtjFqKDwvo6ldFlBBt3C1sSBu9vGoA+wyaVusA/hppJvUfQhDZYcGgqs6VhQ9ry0RkHa&#10;flV6mSZpUj70cXw97cfDd6/UbDrs1yA8Df5f/OdOtYL3KKwNZ8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jVChcMAAADcAAAADwAAAAAAAAAAAAAAAACYAgAAZHJzL2Rv&#10;d25yZXYueG1sUEsFBgAAAAAEAAQA9QAAAIgDAAAAAA==&#10;" fillcolor="window" stroked="f" strokeweight=".5pt">
                              <v:textbox style="layout-flow:vertical-ideographic">
                                <w:txbxContent>
                                  <w:p w:rsidR="000908A6" w:rsidRPr="00F6144F" w:rsidRDefault="000908A6" w:rsidP="00DF4DA0">
                                    <w:pPr>
                                      <w:spacing w:line="24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(增建改新建)</w:t>
                                    </w:r>
                                  </w:p>
                                  <w:p w:rsidR="000908A6" w:rsidRPr="00F6144F" w:rsidRDefault="000908A6" w:rsidP="00DF4DA0">
                                    <w:pPr>
                                      <w:spacing w:line="24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函送教育部修正計畫書</w:t>
                                    </w:r>
                                  </w:p>
                                </w:txbxContent>
                              </v:textbox>
                            </v:shape>
                            <v:group id="群組 309" o:spid="_x0000_s1083" style="position:absolute;left:1144;top:3463;width:59174;height:18230" coordorigin="1144,3463" coordsize="59173,18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pdIMUAAADcAAAADwAAAGRycy9kb3ducmV2LnhtbESPT4vCMBTE7wt+h/AE&#10;b2taxUWrUURc8SCCf0C8PZpnW2xeSpNt67ffLAh7HGbmN8xi1ZlSNFS7wrKCeBiBIE6tLjhTcL18&#10;f05BOI+ssbRMCl7kYLXsfSww0bblEzVnn4kAYZeggtz7KpHSpTkZdENbEQfvYWuDPsg6k7rGNsBN&#10;KUdR9CUNFhwWcqxok1P6PP8YBbsW2/U43jaH52Pzul8mx9shJqUG/W49B+Gp8//hd3uvFYyjG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c6XSDFAAAA3AAA&#10;AA8AAAAAAAAAAAAAAAAAqgIAAGRycy9kb3ducmV2LnhtbFBLBQYAAAAABAAEAPoAAACcAwAAAAA=&#10;">
                              <v:shape id="文字方塊 43" o:spid="_x0000_s1084" type="#_x0000_t202" style="position:absolute;left:23194;top:6241;width:2286;height:13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G4r8MA&#10;AADcAAAADwAAAGRycy9kb3ducmV2LnhtbERPXWvCMBR9F/Yfwh3szaZuMEZnlCEbU7CodeDrpbm2&#10;nc1NSaLt/PXLg+Dj4XxP54NpxYWcbywrmCQpCOLS6oYrBT/7r/EbCB+QNbaWScEfeZjPHkZTzLTt&#10;eUeXIlQihrDPUEEdQpdJ6cuaDPrEdsSRO1pnMEToKqkd9jHctPI5TV+lwYZjQ40dLWoqT8XZKDj0&#10;xbfbrFa/226ZXzfXIl/TZ67U0+Pw8Q4i0BDu4pt7qRW8TOL8eCYeATn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G4r8MAAADcAAAADwAAAAAAAAAAAAAAAACYAgAAZHJzL2Rv&#10;d25yZXYueG1sUEsFBgAAAAAEAAQA9QAAAIgDAAAAAA==&#10;" fillcolor="window" stroked="f" strokeweight=".5pt">
                                <v:textbox>
                                  <w:txbxContent>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教育部同意專案補助</w:t>
                                      </w:r>
                                    </w:p>
                                  </w:txbxContent>
                                </v:textbox>
                              </v:shape>
                              <v:group id="群組 311" o:spid="_x0000_s1085" style="position:absolute;left:1144;top:3463;width:59174;height:18230" coordorigin="1144,3463" coordsize="59173,18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JXH+8QAAADcAAAA&#10;DwAAAAAAAAAAAAAAAACqAgAAZHJzL2Rvd25yZXYueG1sUEsFBgAAAAAEAAQA+gAAAJsDAAAAAA==&#10;">
                                <v:shape id="文字方塊 45" o:spid="_x0000_s1086" type="#_x0000_t202" style="position:absolute;left:29386;top:6241;width:2286;height:110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DQ8YA&#10;AADcAAAADwAAAGRycy9kb3ducmV2LnhtbESPQWvCQBSE7wX/w/IK3upGhVJSV5FiqYJBmwpeH9ln&#10;kjb7NuyuJvXXu0Khx2FmvmFmi9404kLO15YVjEcJCOLC6ppLBYev96cXED4ga2wsk4Jf8rCYDx5m&#10;mGrb8Sdd8lCKCGGfooIqhDaV0hcVGfQj2xJH72SdwRClK6V22EW4aeQkSZ6lwZrjQoUtvVVU/ORn&#10;o+DY5R9ut9l879t1dt1d82xLq0yp4WO/fAURqA//4b/2WiuYjidwPxOP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j+DQ8YAAADcAAAADwAAAAAAAAAAAAAAAACYAgAAZHJz&#10;L2Rvd25yZXYueG1sUEsFBgAAAAAEAAQA9QAAAIsDAAAAAA==&#10;" fillcolor="window" stroked="f" strokeweight=".5pt">
                                  <v:textbox>
                                    <w:txbxContent>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P</w:t>
                                        </w:r>
                                      </w:p>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C</w:t>
                                        </w:r>
                                      </w:p>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M</w:t>
                                        </w:r>
                                      </w:p>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決標</w:t>
                                        </w:r>
                                      </w:p>
                                    </w:txbxContent>
                                  </v:textbox>
                                </v:shape>
                                <v:group id="群組 313" o:spid="_x0000_s1087" style="position:absolute;left:1144;top:3463;width:59174;height:18230" coordorigin="1144,3463" coordsize="59173,18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v8F8QAAADcAAAADwAAAGRycy9kb3ducmV2LnhtbESPQYvCMBSE78L+h/AW&#10;vGnaLS7SNYrIrngQYVUQb4/m2Rabl9LEtv57Iwgeh5n5hpktelOJlhpXWlYQjyMQxJnVJecKjoe/&#10;0RSE88gaK8uk4E4OFvOPwQxTbTv+p3bvcxEg7FJUUHhfp1K6rCCDbmxr4uBdbGPQB9nkUjfYBbip&#10;5FcUfUuDJYeFAmtaFZRd9zejYN1ht0zi33Z7vazu58Nkd9rGpNTws1/+gPDU+3f41d5oBUmcwP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v8F8QAAADcAAAA&#10;DwAAAAAAAAAAAAAAAACqAgAAZHJzL2Rvd25yZXYueG1sUEsFBgAAAAAEAAQA+gAAAJsDAAAAAA==&#10;">
                                  <v:shape id="文字方塊 47" o:spid="_x0000_s1088" type="#_x0000_t202" style="position:absolute;left:34884;top:5778;width:2286;height:13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q+rMYA&#10;AADcAAAADwAAAGRycy9kb3ducmV2LnhtbESPQWvCQBSE74L/YXlCb3VjW4pEVymlokKDGoVeH9nX&#10;JG32bdjdmtRf3xUKHoeZ+YaZL3vTiDM5X1tWMBknIIgLq2suFZyOq/spCB+QNTaWScEveVguhoM5&#10;ptp2fKBzHkoRIexTVFCF0KZS+qIig35sW+LofVpnMETpSqkddhFuGvmQJM/SYM1xocKWXisqvvMf&#10;o+Cjy9dut91+7dtNdtld8uyd3jKl7kb9ywxEoD7cwv/tjVbwOHmC65l4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pq+rMYAAADcAAAADwAAAAAAAAAAAAAAAACYAgAAZHJz&#10;L2Rvd25yZXYueG1sUEsFBgAAAAAEAAQA9QAAAIsDAAAAAA==&#10;" fillcolor="window" stroked="f" strokeweight=".5pt">
                                    <v:textbox>
                                      <w:txbxContent>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暫停執行</w:t>
                                          </w:r>
                                        </w:p>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P</w:t>
                                          </w:r>
                                        </w:p>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C</w:t>
                                          </w:r>
                                        </w:p>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M</w:t>
                                          </w:r>
                                        </w:p>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契約</w:t>
                                          </w:r>
                                        </w:p>
                                      </w:txbxContent>
                                    </v:textbox>
                                  </v:shape>
                                  <v:group id="群組 315" o:spid="_x0000_s1089" style="position:absolute;left:1144;top:3463;width:59174;height:18230" coordorigin="1144,3463" coordsize="59173,18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7B+MYAAADcAAAADwAAAGRycy9kb3ducmV2LnhtbESPT2vCQBTE74V+h+UV&#10;vNVNFIuk2YiIFQ9SqArS2yP78odk34bsNonf3i0Uehxm5jdMuplMKwbqXW1ZQTyPQBDnVtdcKrhe&#10;Pl7XIJxH1thaJgV3crDJnp9STLQd+YuGsy9FgLBLUEHlfZdI6fKKDLq57YiDV9jeoA+yL6XucQxw&#10;08pFFL1JgzWHhQo72lWUN+cfo+Aw4rhdxvvh1BS7+/dl9Xk7xaTU7GXavoPwNPn/8F/7qBUs4xX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rsH4xgAAANwA&#10;AAAPAAAAAAAAAAAAAAAAAKoCAABkcnMvZG93bnJldi54bWxQSwUGAAAAAAQABAD6AAAAnQMAAAAA&#10;">
                                    <v:shape id="文字方塊 49" o:spid="_x0000_s1090" type="#_x0000_t202" style="position:absolute;left:38535;top:5952;width:2286;height:157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SFQMYA&#10;AADcAAAADwAAAGRycy9kb3ducmV2LnhtbESPQWvCQBSE7wX/w/IK3urGCiKpq0ixqNCgTQWvj+wz&#10;SZt9G3ZXk/rruwWhx2FmvmHmy9404krO15YVjEcJCOLC6ppLBcfPt6cZCB+QNTaWScEPeVguBg9z&#10;TLXt+IOueShFhLBPUUEVQptK6YuKDPqRbYmjd7bOYIjSlVI77CLcNPI5SabSYM1xocKWXisqvvOL&#10;UXDq8o3b73Zfh3ab3fa3PHundabU8LFfvYAI1If/8L291Qom4yn8nY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QSFQMYAAADcAAAADwAAAAAAAAAAAAAAAACYAgAAZHJz&#10;L2Rvd25yZXYueG1sUEsFBgAAAAAEAAQA9QAAAIsDAAAAAA==&#10;" fillcolor="window" stroked="f" strokeweight=".5pt">
                                      <v:textbox>
                                        <w:txbxContent>
                                          <w:p w:rsidR="000908A6" w:rsidRPr="007076CE" w:rsidRDefault="000908A6" w:rsidP="007076CE">
                                            <w:pPr>
                                              <w:spacing w:line="180" w:lineRule="exact"/>
                                              <w:ind w:leftChars="-59" w:left="-142" w:rightChars="-35" w:right="-84"/>
                                              <w:jc w:val="center"/>
                                              <w:rPr>
                                                <w:rFonts w:ascii="標楷體" w:eastAsia="標楷體" w:hAnsi="標楷體"/>
                                                <w:sz w:val="20"/>
                                              </w:rPr>
                                            </w:pPr>
                                            <w:r w:rsidRPr="007076CE">
                                              <w:rPr>
                                                <w:rFonts w:ascii="標楷體" w:eastAsia="標楷體" w:hAnsi="標楷體" w:hint="eastAsia"/>
                                                <w:sz w:val="20"/>
                                              </w:rPr>
                                              <w:t>函教育部申請變更興建位址</w:t>
                                            </w:r>
                                          </w:p>
                                        </w:txbxContent>
                                      </v:textbox>
                                    </v:shape>
                                    <v:group id="群組 317" o:spid="_x0000_s1091" style="position:absolute;left:1144;top:3463;width:59174;height:16660" coordorigin="1144,3463" coordsize="59173,166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D6FMYAAADcAAAADwAAAGRycy9kb3ducmV2LnhtbESPT2vCQBTE70K/w/IK&#10;vZlNGmpLmlVEaulBCmqh9PbIPpNg9m3Irvnz7V2h4HGYmd8w+Wo0jeipc7VlBUkUgyAurK65VPBz&#10;3M7fQDiPrLGxTAomcrBaPsxyzLQdeE/9wZciQNhlqKDyvs2kdEVFBl1kW+LgnWxn0AfZlVJ3OAS4&#10;aeRzHC+kwZrDQoUtbSoqzoeLUfA54LBOk49+dz5tpr/jy/fvLiGlnh7H9TsIT6O/h//bX1pBmrz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MPoUxgAAANwA&#10;AAAPAAAAAAAAAAAAAAAAAKoCAABkcnMvZG93bnJldi54bWxQSwUGAAAAAAQABAD6AAAAnQMAAAAA&#10;">
                                      <v:shape id="文字方塊 51" o:spid="_x0000_s1092" type="#_x0000_t202" style="position:absolute;left:40382;top:5836;width:2286;height:14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e0qcMA&#10;AADcAAAADwAAAGRycy9kb3ducmV2LnhtbERPXWvCMBR9F/Yfwh3szaZuMEZnlCEbU7CodeDrpbm2&#10;nc1NSaLt/PXLg+Dj4XxP54NpxYWcbywrmCQpCOLS6oYrBT/7r/EbCB+QNbaWScEfeZjPHkZTzLTt&#10;eUeXIlQihrDPUEEdQpdJ6cuaDPrEdsSRO1pnMEToKqkd9jHctPI5TV+lwYZjQ40dLWoqT8XZKDj0&#10;xbfbrFa/226ZXzfXIl/TZ67U0+Pw8Q4i0BDu4pt7qRW8TOLaeCYeATn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9e0qcMAAADcAAAADwAAAAAAAAAAAAAAAACYAgAAZHJzL2Rv&#10;d25yZXYueG1sUEsFBgAAAAAEAAQA9QAAAIgDAAAAAA==&#10;" fillcolor="window" stroked="f" strokeweight=".5pt">
                                        <v:textbox>
                                          <w:txbxContent>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教育部函復勉予同意</w:t>
                                              </w:r>
                                            </w:p>
                                          </w:txbxContent>
                                        </v:textbox>
                                      </v:shape>
                                      <v:group id="群組 319" o:spid="_x0000_s1093" style="position:absolute;left:1144;top:3463;width:59174;height:16031" coordorigin="1144,3463" coordsize="59173,16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PL/cYAAADcAAAADwAAAGRycy9kb3ducmV2LnhtbESPT2vCQBTE70K/w/IK&#10;vZlNGiptmlVEaulBCmqh9PbIPpNg9m3Irvnz7V2h4HGYmd8w+Wo0jeipc7VlBUkUgyAurK65VPBz&#10;3M5fQTiPrLGxTAomcrBaPsxyzLQdeE/9wZciQNhlqKDyvs2kdEVFBl1kW+LgnWxn0AfZlVJ3OAS4&#10;aeRzHC+kwZrDQoUtbSoqzoeLUfA54LBOk49+dz5tpr/jy/fvLiGlnh7H9TsIT6O/h//bX1pBmrzB&#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48v9xgAAANwA&#10;AAAPAAAAAAAAAAAAAAAAAKoCAABkcnMvZG93bnJldi54bWxQSwUGAAAAAAQABAD6AAAAnQMAAAAA&#10;">
                                        <v:shape id="文字方塊 53" o:spid="_x0000_s1094" type="#_x0000_t202" style="position:absolute;left:42813;top:5952;width:2921;height:135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1yEsMA&#10;AADcAAAADwAAAGRycy9kb3ducmV2LnhtbERPXWvCMBR9H+w/hDvwbaZTGFKNIrIxhRW1Cr5emmtb&#10;bW5KktnOX28eBns8nO/ZojeNuJHztWUFb8MEBHFhdc2lguPh83UCwgdkjY1lUvBLHhbz56cZptp2&#10;vKdbHkoRQ9inqKAKoU2l9EVFBv3QtsSRO1tnMEToSqkddjHcNHKUJO/SYM2xocKWVhUV1/zHKDh1&#10;+ZfbbjaXXbvO7tt7nn3TR6bU4KVfTkEE6sO/+M+91grGozg/nolH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81yEsMAAADcAAAADwAAAAAAAAAAAAAAAACYAgAAZHJzL2Rv&#10;d25yZXYueG1sUEsFBgAAAAAEAAQA9QAAAIgDAAAAAA==&#10;" fillcolor="window" stroked="f" strokeweight=".5pt">
                                          <v:textbox>
                                            <w:txbxContent>
                                              <w:p w:rsidR="000908A6" w:rsidRPr="00F6144F" w:rsidRDefault="000908A6" w:rsidP="00DF4DA0">
                                                <w:pPr>
                                                  <w:spacing w:line="200" w:lineRule="exact"/>
                                                  <w:rPr>
                                                    <w:rFonts w:ascii="標楷體" w:eastAsia="標楷體" w:hAnsi="標楷體"/>
                                                    <w:sz w:val="20"/>
                                                  </w:rPr>
                                                </w:pPr>
                                                <w:r w:rsidRPr="00F6144F">
                                                  <w:rPr>
                                                    <w:rFonts w:ascii="標楷體" w:eastAsia="標楷體" w:hAnsi="標楷體" w:hint="eastAsia"/>
                                                    <w:sz w:val="20"/>
                                                  </w:rPr>
                                                  <w:t>決議原址先拆後建</w:t>
                                                </w:r>
                                              </w:p>
                                            </w:txbxContent>
                                          </v:textbox>
                                        </v:shape>
                                        <v:group id="群組 321" o:spid="_x0000_s1095" style="position:absolute;left:1144;top:3463;width:59174;height:13046" coordorigin="1144,3463" coordsize="59173,130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kNRsQAAADcAAAADwAAAGRycy9kb3ducmV2LnhtbESPQYvCMBSE78L+h/AW&#10;vGlaZRepRhFR8SDCVkG8PZpnW2xeShPb+u83wsIeh5n5hlmselOJlhpXWlYQjyMQxJnVJecKLufd&#10;aAbCeWSNlWVS8CIHq+XHYIGJth3/UJv6XAQIuwQVFN7XiZQuK8igG9uaOHh32xj0QTa51A12AW4q&#10;OYmib2mw5LBQYE2bgrJH+jQK9h1262m8bY+P++Z1O3+drseYlBp+9us5CE+9/w//tQ9awXQS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vkNRsQAAADcAAAA&#10;DwAAAAAAAAAAAAAAAACqAgAAZHJzL2Rvd25yZXYueG1sUEsFBgAAAAAEAAQA+gAAAJsDAAAAAA==&#10;">
                                          <v:shape id="文字方塊 55" o:spid="_x0000_s1096" type="#_x0000_t202" style="position:absolute;left:46170;top:5836;width:2921;height:9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NJ/sYA&#10;AADcAAAADwAAAGRycy9kb3ducmV2LnhtbESPQWvCQBSE74X+h+UJ3urGCKVEVynSUgWDbSp4fWSf&#10;SWr2bdhdTeqv7xYKPQ4z8w2zWA2mFVdyvrGsYDpJQBCXVjdcKTh8vj48gfABWWNrmRR8k4fV8v5u&#10;gZm2PX/QtQiViBD2GSqoQ+gyKX1Zk0E/sR1x9E7WGQxRukpqh32Em1amSfIoDTYcF2rsaF1TeS4u&#10;RsGxL97cfrv9eu82+W1/K/IdveRKjUfD8xxEoCH8h//aG61glqbweyYe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NJ/sYAAADcAAAADwAAAAAAAAAAAAAAAACYAgAAZHJz&#10;L2Rvd25yZXYueG1sUEsFBgAAAAAEAAQA9QAAAIsDAAAAAA==&#10;" fillcolor="window" stroked="f" strokeweight=".5pt">
                                            <v:textbox>
                                              <w:txbxContent>
                                                <w:p w:rsidR="000908A6" w:rsidRPr="00F6144F" w:rsidRDefault="000908A6" w:rsidP="00DF4DA0">
                                                  <w:pPr>
                                                    <w:spacing w:line="200" w:lineRule="exact"/>
                                                    <w:rPr>
                                                      <w:rFonts w:ascii="標楷體" w:eastAsia="標楷體" w:hAnsi="標楷體"/>
                                                      <w:sz w:val="20"/>
                                                    </w:rPr>
                                                  </w:pPr>
                                                  <w:r w:rsidRPr="00F6144F">
                                                    <w:rPr>
                                                      <w:rFonts w:ascii="標楷體" w:eastAsia="標楷體" w:hAnsi="標楷體" w:hint="eastAsia"/>
                                                      <w:sz w:val="20"/>
                                                    </w:rPr>
                                                    <w:t>計畫停擺中</w:t>
                                                  </w:r>
                                                </w:p>
                                              </w:txbxContent>
                                            </v:textbox>
                                          </v:shape>
                                          <v:group id="群組 323" o:spid="_x0000_s1097" style="position:absolute;left:1144;top:3463;width:59174;height:13046" coordorigin="1144,3463" coordsize="59173,130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c2qsQAAADcAAAADwAAAGRycy9kb3ducmV2LnhtbESPQYvCMBSE7wv+h/AE&#10;b2tayy5SjSKi4kEWVgXx9miebbF5KU1s67/fLAgeh5n5hpkve1OJlhpXWlYQjyMQxJnVJecKzqft&#10;5xSE88gaK8uk4EkOlovBxxxTbTv+pfbocxEg7FJUUHhfp1K6rCCDbmxr4uDdbGPQB9nkUjfYBbip&#10;5CSKvqXBksNCgTWtC8rux4dRsOuwWyXxpj3cb+vn9fT1cznEpNRo2K9mIDz1/h1+tfdaQTJ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Wc2qsQAAADcAAAA&#10;DwAAAAAAAAAAAAAAAACqAgAAZHJzL2Rvd25yZXYueG1sUEsFBgAAAAAEAAQA+gAAAJsDAAAAAA==&#10;">
                                            <v:shape id="文字方塊 57" o:spid="_x0000_s1098" type="#_x0000_t202" style="position:absolute;left:57397;top:5778;width:2921;height:10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Z0EcYA&#10;AADcAAAADwAAAGRycy9kb3ducmV2LnhtbESPQWvCQBSE7wX/w/IEb3WjliKpq0hpqUKDNi14fWSf&#10;STT7NuxuTeqv7wqFHoeZ+YZZrHrTiAs5X1tWMBknIIgLq2suFXx9vt7PQfiArLGxTAp+yMNqObhb&#10;YKptxx90yUMpIoR9igqqENpUSl9UZNCPbUscvaN1BkOUrpTaYRfhppHTJHmUBmuOCxW29FxRcc6/&#10;jYJDl7+53XZ72reb7Lq75tk7vWRKjYb9+glEoD78h//aG61gNn2A2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Z0EcYAAADcAAAADwAAAAAAAAAAAAAAAACYAgAAZHJz&#10;L2Rvd25yZXYueG1sUEsFBgAAAAAEAAQA9QAAAIsDAAAAAA==&#10;" fillcolor="window" stroked="f" strokeweight=".5pt">
                                              <v:textbox>
                                                <w:txbxContent>
                                                  <w:p w:rsidR="000908A6" w:rsidRPr="00F6144F" w:rsidRDefault="000908A6" w:rsidP="00DF4DA0">
                                                    <w:pPr>
                                                      <w:spacing w:line="200" w:lineRule="exact"/>
                                                      <w:rPr>
                                                        <w:rFonts w:ascii="標楷體" w:eastAsia="標楷體" w:hAnsi="標楷體"/>
                                                        <w:sz w:val="20"/>
                                                      </w:rPr>
                                                    </w:pPr>
                                                    <w:r>
                                                      <w:rPr>
                                                        <w:rFonts w:ascii="標楷體" w:eastAsia="標楷體" w:hAnsi="標楷體" w:hint="eastAsia"/>
                                                        <w:sz w:val="20"/>
                                                      </w:rPr>
                                                      <w:t>計畫預定期程</w:t>
                                                    </w:r>
                                                  </w:p>
                                                </w:txbxContent>
                                              </v:textbox>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文字方塊 58" o:spid="_x0000_s1099" type="#_x0000_t62" style="position:absolute;left:49063;top:6241;width:8382;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zNN8UA&#10;AADcAAAADwAAAGRycy9kb3ducmV2LnhtbESPQWvCQBSE7wX/w/KE3nRj2hSbugYtKfTiodGLt0f2&#10;NQnNvo3ZNUn/fVcQehxm5htmk02mFQP1rrGsYLWMQBCXVjdcKTgdPxZrEM4ja2wtk4JfcpBtZw8b&#10;TLUd+YuGwlciQNilqKD2vkuldGVNBt3SdsTB+7a9QR9kX0nd4xjgppVxFL1Igw2HhRo7eq+p/Cmu&#10;RsFeX1bRuTjn4zjklUz86/GZDko9zqfdGwhPk/8P39ufWsFTnMDtTDgC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3M03xQAAANwAAAAPAAAAAAAAAAAAAAAAAJgCAABkcnMv&#10;ZG93bnJldi54bWxQSwUGAAAAAAQABAD1AAAAigMAAAAA&#10;" adj="11363,-9371" fillcolor="yellow" strokeweight=".5pt">
                                              <v:textbox>
                                                <w:txbxContent>
                                                  <w:p w:rsidR="000908A6" w:rsidRPr="00F6144F" w:rsidRDefault="000908A6" w:rsidP="00DF4DA0">
                                                    <w:pPr>
                                                      <w:spacing w:line="200" w:lineRule="exact"/>
                                                      <w:rPr>
                                                        <w:rFonts w:ascii="標楷體" w:eastAsia="標楷體" w:hAnsi="標楷體"/>
                                                        <w:sz w:val="20"/>
                                                      </w:rPr>
                                                    </w:pPr>
                                                    <w:r w:rsidRPr="00F6144F">
                                                      <w:rPr>
                                                        <w:rFonts w:ascii="標楷體" w:eastAsia="標楷體" w:hAnsi="標楷體"/>
                                                        <w:sz w:val="20"/>
                                                      </w:rPr>
                                                      <w:t>1</w:t>
                                                    </w:r>
                                                    <w:r w:rsidRPr="00F6144F">
                                                      <w:rPr>
                                                        <w:rFonts w:ascii="標楷體" w:eastAsia="標楷體" w:hAnsi="標楷體" w:hint="eastAsia"/>
                                                        <w:sz w:val="20"/>
                                                      </w:rPr>
                                                      <w:t>年</w:t>
                                                    </w:r>
                                                    <w:r w:rsidRPr="00F6144F">
                                                      <w:rPr>
                                                        <w:rFonts w:ascii="標楷體" w:eastAsia="標楷體" w:hAnsi="標楷體"/>
                                                        <w:sz w:val="20"/>
                                                      </w:rPr>
                                                      <w:t>11</w:t>
                                                    </w:r>
                                                    <w:r w:rsidRPr="00F6144F">
                                                      <w:rPr>
                                                        <w:rFonts w:ascii="標楷體" w:eastAsia="標楷體" w:hAnsi="標楷體" w:hint="eastAsia"/>
                                                        <w:sz w:val="20"/>
                                                      </w:rPr>
                                                      <w:t>個月</w:t>
                                                    </w:r>
                                                  </w:p>
                                                  <w:p w:rsidR="000908A6" w:rsidRDefault="000908A6" w:rsidP="00DF4DA0">
                                                    <w:pPr>
                                                      <w:spacing w:line="200" w:lineRule="exact"/>
                                                      <w:rPr>
                                                        <w:sz w:val="20"/>
                                                      </w:rPr>
                                                    </w:pPr>
                                                  </w:p>
                                                </w:txbxContent>
                                              </v:textbox>
                                            </v:shape>
                                            <v:group id="群組 326" o:spid="_x0000_s1100" style="position:absolute;left:1144;top:3463;width:58593;height:2465" coordorigin="1144,3463" coordsize="58592,24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CVMsQAAADcAAAADwAAAGRycy9kb3ducmV2LnhtbESPQYvCMBSE78L+h/AW&#10;9qZpFUW6RhFZFw8iWIVlb4/m2Rabl9LEtv57Iwgeh5n5hlmselOJlhpXWlYQjyIQxJnVJecKzqft&#10;cA7CeWSNlWVScCcHq+XHYIGJth0fqU19LgKEXYIKCu/rREqXFWTQjWxNHLyLbQz6IJtc6ga7ADeV&#10;HEfRTBosOSwUWNOmoOya3oyC3w679ST+affXy+b+f5oe/vYxKfX12a+/QXjq/Tv8au+0gsl4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RCVMsQAAADcAAAA&#10;DwAAAAAAAAAAAAAAAACqAgAAZHJzL2Rvd25yZXYueG1sUEsFBgAAAAAEAAQA+gAAAJsDA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向右箭號 327" o:spid="_x0000_s1101" type="#_x0000_t13" style="position:absolute;left:1144;top:4042;width:57150;height:15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WaC8MA&#10;AADcAAAADwAAAGRycy9kb3ducmV2LnhtbESPS2vDMBCE74H+B7GFXkIj103a4EYJphDoKZBH74u1&#10;kY2tlbFUP/59FQjkOMzMN8xmN9pG9NT5yrGCt0UCgrhwumKj4HLev65B+ICssXFMCibysNs+zTaY&#10;aTfwkfpTMCJC2GeooAyhzaT0RUkW/cK1xNG7us5iiLIzUnc4RLhtZJokH9JixXGhxJa+Syrq059V&#10;gBOu3JwPl9wuf8eprg3vV0apl+cx/wIRaAyP8L39oxW8p59wOxOPgN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QWaC8MAAADcAAAADwAAAAAAAAAAAAAAAACYAgAAZHJzL2Rv&#10;d25yZXYueG1sUEsFBgAAAAAEAAQA9QAAAIgDAAAAAA==&#10;" adj="21312" fillcolor="#95b3d7" stroked="f" strokeweight="2pt">
                                                <v:fill opacity="32896f"/>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向下箭號 328" o:spid="_x0000_s1102" type="#_x0000_t67" style="position:absolute;left:10577;top:3463;width:1588;height:23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tWjLwA&#10;AADcAAAADwAAAGRycy9kb3ducmV2LnhtbERPuwrCMBTdBf8hXMFN01YUqcYiiqCjj8Xt0lzbYnNT&#10;mljr35tBcDyc9zrrTS06al1lWUE8jUAQ51ZXXCi4XQ+TJQjnkTXWlknBhxxkm+Fgjam2bz5Td/GF&#10;CCHsUlRQet+kUrq8JINuahviwD1sa9AH2BZSt/gO4aaWSRQtpMGKQ0OJDe1Kyp+Xl1FwvM9PXez4&#10;evp0MS58vazM3ik1HvXbFQhPvf+Lf+6jVjBLwtpwJhwBufk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Ku1aMvAAAANwAAAAPAAAAAAAAAAAAAAAAAJgCAABkcnMvZG93bnJldi54&#10;bWxQSwUGAAAAAAQABAD1AAAAgQMAAAAA&#10;" adj="14303" fillcolor="#e46c0a" stroked="f" strokeweight="2pt"/>
                                              <v:shape id="向下箭號 329" o:spid="_x0000_s1103" type="#_x0000_t67" style="position:absolute;left:18043;top:3579;width:1715;height:23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tTrcUA&#10;AADcAAAADwAAAGRycy9kb3ducmV2LnhtbESPUWvCMBSF3wf+h3AFX8ZMrXOsnVF0TBj4VN0PuDR3&#10;bbC5KUnUbr/eCIM9Hs453+Es14PtxIV8MI4VzKYZCOLaacONgq/j7ukVRIjIGjvHpOCHAqxXo4cl&#10;ltpduaLLITYiQTiUqKCNsS+lDHVLFsPU9cTJ+3beYkzSN1J7vCa47WSeZS/SouG00GJP7y3Vp8PZ&#10;KjBYFY9m+/vhM+0Xz8d9lZ+KrVKT8bB5AxFpiP/hv/anVjDPC7ifSUd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G1OtxQAAANwAAAAPAAAAAAAAAAAAAAAAAJgCAABkcnMv&#10;ZG93bnJldi54bWxQSwUGAAAAAAQABAD1AAAAigMAAAAA&#10;" adj="13719" fillcolor="#e46c0a" stroked="f" strokeweight="2pt"/>
                                              <v:shape id="向下箭號 330" o:spid="_x0000_s1104" type="#_x0000_t67" style="position:absolute;left:23136;top:3579;width:1905;height:23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ShZ8EA&#10;AADcAAAADwAAAGRycy9kb3ducmV2LnhtbERPS27CMBDdI3EHa5C6A4empCjEIFS1tHTH5wBDPCRR&#10;4nFku5Devl5UYvn0/sVmMJ24kfONZQXzWQKCuLS64UrB+fQxXYLwAVljZ5kU/JKHzXo8KjDX9s4H&#10;uh1DJWII+xwV1CH0uZS+rMmgn9meOHJX6wyGCF0ltcN7DDedfE6STBpsODbU2NNbTWV7/DEKPu1e&#10;U7pLXbNo3y/4cvjOdq+ZUk+TYbsCEWgID/G/+0srSNM4P56JR0C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UoWfBAAAA3AAAAA8AAAAAAAAAAAAAAAAAmAIAAGRycy9kb3du&#10;cmV2LnhtbFBLBQYAAAAABAAEAPUAAACGAwAAAAA=&#10;" adj="12843" fillcolor="#e46c0a" stroked="f" strokeweight="2pt"/>
                                              <v:shape id="向下箭號 331" o:spid="_x0000_s1105" type="#_x0000_t67" style="position:absolute;left:29502;top:3521;width:1778;height:23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2E3MQA&#10;AADcAAAADwAAAGRycy9kb3ducmV2LnhtbESPQWvCQBSE7wX/w/IEb3VjA0Wiq6hQ8SCUmvbg7ZF9&#10;JsHs25i3mvTfdwuFHoeZ+YZZrgfXqAd1Uns2MJsmoIgLb2suDXzmb89zUBKQLTaeycA3CaxXo6cl&#10;Ztb3/EGPUyhVhLBkaKAKoc20lqIihzL1LXH0Lr5zGKLsSm077CPcNfolSV61w5rjQoUt7Soqrqe7&#10;M3DM9/kgwvOz7r8Cv98k3R4LYybjYbMAFWgI/+G/9sEaSNMZ/J6JR0C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9hNzEAAAA3AAAAA8AAAAAAAAAAAAAAAAAmAIAAGRycy9k&#10;b3ducmV2LnhtbFBLBQYAAAAABAAEAPUAAACJAwAAAAA=&#10;" adj="13427" fillcolor="#e46c0a" stroked="f" strokeweight="2pt"/>
                                              <v:shape id="向下箭號 332" o:spid="_x0000_s1106" type="#_x0000_t67" style="position:absolute;left:34884;top:3521;width:1715;height:23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ZXAcUA&#10;AADcAAAADwAAAGRycy9kb3ducmV2LnhtbESP0WoCMRRE3wv+Q7iCL6VmXavU1SgqFgo+rfYDLpvb&#10;3eDmZkmibvv1plDo4zAzZ5jVpretuJEPxrGCyTgDQVw5bbhW8Hl+f3kDESKyxtYxKfimAJv14GmF&#10;hXZ3Lul2irVIEA4FKmhi7AopQ9WQxTB2HXHyvpy3GJP0tdQe7wluW5ln2VxaNJwWGuxo31B1OV2t&#10;AoPl4tnsfg4+0372ej6W+WWxU2o07LdLEJH6+B/+a39oBdNpDr9n0hG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ZlcBxQAAANwAAAAPAAAAAAAAAAAAAAAAAJgCAABkcnMv&#10;ZG93bnJldi54bWxQSwUGAAAAAAQABAD1AAAAigMAAAAA&#10;" adj="13719" fillcolor="#e46c0a" stroked="f" strokeweight="2pt"/>
                                              <v:shape id="向下箭號 333" o:spid="_x0000_s1107" type="#_x0000_t67" style="position:absolute;left:3227;top:3463;width:1651;height:23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yCacMA&#10;AADcAAAADwAAAGRycy9kb3ducmV2LnhtbESPQYvCMBSE7wv+h/AEb2uqAVmrUURRPC2sFc+P5tkW&#10;m5faRK3++o2wsMdhZr5h5svO1uJOra8caxgNExDEuTMVFxqO2fbzC4QPyAZrx6ThSR6Wi97HHFPj&#10;HvxD90MoRISwT1FDGUKTSunzkiz6oWuIo3d2rcUQZVtI0+Ijwm0tx0kykRYrjgslNrQuKb8cblbD&#10;5jJNXqo4X7PvnE6ZovV4d620HvS71QxEoC78h//ae6NBKQXvM/EI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yCacMAAADcAAAADwAAAAAAAAAAAAAAAACYAgAAZHJzL2Rv&#10;d25yZXYueG1sUEsFBgAAAAAEAAQA9QAAAIgDAAAAAA==&#10;" adj="14011" fillcolor="#e46c0a" stroked="f" strokeweight="2pt"/>
                                              <v:shape id="向下箭號 334" o:spid="_x0000_s1108" type="#_x0000_t67" style="position:absolute;left:40324;top:3521;width:1524;height:23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ieHcQA&#10;AADcAAAADwAAAGRycy9kb3ducmV2LnhtbESPQWvCQBSE74L/YXmF3nQTU6pEV9EWtVdTi9dn9pmE&#10;Zt+G3a2m/94tFDwOM/MNs1j1phVXcr6xrCAdJyCIS6sbrhQcP7ejGQgfkDW2lknBL3lYLYeDBeba&#10;3vhA1yJUIkLY56igDqHLpfRlTQb92HbE0btYZzBE6SqpHd4i3LRykiSv0mDDcaHGjt5qKr+LH6Og&#10;m87c5uv9oKvd7pxtMT2lx2Kv1PNTv56DCNSHR/i//aEVZNkL/J2JR0A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Ynh3EAAAA3AAAAA8AAAAAAAAAAAAAAAAAmAIAAGRycy9k&#10;b3ducmV2LnhtbFBLBQYAAAAABAAEAPUAAACJAwAAAAA=&#10;" adj="14595" fillcolor="#e46c0a" stroked="f" strokeweight="2pt"/>
                                              <v:shape id="向下箭號 335" o:spid="_x0000_s1109" type="#_x0000_t67" style="position:absolute;left:14050;top:3463;width:1714;height:23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PdcUA&#10;AADcAAAADwAAAGRycy9kb3ducmV2LnhtbESPUWvCMBSF3wf+h3AFX4am6pTZNYrKBoM9VfcDLs1d&#10;G9rclCRq3a9fBoM9Hs453+EUu8F24ko+GMcK5rMMBHHltOFawef5bfoMIkRkjZ1jUnCnALvt6KHA&#10;XLsbl3Q9xVokCIccFTQx9rmUoWrIYpi5njh5X85bjEn6WmqPtwS3nVxk2VpaNJwWGuzp2FDVni5W&#10;gcFy82gO368+0371dP4oF+3moNRkPOxfQEQa4n/4r/2uFSyXK/g9k46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j891xQAAANwAAAAPAAAAAAAAAAAAAAAAAJgCAABkcnMv&#10;ZG93bnJldi54bWxQSwUGAAAAAAQABAD1AAAAigMAAAAA&#10;" adj="13719" fillcolor="#e46c0a" stroked="f" strokeweight="2pt"/>
                                              <v:shape id="向下箭號 336" o:spid="_x0000_s1110" type="#_x0000_t67" style="position:absolute;left:38588;top:3521;width:1715;height:23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1RAsQA&#10;AADcAAAADwAAAGRycy9kb3ducmV2LnhtbESP0WoCMRRE3wv+Q7gFX0rNqlV0a5QqFQSfVvsBl811&#10;N7i5WZJUV7++EYQ+DjNzhlmsOtuIC/lgHCsYDjIQxKXThisFP8ft+wxEiMgaG8ek4EYBVsveywJz&#10;7a5c0OUQK5EgHHJUUMfY5lKGsiaLYeBa4uSdnLcYk/SV1B6vCW4bOcqyqbRoOC3U2NKmpvJ8+LUK&#10;DBbzN7O+f/tM+8nHcV+MzvO1Uv3X7usTRKQu/oef7Z1WMB5P4XEmHQ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dUQLEAAAA3AAAAA8AAAAAAAAAAAAAAAAAmAIAAGRycy9k&#10;b3ducmV2LnhtbFBLBQYAAAAABAAEAPUAAACJAwAAAAA=&#10;" adj="13719" fillcolor="#e46c0a" stroked="f" strokeweight="2pt"/>
                                              <v:oval id="橢圓 337" o:spid="_x0000_s1111" style="position:absolute;left:58149;top:3463;width:1588;height:23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j+RsUA&#10;AADcAAAADwAAAGRycy9kb3ducmV2LnhtbESPT2vCQBTE74V+h+UVepG6sYJ/oqtIQBBsBVMv3h7Z&#10;ZxLMvg27a4zf3i0Uehxm5jfMct2bRnTkfG1ZwWiYgCAurK65VHD62X7MQPiArLGxTAoe5GG9en1Z&#10;YqrtnY/U5aEUEcI+RQVVCG0qpS8qMuiHtiWO3sU6gyFKV0rt8B7hppGfSTKRBmuOCxW2lFVUXPOb&#10;UZBn5/n+22boBrP6cLp2X2d58Uq9v/WbBYhAffgP/7V3WsF4PIXfM/EIyN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uP5GxQAAANwAAAAPAAAAAAAAAAAAAAAAAJgCAABkcnMv&#10;ZG93bnJldi54bWxQSwUGAAAAAAQABAD1AAAAigMAAAAA&#10;" fillcolor="#e46c0a" stroked="f" strokeweight="2pt"/>
                                              <v:shape id="向下箭號 338" o:spid="_x0000_s1112" type="#_x0000_t67" style="position:absolute;left:46980;top:3463;width:1587;height:23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LAUbwA&#10;AADcAAAADwAAAGRycy9kb3ducmV2LnhtbERPuwrCMBTdBf8hXMFN0yqKVGMRRdDRx+J2aa5tsbkp&#10;TWzr35tBcDyc9ybtTSVaalxpWUE8jUAQZ1aXnCu4346TFQjnkTVWlknBhxyk2+Fgg4m2HV+ovfpc&#10;hBB2CSoovK8TKV1WkEE3tTVx4J62MegDbHKpG+xCuKnkLIqW0mDJoaHAmvYFZa/r2yg4PRbnNnZ8&#10;O3/aGJe+WpXm4JQaj/rdGoSn3v/FP/dJK5jPw9pwJhwBuf0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PYsBRvAAAANwAAAAPAAAAAAAAAAAAAAAAAJgCAABkcnMvZG93bnJldi54&#10;bWxQSwUGAAAAAAQABAD1AAAAgQMAAAAA&#10;" adj="14303" fillcolor="#e46c0a" stroked="f" strokeweight="2pt"/>
                                              <v:shape id="向下箭號 339" o:spid="_x0000_s1113" type="#_x0000_t67" style="position:absolute;left:43681;top:3521;width:1587;height:23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5lyr8A&#10;AADcAAAADwAAAGRycy9kb3ducmV2LnhtbESPzQrCMBCE74LvEFbwpmkVRatRRBH06M/F29KsbbHZ&#10;lCbW+vZGEDwOM/MNs1y3phQN1a6wrCAeRiCIU6sLzhRcL/vBDITzyBpLy6TgTQ7Wq25niYm2Lz5R&#10;c/aZCBB2CSrIva8SKV2ak0E3tBVx8O62NuiDrDOpa3wFuCnlKIqm0mDBYSHHirY5pY/z0yg43CbH&#10;JnZ8Ob6bGKe+nBVm55Tq99rNAoSn1v/Dv/ZBKxiP5/A9E46A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LmXKvwAAANwAAAAPAAAAAAAAAAAAAAAAAJgCAABkcnMvZG93bnJl&#10;di54bWxQSwUGAAAAAAQABAD1AAAAhAMAAAAA&#10;" adj="14303" fillcolor="#e46c0a" stroked="f" strokeweight="2pt"/>
                                              <v:shape id="向下箭號 340" o:spid="_x0000_s1114" type="#_x0000_t67" style="position:absolute;left:7279;top:3463;width:1587;height:23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K/KrwA&#10;AADcAAAADwAAAGRycy9kb3ducmV2LnhtbERPuwrCMBTdBf8hXMFN0/pCqlFEEXTUurhdmmtbbG5K&#10;E2v9ezMIjofzXm87U4mWGldaVhCPIxDEmdUl5wpu6XG0BOE8ssbKMin4kIPtpt9bY6Ltmy/UXn0u&#10;Qgi7BBUU3teJlC4ryKAb25o4cA/bGPQBNrnUDb5DuKnkJIoW0mDJoaHAmvYFZc/ryyg43efnNnac&#10;nj9tjAtfLUtzcEoNB91uBcJT5//in/ukFUxnYX44E46A3Hw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pEr8qvAAAANwAAAAPAAAAAAAAAAAAAAAAAJgCAABkcnMvZG93bnJldi54&#10;bWxQSwUGAAAAAAQABAD1AAAAgQMAAAAA&#10;" adj="14303" fillcolor="#e46c0a" stroked="f" strokeweight="2pt"/>
                                            </v:group>
                                          </v:group>
                                        </v:group>
                                      </v:group>
                                    </v:group>
                                  </v:group>
                                </v:group>
                              </v:group>
                            </v:group>
                          </v:group>
                        </v:group>
                      </v:group>
                      <v:shape id="_x0000_s1115" type="#_x0000_t202" style="position:absolute;left:7452;top:5952;width:2286;height:120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4yKcYA&#10;AADcAAAADwAAAGRycy9kb3ducmV2LnhtbESPQWvCQBSE74L/YXlCb3VjW4pEVymlokKDGoVeH9nX&#10;JG32bdjdmtRf3xUKHoeZ+YaZL3vTiDM5X1tWMBknIIgLq2suFZyOq/spCB+QNTaWScEveVguhoM5&#10;ptp2fKBzHkoRIexTVFCF0KZS+qIig35sW+LofVpnMETpSqkddhFuGvmQJM/SYM1xocKWXisqvvMf&#10;o+Cjy9dut91+7dtNdtld8uyd3jKl7kb9ywxEoD7cwv/tjVbw+DSB65l4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4yKcYAAADcAAAADwAAAAAAAAAAAAAAAACYAgAAZHJz&#10;L2Rvd25yZXYueG1sUEsFBgAAAAAEAAQA9QAAAIsDAAAAAA==&#10;" fillcolor="window" stroked="f" strokeweight=".5pt">
                        <v:textbox>
                          <w:txbxContent>
                            <w:p w:rsidR="000908A6" w:rsidRPr="00F6144F" w:rsidRDefault="000908A6" w:rsidP="00DF4DA0">
                              <w:pPr>
                                <w:spacing w:line="200" w:lineRule="exact"/>
                                <w:ind w:leftChars="-59" w:left="-142" w:rightChars="-35" w:right="-84"/>
                                <w:jc w:val="center"/>
                                <w:rPr>
                                  <w:rFonts w:ascii="標楷體" w:eastAsia="標楷體" w:hAnsi="標楷體"/>
                                  <w:sz w:val="20"/>
                                </w:rPr>
                              </w:pPr>
                              <w:r w:rsidRPr="00F6144F">
                                <w:rPr>
                                  <w:rFonts w:ascii="標楷體" w:eastAsia="標楷體" w:hAnsi="標楷體" w:hint="eastAsia"/>
                                  <w:sz w:val="20"/>
                                </w:rPr>
                                <w:t>辦理耐震能力初評</w:t>
                              </w:r>
                            </w:p>
                          </w:txbxContent>
                        </v:textbox>
                      </v:shape>
                    </v:group>
                  </v:group>
                </v:group>
                <v:shape id="向下箭號 269" o:spid="_x0000_s1116" type="#_x0000_t67" style="position:absolute;left:26188;top:3291;width:1317;height:20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kOosUA&#10;AADcAAAADwAAAGRycy9kb3ducmV2LnhtbESPQWvCQBSE74L/YXlCb7ppKKKpq6gg9NAe1Co9vmZf&#10;k9Ds25B9auqvdwWhx2FmvmFmi87V6kxtqDwbeB4loIhzbysuDHzuN8MJqCDIFmvPZOCPAizm/d4M&#10;M+svvKXzTgoVIRwyNFCKNJnWIS/JYRj5hjh6P751KFG2hbYtXiLc1TpNkrF2WHFcKLGhdUn57+7k&#10;DOy/5T19qadL+XInOq4/rofV5GrM06BbvoIS6uQ//Gi/WQPpeAr3M/EI6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SQ6ixQAAANwAAAAPAAAAAAAAAAAAAAAAAJgCAABkcnMv&#10;ZG93bnJldi54bWxQSwUGAAAAAAQABAD1AAAAigMAAAAA&#10;" adj="14640" fillcolor="#e36c0a [2409]" strokecolor="#e36c0a [2409]" strokeweight="2pt"/>
                <v:shape id="文字方塊 43" o:spid="_x0000_s1117" type="#_x0000_t202" style="position:absolute;left:25968;top:5852;width:2286;height:147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X7D8cA&#10;AADcAAAADwAAAGRycy9kb3ducmV2LnhtbESPQWvCQBSE7wX/w/IEb3WjB1tTV5HSUoUGbVrw+sg+&#10;k2j2bdjdmtRf3xUKPQ4z8w2zWPWmERdyvrasYDJOQBAXVtdcKvj6fL1/BOEDssbGMin4IQ+r5eBu&#10;gam2HX/QJQ+liBD2KSqoQmhTKX1RkUE/ti1x9I7WGQxRulJqh12Em0ZOk2QmDdYcFyps6bmi4px/&#10;GwWHLn9zu+32tG832XV3zbN3esmUGg379ROIQH34D/+1N1rB9GEOtzPxCM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l+w/HAAAA3AAAAA8AAAAAAAAAAAAAAAAAmAIAAGRy&#10;cy9kb3ducmV2LnhtbFBLBQYAAAAABAAEAPUAAACMAwAAAAA=&#10;" fillcolor="window" stroked="f" strokeweight=".5pt">
                  <v:textbox>
                    <w:txbxContent>
                      <w:p w:rsidR="000908A6" w:rsidRPr="00F6144F" w:rsidRDefault="000908A6" w:rsidP="00BB4DFD">
                        <w:pPr>
                          <w:spacing w:line="200" w:lineRule="exact"/>
                          <w:ind w:leftChars="-59" w:left="-142" w:rightChars="-35" w:right="-84"/>
                          <w:jc w:val="center"/>
                          <w:rPr>
                            <w:rFonts w:ascii="標楷體" w:eastAsia="標楷體" w:hAnsi="標楷體"/>
                            <w:sz w:val="20"/>
                          </w:rPr>
                        </w:pPr>
                        <w:r>
                          <w:rPr>
                            <w:rFonts w:ascii="標楷體" w:eastAsia="標楷體" w:hAnsi="標楷體" w:hint="eastAsia"/>
                            <w:sz w:val="20"/>
                          </w:rPr>
                          <w:t>行政院核定花東基金補助</w:t>
                        </w:r>
                      </w:p>
                    </w:txbxContent>
                  </v:textbox>
                </v:shape>
                <w10:wrap type="square"/>
              </v:group>
            </w:pict>
          </mc:Fallback>
        </mc:AlternateContent>
      </w:r>
      <w:r w:rsidR="002B2D3E" w:rsidRPr="0013335A">
        <w:rPr>
          <w:rFonts w:ascii="標楷體" w:eastAsia="標楷體" w:hAnsi="標楷體" w:cs="Times New Roman" w:hint="eastAsia"/>
          <w:b/>
          <w:szCs w:val="24"/>
        </w:rPr>
        <w:t>圖1  新建圖書館計畫執行過程</w:t>
      </w:r>
    </w:p>
    <w:p w:rsidR="002B2D3E" w:rsidRPr="0013335A" w:rsidRDefault="002B2D3E" w:rsidP="002B2D3E">
      <w:pPr>
        <w:spacing w:line="240" w:lineRule="exact"/>
        <w:ind w:leftChars="177" w:left="425" w:firstLine="1"/>
        <w:jc w:val="both"/>
        <w:rPr>
          <w:rFonts w:ascii="標楷體" w:eastAsia="標楷體" w:hAnsi="標楷體" w:cs="Times New Roman"/>
          <w:sz w:val="18"/>
          <w:szCs w:val="18"/>
        </w:rPr>
      </w:pPr>
      <w:r w:rsidRPr="0013335A">
        <w:rPr>
          <w:rFonts w:ascii="標楷體" w:eastAsia="標楷體" w:hAnsi="標楷體" w:cs="Times New Roman" w:hint="eastAsia"/>
          <w:kern w:val="0"/>
          <w:sz w:val="18"/>
          <w:szCs w:val="18"/>
        </w:rPr>
        <w:t>資料來源：整理自花蓮縣文化局提供資料。</w:t>
      </w:r>
    </w:p>
    <w:p w:rsidR="002B2D3E" w:rsidRPr="00940449" w:rsidRDefault="002B2D3E" w:rsidP="002B2D3E">
      <w:pPr>
        <w:snapToGrid w:val="0"/>
        <w:spacing w:line="470" w:lineRule="exact"/>
        <w:ind w:firstLineChars="202" w:firstLine="566"/>
        <w:jc w:val="both"/>
        <w:outlineLvl w:val="1"/>
        <w:rPr>
          <w:rFonts w:ascii="標楷體" w:eastAsia="標楷體" w:hAnsi="標楷體" w:cs="Times New Roman"/>
          <w:b/>
          <w:kern w:val="0"/>
          <w:sz w:val="28"/>
          <w:szCs w:val="28"/>
          <w:lang w:val="x-none" w:eastAsia="x-none"/>
        </w:rPr>
      </w:pPr>
      <w:r w:rsidRPr="00940449">
        <w:rPr>
          <w:rFonts w:ascii="標楷體" w:eastAsia="標楷體" w:hAnsi="標楷體" w:cs="Times New Roman" w:hint="eastAsia"/>
          <w:b/>
          <w:kern w:val="0"/>
          <w:sz w:val="28"/>
          <w:szCs w:val="28"/>
          <w:lang w:val="x-none" w:eastAsia="x-none"/>
        </w:rPr>
        <w:lastRenderedPageBreak/>
        <w:t>2.</w:t>
      </w:r>
      <w:r w:rsidRPr="00940449">
        <w:rPr>
          <w:rFonts w:ascii="標楷體" w:eastAsia="標楷體" w:hAnsi="標楷體" w:cs="Times New Roman" w:hint="eastAsia"/>
          <w:b/>
          <w:snapToGrid w:val="0"/>
          <w:color w:val="000000" w:themeColor="text1"/>
          <w:sz w:val="28"/>
          <w:szCs w:val="28"/>
        </w:rPr>
        <w:t>為永續保存在地文化，盤點梳理文化資材後予以數位化並建置「花蓮在地文化記憶庫」，惟執行結果尚有未臻周妥情事，允宜研議改善</w:t>
      </w:r>
    </w:p>
    <w:p w:rsidR="002B2D3E" w:rsidRPr="009A6C8C" w:rsidRDefault="002B2D3E" w:rsidP="000B73BF">
      <w:pPr>
        <w:snapToGrid w:val="0"/>
        <w:spacing w:line="460" w:lineRule="exact"/>
        <w:ind w:firstLineChars="200" w:firstLine="472"/>
        <w:jc w:val="both"/>
        <w:outlineLvl w:val="1"/>
        <w:rPr>
          <w:rFonts w:ascii="標楷體" w:eastAsia="標楷體" w:hAnsi="標楷體"/>
          <w:szCs w:val="24"/>
        </w:rPr>
      </w:pPr>
      <w:r w:rsidRPr="009A6C8C">
        <w:rPr>
          <w:rFonts w:ascii="標楷體" w:eastAsia="標楷體" w:hAnsi="標楷體" w:hint="eastAsia"/>
          <w:color w:val="000000"/>
          <w:spacing w:val="-2"/>
        </w:rPr>
        <w:t>文化部為保存並再現土地與人民共同記憶，規劃「前瞻基礎建設計畫-數位建設-國家文化記憶庫及促進數位加值應用計畫」，係以過往所累積之臺灣原生文化元素及生活知識經驗為基底，藉由數位科技工具促進「保存、轉譯、開放、運用」，以建構國家文化記憶。該局依文化部補助原則</w:t>
      </w:r>
      <w:r>
        <w:rPr>
          <w:rFonts w:ascii="標楷體" w:eastAsia="標楷體" w:hAnsi="標楷體" w:hint="eastAsia"/>
          <w:color w:val="000000"/>
          <w:spacing w:val="-2"/>
        </w:rPr>
        <w:t>，</w:t>
      </w:r>
      <w:r w:rsidRPr="009A6C8C">
        <w:rPr>
          <w:rFonts w:ascii="標楷體" w:eastAsia="標楷體" w:hAnsi="標楷體" w:hint="eastAsia"/>
          <w:color w:val="000000"/>
          <w:spacing w:val="-2"/>
        </w:rPr>
        <w:t>研提「典藏洄瀾-數位共創：花蓮縣推動國家文化記憶庫計畫」，執行期間為107至109年度，3年間預計徵集、盤點、數位化及詮釋文化資材數為6,800筆，實際執行7,016筆，各年度均達預計目標。經查</w:t>
      </w:r>
      <w:r>
        <w:rPr>
          <w:rFonts w:ascii="標楷體" w:eastAsia="標楷體" w:hAnsi="標楷體" w:hint="eastAsia"/>
          <w:color w:val="000000"/>
          <w:spacing w:val="-2"/>
        </w:rPr>
        <w:t>計畫</w:t>
      </w:r>
      <w:r w:rsidRPr="009A6C8C">
        <w:rPr>
          <w:rFonts w:ascii="標楷體" w:eastAsia="標楷體" w:hAnsi="標楷體" w:hint="eastAsia"/>
          <w:color w:val="000000"/>
          <w:spacing w:val="-2"/>
        </w:rPr>
        <w:t>執行情形，核有</w:t>
      </w:r>
      <w:r w:rsidRPr="009A6C8C">
        <w:rPr>
          <w:rFonts w:ascii="標楷體" w:eastAsia="標楷體" w:hAnsi="標楷體" w:hint="eastAsia"/>
          <w:color w:val="000000"/>
        </w:rPr>
        <w:t>：（1）該局數位化文化資材7,016筆，具有空間座標資訊者3,122筆，餘3,894筆（55.5％）缺乏空間資訊，允宜</w:t>
      </w:r>
      <w:r>
        <w:rPr>
          <w:rFonts w:ascii="標楷體" w:eastAsia="標楷體" w:hAnsi="標楷體" w:hint="eastAsia"/>
          <w:color w:val="000000"/>
        </w:rPr>
        <w:t>就各文化資材之性質與存放場所，</w:t>
      </w:r>
      <w:r w:rsidRPr="009A6C8C">
        <w:rPr>
          <w:rFonts w:ascii="標楷體" w:eastAsia="標楷體" w:hAnsi="標楷體" w:hint="eastAsia"/>
          <w:color w:val="000000"/>
        </w:rPr>
        <w:t>研議增加座標資訊，以利</w:t>
      </w:r>
      <w:r>
        <w:rPr>
          <w:rFonts w:ascii="標楷體" w:eastAsia="標楷體" w:hAnsi="標楷體" w:hint="eastAsia"/>
          <w:color w:val="000000"/>
        </w:rPr>
        <w:t>掌握文物存放位址，</w:t>
      </w:r>
      <w:r w:rsidRPr="009A6C8C">
        <w:rPr>
          <w:rFonts w:ascii="標楷體" w:eastAsia="標楷體" w:hAnsi="標楷體" w:hint="eastAsia"/>
          <w:color w:val="000000"/>
        </w:rPr>
        <w:t>加深該作品、文物、人物、或事件類與在地之連結；</w:t>
      </w:r>
      <w:r w:rsidRPr="009A6C8C">
        <w:rPr>
          <w:rFonts w:ascii="標楷體" w:eastAsia="標楷體" w:hAnsi="標楷體" w:hint="eastAsia"/>
          <w:szCs w:val="24"/>
        </w:rPr>
        <w:t>（2）</w:t>
      </w:r>
      <w:r w:rsidRPr="009A6C8C">
        <w:rPr>
          <w:rFonts w:ascii="標楷體" w:eastAsia="標楷體" w:hAnsi="標楷體" w:hint="eastAsia"/>
          <w:color w:val="000000"/>
        </w:rPr>
        <w:t>經詮釋及數位化之文化資材，部分缺乏在地化資訊，或部分詮釋資料圖檔重複，或有類似內容之文化資材重複詮釋，允宜積極充實在地化資訊，檢視圖檔正確性，適時調整圖檔或整併詮釋內容等情事</w:t>
      </w:r>
      <w:r>
        <w:rPr>
          <w:rFonts w:ascii="標楷體" w:eastAsia="標楷體" w:hAnsi="標楷體" w:hint="eastAsia"/>
          <w:color w:val="000000"/>
        </w:rPr>
        <w:t>，</w:t>
      </w:r>
      <w:r w:rsidRPr="009A6C8C">
        <w:rPr>
          <w:rFonts w:ascii="標楷體" w:eastAsia="標楷體" w:hAnsi="標楷體" w:hint="eastAsia"/>
          <w:color w:val="000000"/>
        </w:rPr>
        <w:t>經函請研謀改善</w:t>
      </w:r>
      <w:r>
        <w:rPr>
          <w:rFonts w:ascii="標楷體" w:eastAsia="標楷體" w:hAnsi="標楷體" w:hint="eastAsia"/>
          <w:color w:val="000000"/>
        </w:rPr>
        <w:t>，</w:t>
      </w:r>
      <w:r w:rsidRPr="009A6C8C">
        <w:rPr>
          <w:rFonts w:ascii="標楷體" w:eastAsia="標楷體" w:hAnsi="標楷體" w:hint="eastAsia"/>
          <w:color w:val="000000"/>
        </w:rPr>
        <w:t>據復：（1）本案執行過程配合文化部</w:t>
      </w:r>
      <w:r>
        <w:rPr>
          <w:rFonts w:ascii="標楷體" w:eastAsia="標楷體" w:hAnsi="標楷體" w:hint="eastAsia"/>
          <w:color w:val="000000"/>
        </w:rPr>
        <w:t>規定滾動修正後台</w:t>
      </w:r>
      <w:r w:rsidRPr="009A6C8C">
        <w:rPr>
          <w:rFonts w:ascii="標楷體" w:eastAsia="標楷體" w:hAnsi="標楷體" w:hint="eastAsia"/>
          <w:color w:val="000000"/>
        </w:rPr>
        <w:t>資料表單，</w:t>
      </w:r>
      <w:r>
        <w:rPr>
          <w:rFonts w:ascii="標楷體" w:eastAsia="標楷體" w:hAnsi="標楷體" w:hint="eastAsia"/>
          <w:color w:val="000000"/>
        </w:rPr>
        <w:t>致部分文化資材缺乏</w:t>
      </w:r>
      <w:r w:rsidRPr="009A6C8C">
        <w:rPr>
          <w:rFonts w:ascii="標楷體" w:eastAsia="標楷體" w:hAnsi="標楷體" w:hint="eastAsia"/>
          <w:color w:val="000000"/>
        </w:rPr>
        <w:t>座標欄位資訊，未來若有相關計畫或經費再修正網站後台格式，提供具有空間資訊之文化資材；</w:t>
      </w:r>
      <w:r w:rsidRPr="009A6C8C">
        <w:rPr>
          <w:rFonts w:ascii="標楷體" w:eastAsia="標楷體" w:hAnsi="標楷體" w:hint="eastAsia"/>
          <w:szCs w:val="24"/>
        </w:rPr>
        <w:t>（2）</w:t>
      </w:r>
      <w:r w:rsidRPr="009A6C8C">
        <w:rPr>
          <w:rFonts w:ascii="標楷體" w:eastAsia="標楷體" w:hAnsi="標楷體" w:hint="eastAsia"/>
          <w:color w:val="000000"/>
        </w:rPr>
        <w:t>相關詮釋資料內容及圖檔調整將俟預算經費可支應時，視民眾實際使用情形研議改善</w:t>
      </w:r>
      <w:r w:rsidRPr="009A6C8C">
        <w:rPr>
          <w:rFonts w:ascii="標楷體" w:eastAsia="標楷體" w:hAnsi="標楷體" w:hint="eastAsia"/>
          <w:szCs w:val="24"/>
        </w:rPr>
        <w:t>。</w:t>
      </w:r>
    </w:p>
    <w:p w:rsidR="002B2D3E" w:rsidRPr="009A6C8C" w:rsidRDefault="002B2D3E" w:rsidP="002B2D3E">
      <w:pPr>
        <w:snapToGrid w:val="0"/>
        <w:spacing w:line="460" w:lineRule="exact"/>
        <w:ind w:firstLineChars="202" w:firstLine="566"/>
        <w:jc w:val="both"/>
        <w:outlineLvl w:val="1"/>
        <w:rPr>
          <w:rFonts w:ascii="標楷體" w:eastAsia="標楷體" w:hAnsi="標楷體" w:cs="Times New Roman"/>
          <w:b/>
          <w:kern w:val="0"/>
          <w:sz w:val="28"/>
          <w:szCs w:val="28"/>
          <w:lang w:val="x-none"/>
        </w:rPr>
      </w:pPr>
      <w:r w:rsidRPr="009A6C8C">
        <w:rPr>
          <w:rFonts w:ascii="標楷體" w:eastAsia="標楷體" w:hAnsi="標楷體" w:cs="Times New Roman" w:hint="eastAsia"/>
          <w:b/>
          <w:kern w:val="0"/>
          <w:sz w:val="28"/>
          <w:szCs w:val="28"/>
          <w:lang w:val="x-none" w:eastAsia="x-none"/>
        </w:rPr>
        <w:t>3.</w:t>
      </w:r>
      <w:r w:rsidRPr="009A6C8C">
        <w:rPr>
          <w:rFonts w:ascii="標楷體" w:eastAsia="標楷體" w:hAnsi="標楷體" w:cs="Times New Roman" w:hint="eastAsia"/>
          <w:b/>
          <w:kern w:val="0"/>
          <w:sz w:val="28"/>
          <w:szCs w:val="28"/>
          <w:lang w:val="x-none"/>
        </w:rPr>
        <w:t>致力活化舊有空間，打造在地非商業性電影教育環境，惟影視推廣活動執行成效未如預期，鐵道電影院</w:t>
      </w:r>
      <w:r w:rsidRPr="009A6C8C">
        <w:rPr>
          <w:rFonts w:ascii="標楷體" w:eastAsia="標楷體" w:hAnsi="標楷體" w:hint="eastAsia"/>
          <w:b/>
          <w:sz w:val="28"/>
          <w:szCs w:val="28"/>
        </w:rPr>
        <w:t>啟用後，僅放映12場電影即關閉未再委外營運，又</w:t>
      </w:r>
      <w:r w:rsidRPr="009A6C8C">
        <w:rPr>
          <w:rFonts w:ascii="標楷體" w:eastAsia="標楷體" w:hAnsi="標楷體" w:cs="MicrosoftJhengHeiRegular" w:hint="eastAsia"/>
          <w:b/>
          <w:kern w:val="0"/>
          <w:sz w:val="28"/>
          <w:szCs w:val="28"/>
        </w:rPr>
        <w:t>影視研習活動之學員參與率大幅下滑，允宜研謀改善</w:t>
      </w:r>
    </w:p>
    <w:tbl>
      <w:tblPr>
        <w:tblpPr w:leftFromText="180" w:rightFromText="180" w:vertAnchor="text" w:horzAnchor="margin" w:tblpXSpec="right" w:tblpY="1437"/>
        <w:tblOverlap w:val="never"/>
        <w:tblW w:w="6337" w:type="dxa"/>
        <w:tblCellMar>
          <w:left w:w="28" w:type="dxa"/>
          <w:right w:w="28" w:type="dxa"/>
        </w:tblCellMar>
        <w:tblLook w:val="04A0" w:firstRow="1" w:lastRow="0" w:firstColumn="1" w:lastColumn="0" w:noHBand="0" w:noVBand="1"/>
      </w:tblPr>
      <w:tblGrid>
        <w:gridCol w:w="1247"/>
        <w:gridCol w:w="850"/>
        <w:gridCol w:w="851"/>
        <w:gridCol w:w="850"/>
        <w:gridCol w:w="851"/>
        <w:gridCol w:w="850"/>
        <w:gridCol w:w="838"/>
      </w:tblGrid>
      <w:tr w:rsidR="002B2D3E" w:rsidRPr="009A6C8C" w:rsidTr="002B2D3E">
        <w:trPr>
          <w:trHeight w:val="499"/>
          <w:tblHeader/>
        </w:trPr>
        <w:tc>
          <w:tcPr>
            <w:tcW w:w="6337" w:type="dxa"/>
            <w:gridSpan w:val="7"/>
            <w:tcBorders>
              <w:top w:val="nil"/>
              <w:left w:val="nil"/>
              <w:bottom w:val="single" w:sz="4" w:space="0" w:color="auto"/>
              <w:right w:val="nil"/>
            </w:tcBorders>
            <w:shd w:val="clear" w:color="auto" w:fill="auto"/>
            <w:noWrap/>
            <w:vAlign w:val="center"/>
            <w:hideMark/>
          </w:tcPr>
          <w:p w:rsidR="002B2D3E" w:rsidRPr="009A6C8C" w:rsidRDefault="002B2D3E" w:rsidP="002B2D3E">
            <w:pPr>
              <w:widowControl/>
              <w:spacing w:line="400" w:lineRule="exact"/>
              <w:jc w:val="center"/>
              <w:rPr>
                <w:rFonts w:ascii="標楷體" w:eastAsia="標楷體" w:hAnsi="標楷體" w:cs="新細明體"/>
                <w:b/>
                <w:bCs/>
                <w:color w:val="000000"/>
                <w:kern w:val="0"/>
                <w:szCs w:val="24"/>
              </w:rPr>
            </w:pPr>
            <w:r w:rsidRPr="009A6C8C">
              <w:rPr>
                <w:rFonts w:ascii="標楷體" w:eastAsia="標楷體" w:hAnsi="標楷體" w:cs="新細明體" w:hint="eastAsia"/>
                <w:b/>
                <w:bCs/>
                <w:color w:val="000000"/>
                <w:kern w:val="0"/>
                <w:szCs w:val="24"/>
              </w:rPr>
              <w:t>表2</w:t>
            </w:r>
            <w:r w:rsidRPr="009A6C8C">
              <w:rPr>
                <w:rFonts w:ascii="標楷體" w:eastAsia="標楷體" w:hAnsi="標楷體" w:cs="標楷體" w:hint="eastAsia"/>
                <w:b/>
                <w:bCs/>
                <w:color w:val="000000"/>
                <w:kern w:val="0"/>
                <w:szCs w:val="24"/>
              </w:rPr>
              <w:t xml:space="preserve">　</w:t>
            </w:r>
            <w:r w:rsidRPr="009A6C8C">
              <w:rPr>
                <w:rFonts w:ascii="標楷體" w:eastAsia="標楷體" w:hAnsi="標楷體" w:cs="新細明體" w:hint="eastAsia"/>
                <w:b/>
                <w:bCs/>
                <w:color w:val="000000"/>
                <w:kern w:val="0"/>
                <w:szCs w:val="24"/>
              </w:rPr>
              <w:t>影視推廣量化效益</w:t>
            </w:r>
          </w:p>
        </w:tc>
      </w:tr>
      <w:tr w:rsidR="002B2D3E" w:rsidRPr="009A6C8C" w:rsidTr="002B2D3E">
        <w:trPr>
          <w:trHeight w:val="310"/>
          <w:tblHeader/>
        </w:trPr>
        <w:tc>
          <w:tcPr>
            <w:tcW w:w="1247" w:type="dxa"/>
            <w:vMerge w:val="restart"/>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項  目</w:t>
            </w:r>
          </w:p>
        </w:tc>
        <w:tc>
          <w:tcPr>
            <w:tcW w:w="2551" w:type="dxa"/>
            <w:gridSpan w:val="3"/>
            <w:tcBorders>
              <w:top w:val="single" w:sz="4" w:space="0" w:color="auto"/>
              <w:left w:val="nil"/>
              <w:bottom w:val="single" w:sz="4" w:space="0" w:color="auto"/>
              <w:right w:val="single" w:sz="4" w:space="0" w:color="000000"/>
            </w:tcBorders>
            <w:shd w:val="clear" w:color="auto" w:fill="F2F2F2" w:themeFill="background1" w:themeFillShade="F2"/>
            <w:noWrap/>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108年</w:t>
            </w:r>
            <w:r>
              <w:rPr>
                <w:rFonts w:ascii="標楷體" w:eastAsia="標楷體" w:hAnsi="標楷體" w:cs="新細明體" w:hint="eastAsia"/>
                <w:color w:val="000000"/>
                <w:kern w:val="0"/>
                <w:sz w:val="20"/>
                <w:szCs w:val="20"/>
              </w:rPr>
              <w:t>度</w:t>
            </w:r>
          </w:p>
        </w:tc>
        <w:tc>
          <w:tcPr>
            <w:tcW w:w="2539" w:type="dxa"/>
            <w:gridSpan w:val="3"/>
            <w:tcBorders>
              <w:top w:val="single" w:sz="4" w:space="0" w:color="auto"/>
              <w:left w:val="nil"/>
              <w:bottom w:val="single" w:sz="4" w:space="0" w:color="auto"/>
              <w:right w:val="single" w:sz="4" w:space="0" w:color="000000"/>
            </w:tcBorders>
            <w:shd w:val="clear" w:color="auto" w:fill="F2F2F2" w:themeFill="background1" w:themeFillShade="F2"/>
            <w:noWrap/>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109年</w:t>
            </w:r>
            <w:r>
              <w:rPr>
                <w:rFonts w:ascii="標楷體" w:eastAsia="標楷體" w:hAnsi="標楷體" w:cs="新細明體" w:hint="eastAsia"/>
                <w:color w:val="000000"/>
                <w:kern w:val="0"/>
                <w:sz w:val="20"/>
                <w:szCs w:val="20"/>
              </w:rPr>
              <w:t>度</w:t>
            </w:r>
          </w:p>
        </w:tc>
      </w:tr>
      <w:tr w:rsidR="002B2D3E" w:rsidRPr="009A6C8C" w:rsidTr="002B2D3E">
        <w:trPr>
          <w:trHeight w:val="557"/>
          <w:tblHeader/>
        </w:trPr>
        <w:tc>
          <w:tcPr>
            <w:tcW w:w="1247" w:type="dxa"/>
            <w:vMerge/>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2B2D3E" w:rsidRPr="009A6C8C" w:rsidRDefault="002B2D3E" w:rsidP="002B2D3E">
            <w:pPr>
              <w:widowControl/>
              <w:spacing w:line="240" w:lineRule="exact"/>
              <w:rPr>
                <w:rFonts w:ascii="標楷體" w:eastAsia="標楷體" w:hAnsi="標楷體" w:cs="新細明體"/>
                <w:color w:val="000000"/>
                <w:kern w:val="0"/>
                <w:sz w:val="20"/>
                <w:szCs w:val="20"/>
              </w:rPr>
            </w:pPr>
          </w:p>
        </w:tc>
        <w:tc>
          <w:tcPr>
            <w:tcW w:w="850" w:type="dxa"/>
            <w:tcBorders>
              <w:top w:val="nil"/>
              <w:left w:val="nil"/>
              <w:bottom w:val="single" w:sz="4" w:space="0" w:color="auto"/>
              <w:right w:val="single" w:sz="4" w:space="0" w:color="auto"/>
            </w:tcBorders>
            <w:shd w:val="clear" w:color="auto" w:fill="F2F2F2" w:themeFill="background1" w:themeFillShade="F2"/>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合約放映場數</w:t>
            </w:r>
          </w:p>
        </w:tc>
        <w:tc>
          <w:tcPr>
            <w:tcW w:w="851" w:type="dxa"/>
            <w:tcBorders>
              <w:top w:val="nil"/>
              <w:left w:val="nil"/>
              <w:bottom w:val="single" w:sz="4" w:space="0" w:color="auto"/>
              <w:right w:val="single" w:sz="4" w:space="0" w:color="auto"/>
            </w:tcBorders>
            <w:shd w:val="clear" w:color="auto" w:fill="F2F2F2" w:themeFill="background1" w:themeFillShade="F2"/>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實際放映場數</w:t>
            </w:r>
          </w:p>
        </w:tc>
        <w:tc>
          <w:tcPr>
            <w:tcW w:w="850" w:type="dxa"/>
            <w:tcBorders>
              <w:top w:val="nil"/>
              <w:left w:val="nil"/>
              <w:bottom w:val="single" w:sz="4" w:space="0" w:color="auto"/>
              <w:right w:val="single" w:sz="4" w:space="0" w:color="auto"/>
            </w:tcBorders>
            <w:shd w:val="clear" w:color="auto" w:fill="F2F2F2" w:themeFill="background1" w:themeFillShade="F2"/>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觀影</w:t>
            </w:r>
          </w:p>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人次</w:t>
            </w:r>
          </w:p>
        </w:tc>
        <w:tc>
          <w:tcPr>
            <w:tcW w:w="851" w:type="dxa"/>
            <w:tcBorders>
              <w:top w:val="nil"/>
              <w:left w:val="nil"/>
              <w:bottom w:val="single" w:sz="4" w:space="0" w:color="auto"/>
              <w:right w:val="single" w:sz="4" w:space="0" w:color="auto"/>
            </w:tcBorders>
            <w:shd w:val="clear" w:color="auto" w:fill="F2F2F2" w:themeFill="background1" w:themeFillShade="F2"/>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合約放映場數</w:t>
            </w:r>
          </w:p>
        </w:tc>
        <w:tc>
          <w:tcPr>
            <w:tcW w:w="850" w:type="dxa"/>
            <w:tcBorders>
              <w:top w:val="nil"/>
              <w:left w:val="nil"/>
              <w:bottom w:val="single" w:sz="4" w:space="0" w:color="auto"/>
              <w:right w:val="single" w:sz="4" w:space="0" w:color="auto"/>
            </w:tcBorders>
            <w:shd w:val="clear" w:color="auto" w:fill="F2F2F2" w:themeFill="background1" w:themeFillShade="F2"/>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實際放映場數</w:t>
            </w:r>
          </w:p>
        </w:tc>
        <w:tc>
          <w:tcPr>
            <w:tcW w:w="838" w:type="dxa"/>
            <w:tcBorders>
              <w:top w:val="nil"/>
              <w:left w:val="nil"/>
              <w:bottom w:val="single" w:sz="4" w:space="0" w:color="auto"/>
              <w:right w:val="single" w:sz="4" w:space="0" w:color="auto"/>
            </w:tcBorders>
            <w:shd w:val="clear" w:color="auto" w:fill="F2F2F2" w:themeFill="background1" w:themeFillShade="F2"/>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觀影</w:t>
            </w:r>
          </w:p>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人次</w:t>
            </w:r>
          </w:p>
        </w:tc>
      </w:tr>
      <w:tr w:rsidR="002B2D3E" w:rsidRPr="009A6C8C" w:rsidTr="002B2D3E">
        <w:trPr>
          <w:trHeight w:val="406"/>
        </w:trPr>
        <w:tc>
          <w:tcPr>
            <w:tcW w:w="1247" w:type="dxa"/>
            <w:tcBorders>
              <w:top w:val="nil"/>
              <w:left w:val="single" w:sz="4" w:space="0" w:color="auto"/>
              <w:bottom w:val="single" w:sz="4" w:space="0" w:color="auto"/>
              <w:right w:val="single" w:sz="4" w:space="0" w:color="auto"/>
            </w:tcBorders>
            <w:shd w:val="clear" w:color="auto" w:fill="auto"/>
            <w:vAlign w:val="center"/>
          </w:tcPr>
          <w:p w:rsidR="002B2D3E" w:rsidRPr="009A6C8C" w:rsidRDefault="002B2D3E" w:rsidP="002B2D3E">
            <w:pPr>
              <w:widowControl/>
              <w:spacing w:line="240" w:lineRule="exact"/>
              <w:jc w:val="center"/>
              <w:rPr>
                <w:rFonts w:ascii="標楷體" w:eastAsia="標楷體" w:hAnsi="標楷體" w:cs="新細明體"/>
                <w:b/>
                <w:color w:val="000000"/>
                <w:kern w:val="0"/>
                <w:sz w:val="20"/>
                <w:szCs w:val="20"/>
              </w:rPr>
            </w:pPr>
            <w:r w:rsidRPr="009A6C8C">
              <w:rPr>
                <w:rFonts w:ascii="標楷體" w:eastAsia="標楷體" w:hAnsi="標楷體" w:cs="新細明體" w:hint="eastAsia"/>
                <w:b/>
                <w:color w:val="000000"/>
                <w:kern w:val="0"/>
                <w:sz w:val="20"/>
                <w:szCs w:val="20"/>
              </w:rPr>
              <w:t>合計</w:t>
            </w:r>
          </w:p>
        </w:tc>
        <w:tc>
          <w:tcPr>
            <w:tcW w:w="5090" w:type="dxa"/>
            <w:gridSpan w:val="6"/>
            <w:tcBorders>
              <w:top w:val="nil"/>
              <w:left w:val="nil"/>
              <w:bottom w:val="single" w:sz="4" w:space="0" w:color="auto"/>
              <w:right w:val="single" w:sz="4" w:space="0" w:color="auto"/>
            </w:tcBorders>
            <w:shd w:val="clear" w:color="auto" w:fill="auto"/>
            <w:vAlign w:val="center"/>
          </w:tcPr>
          <w:p w:rsidR="002B2D3E" w:rsidRPr="009A6C8C" w:rsidRDefault="002B2D3E" w:rsidP="002B2D3E">
            <w:pPr>
              <w:widowControl/>
              <w:spacing w:line="240" w:lineRule="exact"/>
              <w:jc w:val="center"/>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觀影預計10,000人次</w:t>
            </w:r>
            <w:r w:rsidRPr="009A6C8C">
              <w:rPr>
                <w:rFonts w:ascii="標楷體" w:eastAsia="標楷體" w:hAnsi="標楷體" w:cs="新細明體" w:hint="eastAsia"/>
                <w:b/>
                <w:color w:val="000000"/>
                <w:kern w:val="0"/>
                <w:sz w:val="20"/>
                <w:szCs w:val="20"/>
              </w:rPr>
              <w:t xml:space="preserve"> / </w:t>
            </w:r>
            <w:r>
              <w:rPr>
                <w:rFonts w:ascii="標楷體" w:eastAsia="標楷體" w:hAnsi="標楷體" w:cs="新細明體" w:hint="eastAsia"/>
                <w:b/>
                <w:color w:val="000000"/>
                <w:kern w:val="0"/>
                <w:sz w:val="20"/>
                <w:szCs w:val="20"/>
              </w:rPr>
              <w:t>實際</w:t>
            </w:r>
            <w:r w:rsidRPr="009A6C8C">
              <w:rPr>
                <w:rFonts w:ascii="標楷體" w:eastAsia="標楷體" w:hAnsi="標楷體" w:cs="新細明體" w:hint="eastAsia"/>
                <w:b/>
                <w:color w:val="000000"/>
                <w:kern w:val="0"/>
                <w:sz w:val="20"/>
                <w:szCs w:val="20"/>
              </w:rPr>
              <w:t>2,494人次</w:t>
            </w:r>
            <w:r>
              <w:rPr>
                <w:rFonts w:ascii="標楷體" w:eastAsia="標楷體" w:hAnsi="標楷體" w:cs="新細明體" w:hint="eastAsia"/>
                <w:b/>
                <w:color w:val="000000"/>
                <w:kern w:val="0"/>
                <w:sz w:val="20"/>
                <w:szCs w:val="20"/>
              </w:rPr>
              <w:t>，約24.94％</w:t>
            </w:r>
          </w:p>
        </w:tc>
      </w:tr>
      <w:tr w:rsidR="002B2D3E" w:rsidRPr="009A6C8C" w:rsidTr="002B2D3E">
        <w:trPr>
          <w:trHeight w:val="442"/>
        </w:trPr>
        <w:tc>
          <w:tcPr>
            <w:tcW w:w="1247" w:type="dxa"/>
            <w:tcBorders>
              <w:top w:val="nil"/>
              <w:left w:val="single" w:sz="4" w:space="0" w:color="auto"/>
              <w:bottom w:val="single" w:sz="4" w:space="0" w:color="auto"/>
              <w:right w:val="single" w:sz="4" w:space="0" w:color="auto"/>
            </w:tcBorders>
            <w:shd w:val="clear" w:color="auto" w:fill="auto"/>
            <w:vAlign w:val="center"/>
          </w:tcPr>
          <w:p w:rsidR="002B2D3E" w:rsidRPr="009A6C8C" w:rsidRDefault="002B2D3E" w:rsidP="002B2D3E">
            <w:pPr>
              <w:widowControl/>
              <w:spacing w:line="240" w:lineRule="exact"/>
              <w:jc w:val="center"/>
              <w:rPr>
                <w:rFonts w:ascii="標楷體" w:eastAsia="標楷體" w:hAnsi="標楷體" w:cs="新細明體"/>
                <w:b/>
                <w:color w:val="000000"/>
                <w:kern w:val="0"/>
                <w:sz w:val="20"/>
                <w:szCs w:val="20"/>
              </w:rPr>
            </w:pPr>
            <w:r w:rsidRPr="009A6C8C">
              <w:rPr>
                <w:rFonts w:ascii="標楷體" w:eastAsia="標楷體" w:hAnsi="標楷體" w:cs="新細明體" w:hint="eastAsia"/>
                <w:b/>
                <w:color w:val="000000"/>
                <w:kern w:val="0"/>
                <w:sz w:val="20"/>
                <w:szCs w:val="20"/>
              </w:rPr>
              <w:t>小計</w:t>
            </w:r>
          </w:p>
        </w:tc>
        <w:tc>
          <w:tcPr>
            <w:tcW w:w="850" w:type="dxa"/>
            <w:tcBorders>
              <w:top w:val="nil"/>
              <w:left w:val="nil"/>
              <w:bottom w:val="single" w:sz="4" w:space="0" w:color="auto"/>
              <w:right w:val="single" w:sz="4" w:space="0" w:color="auto"/>
            </w:tcBorders>
            <w:shd w:val="clear" w:color="auto" w:fill="auto"/>
            <w:vAlign w:val="center"/>
          </w:tcPr>
          <w:p w:rsidR="002B2D3E" w:rsidRPr="009A6C8C" w:rsidRDefault="002B2D3E" w:rsidP="002B2D3E">
            <w:pPr>
              <w:widowControl/>
              <w:spacing w:line="240" w:lineRule="exact"/>
              <w:jc w:val="center"/>
              <w:rPr>
                <w:rFonts w:ascii="標楷體" w:eastAsia="標楷體" w:hAnsi="標楷體" w:cs="新細明體"/>
                <w:b/>
                <w:color w:val="000000"/>
                <w:kern w:val="0"/>
                <w:sz w:val="20"/>
                <w:szCs w:val="20"/>
              </w:rPr>
            </w:pPr>
            <w:r w:rsidRPr="009A6C8C">
              <w:rPr>
                <w:rFonts w:ascii="標楷體" w:eastAsia="標楷體" w:hAnsi="標楷體" w:cs="新細明體" w:hint="eastAsia"/>
                <w:b/>
                <w:color w:val="000000"/>
                <w:kern w:val="0"/>
                <w:sz w:val="20"/>
                <w:szCs w:val="20"/>
              </w:rPr>
              <w:t xml:space="preserve">20 </w:t>
            </w:r>
          </w:p>
        </w:tc>
        <w:tc>
          <w:tcPr>
            <w:tcW w:w="851" w:type="dxa"/>
            <w:tcBorders>
              <w:top w:val="nil"/>
              <w:left w:val="nil"/>
              <w:bottom w:val="single" w:sz="4" w:space="0" w:color="auto"/>
              <w:right w:val="single" w:sz="4" w:space="0" w:color="auto"/>
            </w:tcBorders>
            <w:shd w:val="clear" w:color="auto" w:fill="auto"/>
            <w:noWrap/>
            <w:vAlign w:val="center"/>
          </w:tcPr>
          <w:p w:rsidR="002B2D3E" w:rsidRPr="009A6C8C" w:rsidRDefault="002B2D3E" w:rsidP="002B2D3E">
            <w:pPr>
              <w:widowControl/>
              <w:spacing w:line="240" w:lineRule="exact"/>
              <w:jc w:val="center"/>
              <w:rPr>
                <w:rFonts w:ascii="標楷體" w:eastAsia="標楷體" w:hAnsi="標楷體" w:cs="新細明體"/>
                <w:b/>
                <w:color w:val="000000"/>
                <w:kern w:val="0"/>
                <w:sz w:val="20"/>
                <w:szCs w:val="20"/>
              </w:rPr>
            </w:pPr>
            <w:r w:rsidRPr="009A6C8C">
              <w:rPr>
                <w:rFonts w:ascii="標楷體" w:eastAsia="標楷體" w:hAnsi="標楷體" w:cs="新細明體" w:hint="eastAsia"/>
                <w:b/>
                <w:color w:val="000000"/>
                <w:kern w:val="0"/>
                <w:sz w:val="20"/>
                <w:szCs w:val="20"/>
              </w:rPr>
              <w:t xml:space="preserve">20 </w:t>
            </w:r>
          </w:p>
        </w:tc>
        <w:tc>
          <w:tcPr>
            <w:tcW w:w="850" w:type="dxa"/>
            <w:tcBorders>
              <w:top w:val="nil"/>
              <w:left w:val="nil"/>
              <w:bottom w:val="single" w:sz="4" w:space="0" w:color="auto"/>
              <w:right w:val="single" w:sz="4" w:space="0" w:color="auto"/>
            </w:tcBorders>
            <w:shd w:val="clear" w:color="auto" w:fill="auto"/>
            <w:noWrap/>
            <w:vAlign w:val="center"/>
          </w:tcPr>
          <w:p w:rsidR="002B2D3E" w:rsidRPr="009A6C8C" w:rsidRDefault="002B2D3E" w:rsidP="002B2D3E">
            <w:pPr>
              <w:widowControl/>
              <w:spacing w:line="240" w:lineRule="exact"/>
              <w:jc w:val="center"/>
              <w:rPr>
                <w:rFonts w:ascii="標楷體" w:eastAsia="標楷體" w:hAnsi="標楷體" w:cs="新細明體"/>
                <w:b/>
                <w:color w:val="000000"/>
                <w:kern w:val="0"/>
                <w:sz w:val="20"/>
                <w:szCs w:val="20"/>
              </w:rPr>
            </w:pPr>
            <w:r w:rsidRPr="009A6C8C">
              <w:rPr>
                <w:rFonts w:ascii="標楷體" w:eastAsia="標楷體" w:hAnsi="標楷體" w:cs="新細明體" w:hint="eastAsia"/>
                <w:b/>
                <w:color w:val="000000"/>
                <w:kern w:val="0"/>
                <w:sz w:val="20"/>
                <w:szCs w:val="20"/>
              </w:rPr>
              <w:t xml:space="preserve">729 </w:t>
            </w:r>
          </w:p>
        </w:tc>
        <w:tc>
          <w:tcPr>
            <w:tcW w:w="851" w:type="dxa"/>
            <w:tcBorders>
              <w:top w:val="nil"/>
              <w:left w:val="nil"/>
              <w:bottom w:val="single" w:sz="4" w:space="0" w:color="auto"/>
              <w:right w:val="single" w:sz="4" w:space="0" w:color="auto"/>
            </w:tcBorders>
            <w:shd w:val="clear" w:color="auto" w:fill="auto"/>
            <w:noWrap/>
            <w:vAlign w:val="center"/>
          </w:tcPr>
          <w:p w:rsidR="002B2D3E" w:rsidRPr="009A6C8C" w:rsidRDefault="002B2D3E" w:rsidP="002B2D3E">
            <w:pPr>
              <w:widowControl/>
              <w:spacing w:line="240" w:lineRule="exact"/>
              <w:jc w:val="center"/>
              <w:rPr>
                <w:rFonts w:ascii="標楷體" w:eastAsia="標楷體" w:hAnsi="標楷體" w:cs="新細明體"/>
                <w:b/>
                <w:color w:val="000000"/>
                <w:kern w:val="0"/>
                <w:sz w:val="20"/>
                <w:szCs w:val="20"/>
              </w:rPr>
            </w:pPr>
            <w:r w:rsidRPr="009A6C8C">
              <w:rPr>
                <w:rFonts w:ascii="標楷體" w:eastAsia="標楷體" w:hAnsi="標楷體" w:cs="新細明體" w:hint="eastAsia"/>
                <w:b/>
                <w:color w:val="000000"/>
                <w:kern w:val="0"/>
                <w:sz w:val="20"/>
                <w:szCs w:val="20"/>
              </w:rPr>
              <w:t xml:space="preserve">32 </w:t>
            </w:r>
          </w:p>
        </w:tc>
        <w:tc>
          <w:tcPr>
            <w:tcW w:w="850" w:type="dxa"/>
            <w:tcBorders>
              <w:top w:val="nil"/>
              <w:left w:val="nil"/>
              <w:bottom w:val="single" w:sz="4" w:space="0" w:color="auto"/>
              <w:right w:val="single" w:sz="4" w:space="0" w:color="auto"/>
            </w:tcBorders>
            <w:shd w:val="clear" w:color="auto" w:fill="auto"/>
            <w:noWrap/>
            <w:vAlign w:val="center"/>
          </w:tcPr>
          <w:p w:rsidR="002B2D3E" w:rsidRPr="009A6C8C" w:rsidRDefault="002B2D3E" w:rsidP="002B2D3E">
            <w:pPr>
              <w:widowControl/>
              <w:spacing w:line="240" w:lineRule="exact"/>
              <w:jc w:val="center"/>
              <w:rPr>
                <w:rFonts w:ascii="標楷體" w:eastAsia="標楷體" w:hAnsi="標楷體" w:cs="新細明體"/>
                <w:b/>
                <w:color w:val="000000"/>
                <w:kern w:val="0"/>
                <w:sz w:val="20"/>
                <w:szCs w:val="20"/>
              </w:rPr>
            </w:pPr>
            <w:r w:rsidRPr="009A6C8C">
              <w:rPr>
                <w:rFonts w:ascii="標楷體" w:eastAsia="標楷體" w:hAnsi="標楷體" w:cs="新細明體" w:hint="eastAsia"/>
                <w:b/>
                <w:color w:val="000000"/>
                <w:kern w:val="0"/>
                <w:sz w:val="20"/>
                <w:szCs w:val="20"/>
              </w:rPr>
              <w:t xml:space="preserve">36 </w:t>
            </w:r>
          </w:p>
        </w:tc>
        <w:tc>
          <w:tcPr>
            <w:tcW w:w="838" w:type="dxa"/>
            <w:tcBorders>
              <w:top w:val="nil"/>
              <w:left w:val="nil"/>
              <w:bottom w:val="single" w:sz="4" w:space="0" w:color="auto"/>
              <w:right w:val="single" w:sz="4" w:space="0" w:color="auto"/>
            </w:tcBorders>
            <w:shd w:val="clear" w:color="auto" w:fill="auto"/>
            <w:noWrap/>
            <w:vAlign w:val="center"/>
          </w:tcPr>
          <w:p w:rsidR="002B2D3E" w:rsidRPr="009A6C8C" w:rsidRDefault="002B2D3E" w:rsidP="002B2D3E">
            <w:pPr>
              <w:widowControl/>
              <w:spacing w:line="240" w:lineRule="exact"/>
              <w:jc w:val="center"/>
              <w:rPr>
                <w:rFonts w:ascii="標楷體" w:eastAsia="標楷體" w:hAnsi="標楷體" w:cs="新細明體"/>
                <w:b/>
                <w:color w:val="000000"/>
                <w:kern w:val="0"/>
                <w:sz w:val="20"/>
                <w:szCs w:val="20"/>
              </w:rPr>
            </w:pPr>
            <w:r w:rsidRPr="009A6C8C">
              <w:rPr>
                <w:rFonts w:ascii="標楷體" w:eastAsia="標楷體" w:hAnsi="標楷體" w:cs="新細明體" w:hint="eastAsia"/>
                <w:b/>
                <w:color w:val="000000"/>
                <w:kern w:val="0"/>
                <w:sz w:val="20"/>
                <w:szCs w:val="20"/>
              </w:rPr>
              <w:t xml:space="preserve">1,765 </w:t>
            </w:r>
          </w:p>
        </w:tc>
      </w:tr>
      <w:tr w:rsidR="002B2D3E" w:rsidRPr="009A6C8C" w:rsidTr="002B2D3E">
        <w:trPr>
          <w:trHeight w:val="337"/>
        </w:trPr>
        <w:tc>
          <w:tcPr>
            <w:tcW w:w="1247" w:type="dxa"/>
            <w:tcBorders>
              <w:top w:val="nil"/>
              <w:left w:val="single" w:sz="4" w:space="0" w:color="auto"/>
              <w:bottom w:val="single" w:sz="4" w:space="0" w:color="auto"/>
              <w:right w:val="single" w:sz="4" w:space="0" w:color="auto"/>
            </w:tcBorders>
            <w:shd w:val="clear" w:color="auto" w:fill="auto"/>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校    園</w:t>
            </w:r>
          </w:p>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電影放映</w:t>
            </w:r>
          </w:p>
        </w:tc>
        <w:tc>
          <w:tcPr>
            <w:tcW w:w="850" w:type="dxa"/>
            <w:tcBorders>
              <w:top w:val="nil"/>
              <w:left w:val="nil"/>
              <w:bottom w:val="single" w:sz="4" w:space="0" w:color="auto"/>
              <w:right w:val="single" w:sz="4" w:space="0" w:color="auto"/>
            </w:tcBorders>
            <w:shd w:val="clear" w:color="auto" w:fill="auto"/>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10</w:t>
            </w:r>
          </w:p>
        </w:tc>
        <w:tc>
          <w:tcPr>
            <w:tcW w:w="851" w:type="dxa"/>
            <w:tcBorders>
              <w:top w:val="nil"/>
              <w:left w:val="nil"/>
              <w:bottom w:val="single" w:sz="4" w:space="0" w:color="auto"/>
              <w:right w:val="single" w:sz="4" w:space="0" w:color="auto"/>
            </w:tcBorders>
            <w:shd w:val="clear" w:color="auto" w:fill="auto"/>
            <w:noWrap/>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 xml:space="preserve">10 </w:t>
            </w:r>
          </w:p>
        </w:tc>
        <w:tc>
          <w:tcPr>
            <w:tcW w:w="850" w:type="dxa"/>
            <w:tcBorders>
              <w:top w:val="nil"/>
              <w:left w:val="nil"/>
              <w:bottom w:val="single" w:sz="4" w:space="0" w:color="auto"/>
              <w:right w:val="single" w:sz="4" w:space="0" w:color="auto"/>
            </w:tcBorders>
            <w:shd w:val="clear" w:color="auto" w:fill="auto"/>
            <w:noWrap/>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 xml:space="preserve">491 </w:t>
            </w:r>
          </w:p>
        </w:tc>
        <w:tc>
          <w:tcPr>
            <w:tcW w:w="851" w:type="dxa"/>
            <w:tcBorders>
              <w:top w:val="nil"/>
              <w:left w:val="nil"/>
              <w:bottom w:val="single" w:sz="4" w:space="0" w:color="auto"/>
              <w:right w:val="single" w:sz="4" w:space="0" w:color="auto"/>
            </w:tcBorders>
            <w:shd w:val="clear" w:color="auto" w:fill="auto"/>
            <w:noWrap/>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 xml:space="preserve">10 </w:t>
            </w:r>
          </w:p>
        </w:tc>
        <w:tc>
          <w:tcPr>
            <w:tcW w:w="850" w:type="dxa"/>
            <w:tcBorders>
              <w:top w:val="nil"/>
              <w:left w:val="nil"/>
              <w:bottom w:val="single" w:sz="4" w:space="0" w:color="auto"/>
              <w:right w:val="single" w:sz="4" w:space="0" w:color="auto"/>
            </w:tcBorders>
            <w:shd w:val="clear" w:color="auto" w:fill="auto"/>
            <w:noWrap/>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 xml:space="preserve">12 </w:t>
            </w:r>
          </w:p>
        </w:tc>
        <w:tc>
          <w:tcPr>
            <w:tcW w:w="838" w:type="dxa"/>
            <w:tcBorders>
              <w:top w:val="nil"/>
              <w:left w:val="nil"/>
              <w:bottom w:val="single" w:sz="4" w:space="0" w:color="auto"/>
              <w:right w:val="single" w:sz="4" w:space="0" w:color="auto"/>
            </w:tcBorders>
            <w:shd w:val="clear" w:color="auto" w:fill="auto"/>
            <w:noWrap/>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 xml:space="preserve">775 </w:t>
            </w:r>
          </w:p>
        </w:tc>
      </w:tr>
      <w:tr w:rsidR="002B2D3E" w:rsidRPr="009A6C8C" w:rsidTr="002B2D3E">
        <w:trPr>
          <w:trHeight w:val="359"/>
        </w:trPr>
        <w:tc>
          <w:tcPr>
            <w:tcW w:w="1247" w:type="dxa"/>
            <w:tcBorders>
              <w:top w:val="nil"/>
              <w:left w:val="single" w:sz="4" w:space="0" w:color="auto"/>
              <w:bottom w:val="single" w:sz="4" w:space="0" w:color="auto"/>
              <w:right w:val="single" w:sz="4" w:space="0" w:color="auto"/>
            </w:tcBorders>
            <w:shd w:val="clear" w:color="auto" w:fill="auto"/>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鄉    鎮</w:t>
            </w:r>
          </w:p>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電影放映</w:t>
            </w:r>
          </w:p>
        </w:tc>
        <w:tc>
          <w:tcPr>
            <w:tcW w:w="850" w:type="dxa"/>
            <w:tcBorders>
              <w:top w:val="nil"/>
              <w:left w:val="nil"/>
              <w:bottom w:val="single" w:sz="4" w:space="0" w:color="auto"/>
              <w:right w:val="single" w:sz="4" w:space="0" w:color="auto"/>
            </w:tcBorders>
            <w:shd w:val="clear" w:color="auto" w:fill="auto"/>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10</w:t>
            </w:r>
          </w:p>
        </w:tc>
        <w:tc>
          <w:tcPr>
            <w:tcW w:w="851" w:type="dxa"/>
            <w:tcBorders>
              <w:top w:val="nil"/>
              <w:left w:val="nil"/>
              <w:bottom w:val="single" w:sz="4" w:space="0" w:color="auto"/>
              <w:right w:val="single" w:sz="4" w:space="0" w:color="auto"/>
            </w:tcBorders>
            <w:shd w:val="clear" w:color="auto" w:fill="auto"/>
            <w:noWrap/>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 xml:space="preserve">10 </w:t>
            </w:r>
          </w:p>
        </w:tc>
        <w:tc>
          <w:tcPr>
            <w:tcW w:w="850" w:type="dxa"/>
            <w:tcBorders>
              <w:top w:val="nil"/>
              <w:left w:val="nil"/>
              <w:bottom w:val="single" w:sz="4" w:space="0" w:color="auto"/>
              <w:right w:val="single" w:sz="4" w:space="0" w:color="auto"/>
            </w:tcBorders>
            <w:shd w:val="clear" w:color="auto" w:fill="auto"/>
            <w:noWrap/>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 xml:space="preserve">238 </w:t>
            </w:r>
          </w:p>
        </w:tc>
        <w:tc>
          <w:tcPr>
            <w:tcW w:w="851" w:type="dxa"/>
            <w:tcBorders>
              <w:top w:val="nil"/>
              <w:left w:val="nil"/>
              <w:bottom w:val="single" w:sz="4" w:space="0" w:color="auto"/>
              <w:right w:val="single" w:sz="4" w:space="0" w:color="auto"/>
            </w:tcBorders>
            <w:shd w:val="clear" w:color="auto" w:fill="auto"/>
            <w:noWrap/>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 xml:space="preserve">12 </w:t>
            </w:r>
          </w:p>
        </w:tc>
        <w:tc>
          <w:tcPr>
            <w:tcW w:w="850" w:type="dxa"/>
            <w:tcBorders>
              <w:top w:val="nil"/>
              <w:left w:val="nil"/>
              <w:bottom w:val="single" w:sz="4" w:space="0" w:color="auto"/>
              <w:right w:val="single" w:sz="4" w:space="0" w:color="auto"/>
            </w:tcBorders>
            <w:shd w:val="clear" w:color="auto" w:fill="auto"/>
            <w:noWrap/>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 xml:space="preserve">12 </w:t>
            </w:r>
          </w:p>
        </w:tc>
        <w:tc>
          <w:tcPr>
            <w:tcW w:w="838" w:type="dxa"/>
            <w:tcBorders>
              <w:top w:val="nil"/>
              <w:left w:val="nil"/>
              <w:bottom w:val="single" w:sz="4" w:space="0" w:color="auto"/>
              <w:right w:val="single" w:sz="4" w:space="0" w:color="auto"/>
            </w:tcBorders>
            <w:shd w:val="clear" w:color="auto" w:fill="auto"/>
            <w:noWrap/>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 xml:space="preserve">476 </w:t>
            </w:r>
          </w:p>
        </w:tc>
      </w:tr>
      <w:tr w:rsidR="002B2D3E" w:rsidRPr="009A6C8C" w:rsidTr="002B2D3E">
        <w:trPr>
          <w:trHeight w:val="367"/>
        </w:trPr>
        <w:tc>
          <w:tcPr>
            <w:tcW w:w="12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鐵道電影院</w:t>
            </w:r>
          </w:p>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電影放映</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 xml:space="preserve">10 </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 xml:space="preserve">12 </w:t>
            </w:r>
          </w:p>
        </w:tc>
        <w:tc>
          <w:tcPr>
            <w:tcW w:w="838" w:type="dxa"/>
            <w:tcBorders>
              <w:top w:val="single" w:sz="4" w:space="0" w:color="auto"/>
              <w:left w:val="nil"/>
              <w:bottom w:val="single" w:sz="4" w:space="0" w:color="auto"/>
              <w:right w:val="single" w:sz="4" w:space="0" w:color="auto"/>
            </w:tcBorders>
            <w:shd w:val="clear" w:color="auto" w:fill="auto"/>
            <w:noWrap/>
            <w:vAlign w:val="center"/>
            <w:hideMark/>
          </w:tcPr>
          <w:p w:rsidR="002B2D3E" w:rsidRPr="009A6C8C" w:rsidRDefault="002B2D3E" w:rsidP="002B2D3E">
            <w:pPr>
              <w:widowControl/>
              <w:spacing w:line="240" w:lineRule="exact"/>
              <w:jc w:val="center"/>
              <w:rPr>
                <w:rFonts w:ascii="標楷體" w:eastAsia="標楷體" w:hAnsi="標楷體" w:cs="新細明體"/>
                <w:color w:val="000000"/>
                <w:kern w:val="0"/>
                <w:sz w:val="20"/>
                <w:szCs w:val="20"/>
              </w:rPr>
            </w:pPr>
            <w:r w:rsidRPr="009A6C8C">
              <w:rPr>
                <w:rFonts w:ascii="標楷體" w:eastAsia="標楷體" w:hAnsi="標楷體" w:cs="新細明體" w:hint="eastAsia"/>
                <w:color w:val="000000"/>
                <w:kern w:val="0"/>
                <w:sz w:val="20"/>
                <w:szCs w:val="20"/>
              </w:rPr>
              <w:t xml:space="preserve">514 </w:t>
            </w:r>
          </w:p>
        </w:tc>
      </w:tr>
      <w:tr w:rsidR="002B2D3E" w:rsidRPr="009A6C8C" w:rsidTr="002B2D3E">
        <w:trPr>
          <w:trHeight w:val="330"/>
        </w:trPr>
        <w:tc>
          <w:tcPr>
            <w:tcW w:w="6337" w:type="dxa"/>
            <w:gridSpan w:val="7"/>
            <w:tcBorders>
              <w:top w:val="single" w:sz="4" w:space="0" w:color="auto"/>
              <w:left w:val="nil"/>
              <w:bottom w:val="nil"/>
              <w:right w:val="nil"/>
            </w:tcBorders>
            <w:shd w:val="clear" w:color="auto" w:fill="auto"/>
            <w:noWrap/>
            <w:vAlign w:val="center"/>
            <w:hideMark/>
          </w:tcPr>
          <w:p w:rsidR="002B2D3E" w:rsidRPr="009A6C8C" w:rsidRDefault="002B2D3E" w:rsidP="002B2D3E">
            <w:pPr>
              <w:widowControl/>
              <w:spacing w:line="240" w:lineRule="exact"/>
              <w:rPr>
                <w:rFonts w:ascii="標楷體" w:eastAsia="標楷體" w:hAnsi="標楷體" w:cs="新細明體"/>
                <w:color w:val="000000"/>
                <w:kern w:val="0"/>
                <w:sz w:val="18"/>
                <w:szCs w:val="18"/>
              </w:rPr>
            </w:pPr>
            <w:r w:rsidRPr="009A6C8C">
              <w:rPr>
                <w:rFonts w:ascii="標楷體" w:eastAsia="標楷體" w:hAnsi="標楷體" w:cs="新細明體" w:hint="eastAsia"/>
                <w:color w:val="000000"/>
                <w:kern w:val="0"/>
                <w:sz w:val="18"/>
                <w:szCs w:val="18"/>
              </w:rPr>
              <w:t>資料來源：整理自花蓮縣文化局提供資料。</w:t>
            </w:r>
          </w:p>
        </w:tc>
      </w:tr>
    </w:tbl>
    <w:p w:rsidR="002B2D3E" w:rsidRPr="009A6C8C" w:rsidRDefault="002B2D3E" w:rsidP="00666468">
      <w:pPr>
        <w:overflowPunct w:val="0"/>
        <w:snapToGrid w:val="0"/>
        <w:spacing w:line="460" w:lineRule="exact"/>
        <w:jc w:val="both"/>
        <w:outlineLvl w:val="1"/>
        <w:rPr>
          <w:rFonts w:ascii="標楷體" w:eastAsia="標楷體" w:hAnsi="標楷體"/>
          <w:szCs w:val="24"/>
        </w:rPr>
      </w:pPr>
      <w:r w:rsidRPr="009A6C8C">
        <w:rPr>
          <w:rFonts w:ascii="標楷體" w:eastAsia="標楷體" w:hAnsi="標楷體" w:hint="eastAsia"/>
          <w:szCs w:val="24"/>
        </w:rPr>
        <w:t xml:space="preserve">   </w:t>
      </w:r>
      <w:r>
        <w:rPr>
          <w:rFonts w:ascii="標楷體" w:eastAsia="標楷體" w:hAnsi="標楷體" w:hint="eastAsia"/>
          <w:szCs w:val="24"/>
        </w:rPr>
        <w:t>該局為</w:t>
      </w:r>
      <w:r w:rsidRPr="009A6C8C">
        <w:rPr>
          <w:rFonts w:ascii="標楷體" w:eastAsia="標楷體" w:hAnsi="標楷體" w:cs="新細明體" w:hint="eastAsia"/>
          <w:kern w:val="0"/>
          <w:szCs w:val="24"/>
        </w:rPr>
        <w:t>活化舊有空間及打造在地非商業性電影教育環境，</w:t>
      </w:r>
      <w:r w:rsidRPr="009A6C8C">
        <w:rPr>
          <w:rFonts w:ascii="標楷體" w:eastAsia="標楷體" w:hAnsi="標楷體" w:hint="eastAsia"/>
          <w:szCs w:val="24"/>
        </w:rPr>
        <w:t>規劃整建</w:t>
      </w:r>
      <w:r w:rsidRPr="009A6C8C">
        <w:rPr>
          <w:rFonts w:ascii="標楷體" w:eastAsia="標楷體" w:hAnsi="標楷體" w:cs="新細明體" w:hint="eastAsia"/>
          <w:kern w:val="0"/>
          <w:szCs w:val="24"/>
        </w:rPr>
        <w:t>花蓮鐵道文化</w:t>
      </w:r>
      <w:r w:rsidRPr="009A6C8C">
        <w:rPr>
          <w:rFonts w:ascii="標楷體" w:eastAsia="標楷體" w:hAnsi="標楷體" w:hint="eastAsia"/>
          <w:szCs w:val="24"/>
        </w:rPr>
        <w:t>園區</w:t>
      </w:r>
      <w:r w:rsidRPr="009A6C8C">
        <w:rPr>
          <w:rFonts w:ascii="標楷體" w:eastAsia="標楷體" w:hAnsi="標楷體" w:cs="新細明體" w:hint="eastAsia"/>
          <w:kern w:val="0"/>
          <w:szCs w:val="24"/>
        </w:rPr>
        <w:t>一館歷史建築之中山堂為專業電影院，於</w:t>
      </w:r>
      <w:r w:rsidRPr="009A6C8C">
        <w:rPr>
          <w:rFonts w:ascii="標楷體" w:eastAsia="標楷體" w:hAnsi="標楷體" w:hint="eastAsia"/>
          <w:szCs w:val="24"/>
        </w:rPr>
        <w:t>108及109年</w:t>
      </w:r>
      <w:r>
        <w:rPr>
          <w:rFonts w:ascii="標楷體" w:eastAsia="標楷體" w:hAnsi="標楷體" w:hint="eastAsia"/>
          <w:szCs w:val="24"/>
        </w:rPr>
        <w:t>度</w:t>
      </w:r>
      <w:r w:rsidRPr="009A6C8C">
        <w:rPr>
          <w:rFonts w:ascii="標楷體" w:eastAsia="標楷體" w:hAnsi="標楷體" w:cs="新細明體" w:hint="eastAsia"/>
          <w:kern w:val="0"/>
          <w:szCs w:val="24"/>
        </w:rPr>
        <w:t>辦理</w:t>
      </w:r>
      <w:r w:rsidRPr="009A6C8C">
        <w:rPr>
          <w:rFonts w:ascii="標楷體" w:eastAsia="標楷體" w:hAnsi="標楷體" w:hint="eastAsia"/>
          <w:szCs w:val="24"/>
        </w:rPr>
        <w:t>花蓮鐵道電影院計畫，經文化部核定計畫總經費1,222萬餘（中央補助1,100萬元、縣配合款122萬饒元），執行結果，實際支用數計1,169萬餘元。經查執行情形，核有：（1）委外辦理鐵道電影院計畫，廠商</w:t>
      </w:r>
      <w:r w:rsidRPr="009A6C8C">
        <w:rPr>
          <w:rFonts w:ascii="標楷體" w:eastAsia="標楷體" w:hAnsi="標楷體" w:cs="新細明體" w:hint="eastAsia"/>
          <w:kern w:val="0"/>
          <w:szCs w:val="24"/>
        </w:rPr>
        <w:t>於校園、鄉鎮及鐵道電影院計放映56場電影</w:t>
      </w:r>
      <w:r w:rsidRPr="009A6C8C">
        <w:rPr>
          <w:rFonts w:ascii="標楷體" w:eastAsia="標楷體" w:hAnsi="標楷體" w:hint="eastAsia"/>
          <w:szCs w:val="24"/>
        </w:rPr>
        <w:t>、</w:t>
      </w:r>
      <w:r w:rsidRPr="009A6C8C">
        <w:rPr>
          <w:rFonts w:ascii="標楷體" w:eastAsia="標楷體" w:hAnsi="標楷體" w:cs="新細明體" w:hint="eastAsia"/>
          <w:kern w:val="0"/>
          <w:szCs w:val="24"/>
        </w:rPr>
        <w:t>2,494人觀影</w:t>
      </w:r>
      <w:r>
        <w:rPr>
          <w:rFonts w:ascii="標楷體" w:eastAsia="標楷體" w:hAnsi="標楷體" w:cs="新細明體" w:hint="eastAsia"/>
          <w:kern w:val="0"/>
          <w:szCs w:val="24"/>
        </w:rPr>
        <w:t>（</w:t>
      </w:r>
      <w:r w:rsidRPr="009A6C8C">
        <w:rPr>
          <w:rFonts w:ascii="標楷體" w:eastAsia="標楷體" w:hAnsi="標楷體" w:cs="新細明體" w:hint="eastAsia"/>
          <w:kern w:val="0"/>
          <w:szCs w:val="24"/>
        </w:rPr>
        <w:t>表2</w:t>
      </w:r>
      <w:r>
        <w:rPr>
          <w:rFonts w:ascii="標楷體" w:eastAsia="標楷體" w:hAnsi="標楷體" w:cs="新細明體" w:hint="eastAsia"/>
          <w:kern w:val="0"/>
          <w:szCs w:val="24"/>
        </w:rPr>
        <w:t>）</w:t>
      </w:r>
      <w:r w:rsidRPr="009A6C8C">
        <w:rPr>
          <w:rFonts w:ascii="標楷體" w:eastAsia="標楷體" w:hAnsi="標楷體" w:cs="新細明體" w:hint="eastAsia"/>
          <w:kern w:val="0"/>
          <w:szCs w:val="24"/>
        </w:rPr>
        <w:t>，與計畫預期目標人次1萬人</w:t>
      </w:r>
      <w:r>
        <w:rPr>
          <w:rFonts w:ascii="標楷體" w:eastAsia="標楷體" w:hAnsi="標楷體" w:cs="新細明體" w:hint="eastAsia"/>
          <w:kern w:val="0"/>
          <w:szCs w:val="24"/>
        </w:rPr>
        <w:t>相較</w:t>
      </w:r>
      <w:r w:rsidRPr="009A6C8C">
        <w:rPr>
          <w:rFonts w:ascii="標楷體" w:eastAsia="標楷體" w:hAnsi="標楷體" w:cs="新細明體" w:hint="eastAsia"/>
          <w:kern w:val="0"/>
          <w:szCs w:val="24"/>
        </w:rPr>
        <w:t>，達成率僅24.94</w:t>
      </w:r>
      <w:r w:rsidRPr="009A6C8C">
        <w:rPr>
          <w:rFonts w:ascii="標楷體" w:eastAsia="標楷體" w:hAnsi="標楷體" w:hint="eastAsia"/>
          <w:szCs w:val="24"/>
        </w:rPr>
        <w:t>％；（2）</w:t>
      </w:r>
      <w:r w:rsidRPr="009A6C8C">
        <w:rPr>
          <w:rFonts w:ascii="標楷體" w:eastAsia="標楷體" w:hAnsi="標楷體" w:cs="MicrosoftJhengHeiRegular" w:hint="eastAsia"/>
          <w:kern w:val="0"/>
          <w:szCs w:val="24"/>
        </w:rPr>
        <w:t>耗資修繕中山堂以建置專業電影院設備，自109年10月9日起正式</w:t>
      </w:r>
      <w:r w:rsidRPr="009A6C8C">
        <w:rPr>
          <w:rFonts w:ascii="標楷體" w:eastAsia="標楷體" w:hAnsi="標楷體" w:hint="eastAsia"/>
          <w:szCs w:val="24"/>
        </w:rPr>
        <w:t>啟用鐵道電影院，惟於同年10月份僅</w:t>
      </w:r>
      <w:r w:rsidRPr="009A6C8C">
        <w:rPr>
          <w:rFonts w:ascii="標楷體" w:eastAsia="標楷體" w:hAnsi="標楷體" w:cs="MicrosoftJhengHeiRegular" w:hint="eastAsia"/>
          <w:kern w:val="0"/>
          <w:szCs w:val="24"/>
        </w:rPr>
        <w:t>結合</w:t>
      </w:r>
      <w:r w:rsidRPr="009A6C8C">
        <w:rPr>
          <w:rFonts w:ascii="標楷體" w:eastAsia="標楷體" w:hAnsi="標楷體" w:hint="eastAsia"/>
          <w:szCs w:val="24"/>
        </w:rPr>
        <w:t>2020</w:t>
      </w:r>
      <w:r w:rsidRPr="009A6C8C">
        <w:rPr>
          <w:rFonts w:ascii="標楷體" w:eastAsia="標楷體" w:hAnsi="標楷體" w:hint="eastAsia"/>
          <w:szCs w:val="24"/>
        </w:rPr>
        <w:lastRenderedPageBreak/>
        <w:t>花蓮電影節活動放映12場電影後</w:t>
      </w:r>
      <w:r>
        <w:rPr>
          <w:rFonts w:ascii="標楷體" w:eastAsia="標楷體" w:hAnsi="標楷體" w:hint="eastAsia"/>
          <w:szCs w:val="24"/>
        </w:rPr>
        <w:t>即暫時關閉</w:t>
      </w:r>
      <w:r w:rsidRPr="009A6C8C">
        <w:rPr>
          <w:rFonts w:ascii="標楷體" w:eastAsia="標楷體" w:hAnsi="標楷體" w:hint="eastAsia"/>
          <w:szCs w:val="24"/>
        </w:rPr>
        <w:t>，</w:t>
      </w:r>
      <w:r w:rsidRPr="009A6C8C">
        <w:rPr>
          <w:rFonts w:ascii="標楷體" w:eastAsia="標楷體" w:hAnsi="標楷體" w:cs="MicrosoftJhengHeiRegular" w:hint="eastAsia"/>
          <w:kern w:val="0"/>
          <w:szCs w:val="32"/>
        </w:rPr>
        <w:t>截至本室查核日（110年1月28日）止未再委外營運，設施資源</w:t>
      </w:r>
      <w:r>
        <w:rPr>
          <w:rFonts w:ascii="標楷體" w:eastAsia="標楷體" w:hAnsi="標楷體" w:cs="MicrosoftJhengHeiRegular" w:hint="eastAsia"/>
          <w:kern w:val="0"/>
          <w:szCs w:val="32"/>
        </w:rPr>
        <w:t>顯</w:t>
      </w:r>
      <w:r w:rsidRPr="009A6C8C">
        <w:rPr>
          <w:rFonts w:ascii="標楷體" w:eastAsia="標楷體" w:hAnsi="標楷體" w:cs="MicrosoftJhengHeiRegular" w:hint="eastAsia"/>
          <w:kern w:val="0"/>
          <w:szCs w:val="32"/>
        </w:rPr>
        <w:t>未充分活化利用；（3）連續2年</w:t>
      </w:r>
      <w:r w:rsidRPr="009A6C8C">
        <w:rPr>
          <w:rFonts w:ascii="標楷體" w:eastAsia="標楷體" w:hAnsi="標楷體" w:hint="eastAsia"/>
          <w:szCs w:val="32"/>
        </w:rPr>
        <w:t>於縣內北、中、南等區辦理</w:t>
      </w:r>
      <w:r w:rsidRPr="009A6C8C">
        <w:rPr>
          <w:rFonts w:ascii="標楷體" w:eastAsia="標楷體" w:hAnsi="標楷體" w:cs="MicrosoftJhengHeiRegular" w:hint="eastAsia"/>
          <w:kern w:val="0"/>
          <w:szCs w:val="32"/>
        </w:rPr>
        <w:t>影視研習活動，108及109年</w:t>
      </w:r>
      <w:r>
        <w:rPr>
          <w:rFonts w:ascii="標楷體" w:eastAsia="標楷體" w:hAnsi="標楷體" w:cs="MicrosoftJhengHeiRegular" w:hint="eastAsia"/>
          <w:kern w:val="0"/>
          <w:szCs w:val="32"/>
        </w:rPr>
        <w:t>度</w:t>
      </w:r>
      <w:r w:rsidRPr="009A6C8C">
        <w:rPr>
          <w:rFonts w:ascii="標楷體" w:eastAsia="標楷體" w:hAnsi="標楷體" w:cs="MicrosoftJhengHeiRegular" w:hint="eastAsia"/>
          <w:kern w:val="0"/>
          <w:szCs w:val="32"/>
        </w:rPr>
        <w:t>分別開放90、60個名額報名參加，惟</w:t>
      </w:r>
      <w:r w:rsidRPr="009A6C8C">
        <w:rPr>
          <w:rFonts w:ascii="標楷體" w:eastAsia="標楷體" w:hAnsi="標楷體" w:hint="eastAsia"/>
          <w:szCs w:val="32"/>
        </w:rPr>
        <w:t>109年</w:t>
      </w:r>
      <w:r>
        <w:rPr>
          <w:rFonts w:ascii="標楷體" w:eastAsia="標楷體" w:hAnsi="標楷體" w:hint="eastAsia"/>
          <w:szCs w:val="32"/>
        </w:rPr>
        <w:t>度</w:t>
      </w:r>
      <w:r w:rsidRPr="009A6C8C">
        <w:rPr>
          <w:rFonts w:ascii="標楷體" w:eastAsia="標楷體" w:hAnsi="標楷體" w:hint="eastAsia"/>
          <w:szCs w:val="32"/>
        </w:rPr>
        <w:t>實際參與研習人數29人，參與率為48.33％，相較108年參與人數93人</w:t>
      </w:r>
      <w:r>
        <w:rPr>
          <w:rFonts w:ascii="標楷體" w:eastAsia="標楷體" w:hAnsi="標楷體" w:hint="eastAsia"/>
          <w:szCs w:val="32"/>
        </w:rPr>
        <w:t>、</w:t>
      </w:r>
      <w:r w:rsidRPr="009A6C8C">
        <w:rPr>
          <w:rFonts w:ascii="標楷體" w:eastAsia="標楷體" w:hAnsi="標楷體" w:hint="eastAsia"/>
          <w:szCs w:val="32"/>
        </w:rPr>
        <w:t>參與率103.33％，大幅減少55個百分點等情事，經函請研謀改善。據復：（1）</w:t>
      </w:r>
      <w:r w:rsidRPr="009A6C8C">
        <w:rPr>
          <w:rFonts w:ascii="標楷體" w:eastAsia="標楷體" w:hAnsi="標楷體" w:hint="eastAsia"/>
          <w:szCs w:val="24"/>
        </w:rPr>
        <w:t>原規劃結合大型或地方性活動辦理戶外放映，惟遇109年初起新冠疫情嚴竣，不鼓勵大型群聚活動，又為顧及偏遠地區取得資源不易，改以小型場域及映後座談方式進行，致觀影人次未如預期</w:t>
      </w:r>
      <w:r w:rsidRPr="009A6C8C">
        <w:rPr>
          <w:rFonts w:ascii="標楷體" w:eastAsia="標楷體" w:hAnsi="標楷體" w:hint="eastAsia"/>
          <w:szCs w:val="32"/>
        </w:rPr>
        <w:t>；（2）已整併</w:t>
      </w:r>
      <w:r w:rsidRPr="009A6C8C">
        <w:rPr>
          <w:rFonts w:ascii="標楷體" w:eastAsia="標楷體" w:hAnsi="標楷體" w:hint="eastAsia"/>
          <w:szCs w:val="24"/>
        </w:rPr>
        <w:t>花蓮影視協拍中心、藝文影音紀錄及花蓮鐵道電影院等3項影視業務為「花蓮影視基地營運管理」案，於110年3月12日簽約委託傾敘事影像有限公司推廣執行，並規劃鐵道電影院自110年5月起對外營運</w:t>
      </w:r>
      <w:r w:rsidRPr="009A6C8C">
        <w:rPr>
          <w:rFonts w:ascii="標楷體" w:eastAsia="標楷體" w:hAnsi="標楷體" w:hint="eastAsia"/>
          <w:szCs w:val="32"/>
        </w:rPr>
        <w:t>；（3）</w:t>
      </w:r>
      <w:r w:rsidRPr="009A6C8C">
        <w:rPr>
          <w:rFonts w:ascii="標楷體" w:eastAsia="標楷體" w:hAnsi="標楷體" w:hint="eastAsia"/>
          <w:szCs w:val="24"/>
        </w:rPr>
        <w:t>109年度因新冠疫情及研習場地限制等因素，各項室內影視研習活動皆受影響，爰110年</w:t>
      </w:r>
      <w:r>
        <w:rPr>
          <w:rFonts w:ascii="標楷體" w:eastAsia="標楷體" w:hAnsi="標楷體" w:hint="eastAsia"/>
          <w:szCs w:val="24"/>
        </w:rPr>
        <w:t>度</w:t>
      </w:r>
      <w:r w:rsidRPr="009A6C8C">
        <w:rPr>
          <w:rFonts w:ascii="標楷體" w:eastAsia="標楷體" w:hAnsi="標楷體" w:hint="eastAsia"/>
          <w:szCs w:val="24"/>
        </w:rPr>
        <w:t>將以分區、分題、分眾等調整執行方式，並因地制宜尋求合適社區網絡合作宣傳。</w:t>
      </w:r>
    </w:p>
    <w:p w:rsidR="002B2D3E" w:rsidRPr="009A6C8C" w:rsidRDefault="002B2D3E" w:rsidP="002B2D3E">
      <w:pPr>
        <w:overflowPunct w:val="0"/>
        <w:spacing w:afterLines="50" w:after="180" w:line="460" w:lineRule="exact"/>
        <w:jc w:val="both"/>
        <w:rPr>
          <w:rFonts w:ascii="標楷體" w:eastAsia="標楷體" w:hAnsi="標楷體"/>
          <w:szCs w:val="24"/>
        </w:rPr>
      </w:pPr>
      <w:r w:rsidRPr="009A6C8C">
        <w:rPr>
          <w:rFonts w:ascii="標楷體" w:eastAsia="標楷體" w:hAnsi="標楷體" w:hint="eastAsia"/>
          <w:color w:val="FF0000"/>
          <w:szCs w:val="24"/>
        </w:rPr>
        <w:t xml:space="preserve">    </w:t>
      </w:r>
      <w:r w:rsidRPr="009A6C8C">
        <w:rPr>
          <w:rFonts w:ascii="標楷體" w:eastAsia="標楷體" w:hAnsi="標楷體" w:hint="eastAsia"/>
          <w:szCs w:val="24"/>
        </w:rPr>
        <w:t>本室對於以上各項重要審核意見聲復結果及改進措施，已列管繼續注意其後續辦理情形。</w:t>
      </w:r>
    </w:p>
    <w:bookmarkEnd w:id="17"/>
    <w:p w:rsidR="002B2D3E" w:rsidRPr="009A6C8C" w:rsidRDefault="002B2D3E" w:rsidP="002B2D3E">
      <w:pPr>
        <w:adjustRightInd w:val="0"/>
        <w:spacing w:beforeLines="20" w:before="72" w:afterLines="20" w:after="72" w:line="460" w:lineRule="exact"/>
        <w:ind w:firstLineChars="200" w:firstLine="561"/>
        <w:jc w:val="both"/>
        <w:rPr>
          <w:rFonts w:ascii="標楷體" w:eastAsia="標楷體" w:hAnsi="標楷體" w:cs="Times New Roman"/>
          <w:b/>
          <w:snapToGrid w:val="0"/>
          <w:sz w:val="28"/>
          <w:szCs w:val="28"/>
          <w:lang w:val="x-none" w:eastAsia="x-none"/>
        </w:rPr>
      </w:pPr>
      <w:r w:rsidRPr="009A6C8C">
        <w:rPr>
          <w:rFonts w:ascii="標楷體" w:eastAsia="標楷體" w:hAnsi="標楷體" w:cs="Times New Roman" w:hint="eastAsia"/>
          <w:b/>
          <w:snapToGrid w:val="0"/>
          <w:sz w:val="28"/>
          <w:szCs w:val="28"/>
          <w:lang w:val="x-none" w:eastAsia="x-none"/>
        </w:rPr>
        <w:t>（四）10</w:t>
      </w:r>
      <w:r w:rsidRPr="009A6C8C">
        <w:rPr>
          <w:rFonts w:ascii="標楷體" w:eastAsia="標楷體" w:hAnsi="標楷體" w:cs="Times New Roman" w:hint="eastAsia"/>
          <w:b/>
          <w:snapToGrid w:val="0"/>
          <w:sz w:val="28"/>
          <w:szCs w:val="28"/>
          <w:lang w:val="x-none"/>
        </w:rPr>
        <w:t>8</w:t>
      </w:r>
      <w:r w:rsidRPr="009A6C8C">
        <w:rPr>
          <w:rFonts w:ascii="標楷體" w:eastAsia="標楷體" w:hAnsi="標楷體" w:cs="Times New Roman"/>
          <w:b/>
          <w:snapToGrid w:val="0"/>
          <w:sz w:val="28"/>
          <w:szCs w:val="28"/>
          <w:lang w:val="x-none" w:eastAsia="x-none"/>
        </w:rPr>
        <w:t>年度重要審核意見追蹤查核情形</w:t>
      </w:r>
    </w:p>
    <w:p w:rsidR="002B2D3E" w:rsidRPr="009A6C8C" w:rsidRDefault="002B2D3E" w:rsidP="002B2D3E">
      <w:pPr>
        <w:adjustRightInd w:val="0"/>
        <w:spacing w:line="460" w:lineRule="exact"/>
        <w:ind w:firstLineChars="200" w:firstLine="480"/>
        <w:jc w:val="both"/>
        <w:rPr>
          <w:rFonts w:ascii="標楷體" w:eastAsia="標楷體" w:hAnsi="標楷體" w:cs="Times New Roman"/>
          <w:szCs w:val="20"/>
        </w:rPr>
      </w:pPr>
      <w:r w:rsidRPr="009A6C8C">
        <w:rPr>
          <w:rFonts w:ascii="標楷體" w:eastAsia="標楷體" w:hAnsi="標楷體" w:cs="Times New Roman"/>
          <w:szCs w:val="20"/>
        </w:rPr>
        <w:t>本室</w:t>
      </w:r>
      <w:r w:rsidRPr="009A6C8C">
        <w:rPr>
          <w:rFonts w:ascii="標楷體" w:eastAsia="標楷體" w:hAnsi="標楷體" w:cs="Times New Roman" w:hint="eastAsia"/>
          <w:szCs w:val="20"/>
        </w:rPr>
        <w:t>於108年度總決算審核報告列重要審核意見4項，經賡續追蹤查核實際辦理結果，均已研謀改善或依改善措施持續辦理（表3）。</w:t>
      </w:r>
    </w:p>
    <w:p w:rsidR="002B2D3E" w:rsidRPr="009A6C8C" w:rsidRDefault="002B2D3E" w:rsidP="00D45E6F">
      <w:pPr>
        <w:spacing w:line="480" w:lineRule="exact"/>
        <w:jc w:val="center"/>
        <w:rPr>
          <w:rFonts w:ascii="標楷體" w:eastAsia="標楷體" w:hAnsi="標楷體"/>
          <w:b/>
          <w:szCs w:val="24"/>
        </w:rPr>
      </w:pPr>
      <w:r w:rsidRPr="009A6C8C">
        <w:rPr>
          <w:rFonts w:ascii="標楷體" w:eastAsia="標楷體" w:hAnsi="標楷體" w:hint="eastAsia"/>
          <w:b/>
          <w:szCs w:val="24"/>
        </w:rPr>
        <w:t>表3　108年度審核報告所列</w:t>
      </w:r>
      <w:r w:rsidRPr="009A6C8C">
        <w:rPr>
          <w:rFonts w:ascii="標楷體" w:eastAsia="標楷體" w:hAnsi="標楷體" w:hint="eastAsia"/>
          <w:b/>
          <w:szCs w:val="24"/>
          <w:lang w:eastAsia="zh-HK"/>
        </w:rPr>
        <w:t>花蓮縣</w:t>
      </w:r>
      <w:r w:rsidRPr="009A6C8C">
        <w:rPr>
          <w:rFonts w:ascii="標楷體" w:eastAsia="標楷體" w:hAnsi="標楷體" w:hint="eastAsia"/>
          <w:b/>
          <w:szCs w:val="24"/>
        </w:rPr>
        <w:t>文化局主管重要審核意見覆核辦理情形</w:t>
      </w:r>
    </w:p>
    <w:tbl>
      <w:tblPr>
        <w:tblW w:w="10178"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10178"/>
      </w:tblGrid>
      <w:tr w:rsidR="002B2D3E" w:rsidRPr="009A6C8C" w:rsidTr="00666468">
        <w:trPr>
          <w:trHeight w:val="340"/>
          <w:tblHeader/>
        </w:trPr>
        <w:tc>
          <w:tcPr>
            <w:tcW w:w="10178" w:type="dxa"/>
            <w:shd w:val="clear" w:color="auto" w:fill="F2F2F2" w:themeFill="background1" w:themeFillShade="F2"/>
            <w:vAlign w:val="center"/>
          </w:tcPr>
          <w:p w:rsidR="002B2D3E" w:rsidRPr="009A6C8C" w:rsidRDefault="002B2D3E" w:rsidP="00666468">
            <w:pPr>
              <w:widowControl/>
              <w:spacing w:line="260" w:lineRule="exact"/>
              <w:ind w:leftChars="82" w:left="197" w:rightChars="94" w:right="226"/>
              <w:jc w:val="center"/>
              <w:rPr>
                <w:rFonts w:ascii="標楷體" w:eastAsia="標楷體" w:hAnsi="標楷體"/>
                <w:sz w:val="20"/>
                <w:szCs w:val="20"/>
              </w:rPr>
            </w:pPr>
            <w:r w:rsidRPr="009A6C8C">
              <w:rPr>
                <w:rFonts w:ascii="標楷體" w:eastAsia="標楷體" w:hAnsi="標楷體" w:hint="eastAsia"/>
                <w:sz w:val="20"/>
                <w:szCs w:val="20"/>
              </w:rPr>
              <w:t>重要審核意見標題</w:t>
            </w:r>
          </w:p>
        </w:tc>
      </w:tr>
      <w:tr w:rsidR="002B2D3E" w:rsidRPr="009A6C8C" w:rsidTr="00D067E3">
        <w:trPr>
          <w:trHeight w:val="397"/>
        </w:trPr>
        <w:tc>
          <w:tcPr>
            <w:tcW w:w="10178" w:type="dxa"/>
            <w:vAlign w:val="center"/>
          </w:tcPr>
          <w:p w:rsidR="002B2D3E" w:rsidRPr="009A6C8C" w:rsidRDefault="002B2D3E" w:rsidP="002B2D3E">
            <w:pPr>
              <w:widowControl/>
              <w:spacing w:line="240" w:lineRule="exact"/>
              <w:ind w:leftChars="-10" w:left="294" w:hangingChars="159" w:hanging="318"/>
              <w:jc w:val="both"/>
              <w:rPr>
                <w:rFonts w:ascii="標楷體" w:eastAsia="標楷體" w:hAnsi="標楷體"/>
                <w:b/>
                <w:sz w:val="20"/>
                <w:szCs w:val="20"/>
              </w:rPr>
            </w:pPr>
            <w:r w:rsidRPr="009A6C8C">
              <w:rPr>
                <w:rFonts w:ascii="標楷體" w:eastAsia="標楷體" w:hAnsi="標楷體" w:hint="eastAsia"/>
                <w:b/>
                <w:noProof/>
                <w:sz w:val="20"/>
                <w:szCs w:val="20"/>
              </w:rPr>
              <w:t>已研謀改善或依改善措施持續辦理</w:t>
            </w:r>
          </w:p>
        </w:tc>
      </w:tr>
      <w:tr w:rsidR="002B2D3E" w:rsidRPr="009A6C8C" w:rsidTr="00BE373C">
        <w:trPr>
          <w:trHeight w:val="567"/>
        </w:trPr>
        <w:tc>
          <w:tcPr>
            <w:tcW w:w="10178" w:type="dxa"/>
            <w:vAlign w:val="center"/>
          </w:tcPr>
          <w:p w:rsidR="002B2D3E" w:rsidRPr="009A6C8C" w:rsidRDefault="002B2D3E" w:rsidP="00BE373C">
            <w:pPr>
              <w:widowControl/>
              <w:spacing w:line="240" w:lineRule="exact"/>
              <w:ind w:left="600" w:hangingChars="300" w:hanging="600"/>
              <w:jc w:val="both"/>
              <w:rPr>
                <w:rFonts w:ascii="標楷體" w:eastAsia="標楷體" w:hAnsi="標楷體"/>
                <w:noProof/>
                <w:sz w:val="20"/>
                <w:szCs w:val="20"/>
              </w:rPr>
            </w:pPr>
            <w:r w:rsidRPr="009A6C8C">
              <w:rPr>
                <w:rFonts w:ascii="標楷體" w:eastAsia="標楷體" w:hAnsi="標楷體" w:hint="eastAsia"/>
                <w:noProof/>
                <w:sz w:val="20"/>
                <w:szCs w:val="20"/>
              </w:rPr>
              <w:t>（一）</w:t>
            </w:r>
            <w:r w:rsidRPr="009A6C8C">
              <w:rPr>
                <w:rFonts w:ascii="標楷體" w:eastAsia="標楷體" w:hAnsi="標楷體" w:cs="Times New Roman" w:hint="eastAsia"/>
                <w:kern w:val="0"/>
                <w:sz w:val="20"/>
                <w:szCs w:val="20"/>
                <w:lang w:val="x-none" w:eastAsia="x-none"/>
              </w:rPr>
              <w:t>為提供民眾完善資訊設備環境，</w:t>
            </w:r>
            <w:r w:rsidRPr="009A6C8C">
              <w:rPr>
                <w:rFonts w:ascii="標楷體" w:eastAsia="標楷體" w:hAnsi="標楷體" w:cs="Times New Roman" w:hint="eastAsia"/>
                <w:kern w:val="0"/>
                <w:sz w:val="20"/>
                <w:szCs w:val="20"/>
                <w:lang w:val="x-none" w:eastAsia="zh-HK"/>
              </w:rPr>
              <w:t>積極</w:t>
            </w:r>
            <w:r w:rsidRPr="009A6C8C">
              <w:rPr>
                <w:rFonts w:ascii="標楷體" w:eastAsia="標楷體" w:hAnsi="標楷體" w:cs="Times New Roman" w:hint="eastAsia"/>
                <w:kern w:val="0"/>
                <w:sz w:val="20"/>
                <w:szCs w:val="20"/>
                <w:lang w:val="x-none" w:eastAsia="x-none"/>
              </w:rPr>
              <w:t>爭取教育部補助公共圖書館作為社區公共資訊站實施計畫，惟新購置資訊設備</w:t>
            </w:r>
            <w:r w:rsidRPr="009A6C8C">
              <w:rPr>
                <w:rFonts w:ascii="標楷體" w:eastAsia="標楷體" w:hAnsi="標楷體" w:cs="Times New Roman" w:hint="eastAsia"/>
                <w:kern w:val="0"/>
                <w:sz w:val="20"/>
                <w:szCs w:val="20"/>
                <w:lang w:val="x-none" w:eastAsia="zh-HK"/>
              </w:rPr>
              <w:t>尚</w:t>
            </w:r>
            <w:r w:rsidRPr="009A6C8C">
              <w:rPr>
                <w:rFonts w:ascii="標楷體" w:eastAsia="標楷體" w:hAnsi="標楷體" w:cs="Times New Roman" w:hint="eastAsia"/>
                <w:kern w:val="0"/>
                <w:sz w:val="20"/>
                <w:szCs w:val="20"/>
                <w:lang w:val="x-none" w:eastAsia="x-none"/>
              </w:rPr>
              <w:t>有</w:t>
            </w:r>
            <w:r w:rsidRPr="009A6C8C">
              <w:rPr>
                <w:rFonts w:ascii="標楷體" w:eastAsia="標楷體" w:hAnsi="標楷體" w:cs="Times New Roman" w:hint="eastAsia"/>
                <w:kern w:val="0"/>
                <w:sz w:val="20"/>
                <w:szCs w:val="20"/>
                <w:lang w:val="x-none" w:eastAsia="zh-HK"/>
              </w:rPr>
              <w:t>部分</w:t>
            </w:r>
            <w:r w:rsidRPr="009A6C8C">
              <w:rPr>
                <w:rFonts w:ascii="標楷體" w:eastAsia="標楷體" w:hAnsi="標楷體" w:cs="Times New Roman" w:hint="eastAsia"/>
                <w:kern w:val="0"/>
                <w:sz w:val="20"/>
                <w:szCs w:val="20"/>
                <w:lang w:val="x-none" w:eastAsia="x-none"/>
              </w:rPr>
              <w:t>未</w:t>
            </w:r>
            <w:r w:rsidRPr="009A6C8C">
              <w:rPr>
                <w:rFonts w:ascii="標楷體" w:eastAsia="標楷體" w:hAnsi="標楷體" w:cs="Times New Roman" w:hint="eastAsia"/>
                <w:kern w:val="0"/>
                <w:sz w:val="20"/>
                <w:szCs w:val="20"/>
                <w:lang w:val="x-none" w:eastAsia="zh-HK"/>
              </w:rPr>
              <w:t>即</w:t>
            </w:r>
            <w:r w:rsidRPr="009A6C8C">
              <w:rPr>
                <w:rFonts w:ascii="標楷體" w:eastAsia="標楷體" w:hAnsi="標楷體" w:cs="Times New Roman" w:hint="eastAsia"/>
                <w:kern w:val="0"/>
                <w:sz w:val="20"/>
                <w:szCs w:val="20"/>
                <w:lang w:val="x-none" w:eastAsia="x-none"/>
              </w:rPr>
              <w:t>依計畫提供民眾使用，</w:t>
            </w:r>
            <w:r w:rsidRPr="009A6C8C">
              <w:rPr>
                <w:rFonts w:ascii="標楷體" w:eastAsia="標楷體" w:hAnsi="標楷體" w:cs="Times New Roman" w:hint="eastAsia"/>
                <w:kern w:val="0"/>
                <w:sz w:val="20"/>
                <w:szCs w:val="20"/>
                <w:lang w:val="x-none" w:eastAsia="zh-HK"/>
              </w:rPr>
              <w:t>亟待查明研謀改善</w:t>
            </w:r>
            <w:r w:rsidRPr="009A6C8C">
              <w:rPr>
                <w:rFonts w:ascii="標楷體" w:eastAsia="標楷體" w:hAnsi="標楷體" w:hint="eastAsia"/>
                <w:noProof/>
                <w:sz w:val="20"/>
                <w:szCs w:val="20"/>
              </w:rPr>
              <w:t>。</w:t>
            </w:r>
          </w:p>
        </w:tc>
      </w:tr>
      <w:tr w:rsidR="002B2D3E" w:rsidRPr="009A6C8C" w:rsidTr="00BE373C">
        <w:trPr>
          <w:trHeight w:val="567"/>
        </w:trPr>
        <w:tc>
          <w:tcPr>
            <w:tcW w:w="10178" w:type="dxa"/>
            <w:vAlign w:val="center"/>
          </w:tcPr>
          <w:p w:rsidR="002B2D3E" w:rsidRPr="009A6C8C" w:rsidRDefault="002B2D3E" w:rsidP="00BE373C">
            <w:pPr>
              <w:widowControl/>
              <w:spacing w:line="240" w:lineRule="exact"/>
              <w:ind w:left="600" w:hangingChars="300" w:hanging="600"/>
              <w:jc w:val="both"/>
              <w:rPr>
                <w:rFonts w:ascii="標楷體" w:eastAsia="標楷體" w:hAnsi="標楷體"/>
                <w:noProof/>
                <w:sz w:val="20"/>
                <w:szCs w:val="20"/>
              </w:rPr>
            </w:pPr>
            <w:r w:rsidRPr="009A6C8C">
              <w:rPr>
                <w:rFonts w:ascii="標楷體" w:eastAsia="標楷體" w:hAnsi="標楷體" w:hint="eastAsia"/>
                <w:noProof/>
                <w:sz w:val="20"/>
                <w:szCs w:val="20"/>
              </w:rPr>
              <w:t>（</w:t>
            </w:r>
            <w:r w:rsidRPr="009A6C8C">
              <w:rPr>
                <w:rFonts w:ascii="標楷體" w:eastAsia="標楷體" w:hAnsi="標楷體" w:hint="eastAsia"/>
                <w:noProof/>
                <w:sz w:val="20"/>
                <w:szCs w:val="20"/>
                <w:lang w:eastAsia="zh-HK"/>
              </w:rPr>
              <w:t>二）</w:t>
            </w:r>
            <w:r w:rsidRPr="009A6C8C">
              <w:rPr>
                <w:rFonts w:ascii="標楷體" w:eastAsia="標楷體" w:hAnsi="標楷體" w:cs="Times New Roman" w:hint="eastAsia"/>
                <w:kern w:val="0"/>
                <w:sz w:val="20"/>
                <w:szCs w:val="20"/>
                <w:lang w:val="x-none" w:eastAsia="x-none"/>
              </w:rPr>
              <w:t>為提升花蓮縣表演藝術文化賞析水平，</w:t>
            </w:r>
            <w:r w:rsidRPr="009A6C8C">
              <w:rPr>
                <w:rFonts w:ascii="標楷體" w:eastAsia="標楷體" w:hAnsi="標楷體" w:cs="Times New Roman" w:hint="eastAsia"/>
                <w:kern w:val="0"/>
                <w:sz w:val="20"/>
                <w:szCs w:val="20"/>
                <w:lang w:val="x-none" w:eastAsia="zh-HK"/>
              </w:rPr>
              <w:t>積極</w:t>
            </w:r>
            <w:r w:rsidRPr="009A6C8C">
              <w:rPr>
                <w:rFonts w:ascii="標楷體" w:eastAsia="標楷體" w:hAnsi="標楷體" w:cs="Times New Roman" w:hint="eastAsia"/>
                <w:kern w:val="0"/>
                <w:sz w:val="20"/>
                <w:szCs w:val="20"/>
                <w:lang w:val="x-none" w:eastAsia="x-none"/>
              </w:rPr>
              <w:t>辦理花蓮縣活化劇場營運計畫，惟執行結果與計畫目標</w:t>
            </w:r>
            <w:r w:rsidRPr="009A6C8C">
              <w:rPr>
                <w:rFonts w:ascii="標楷體" w:eastAsia="標楷體" w:hAnsi="標楷體" w:cs="Times New Roman" w:hint="eastAsia"/>
                <w:kern w:val="0"/>
                <w:sz w:val="20"/>
                <w:szCs w:val="20"/>
                <w:lang w:val="x-none" w:eastAsia="zh-HK"/>
              </w:rPr>
              <w:t>效益</w:t>
            </w:r>
            <w:r w:rsidRPr="009A6C8C">
              <w:rPr>
                <w:rFonts w:ascii="標楷體" w:eastAsia="標楷體" w:hAnsi="標楷體" w:cs="Times New Roman" w:hint="eastAsia"/>
                <w:kern w:val="0"/>
                <w:sz w:val="20"/>
                <w:szCs w:val="20"/>
                <w:lang w:val="x-none" w:eastAsia="x-none"/>
              </w:rPr>
              <w:t>落差，</w:t>
            </w:r>
            <w:r w:rsidRPr="009A6C8C">
              <w:rPr>
                <w:rFonts w:ascii="標楷體" w:eastAsia="標楷體" w:hAnsi="標楷體" w:cs="Times New Roman" w:hint="eastAsia"/>
                <w:kern w:val="0"/>
                <w:sz w:val="20"/>
                <w:szCs w:val="20"/>
                <w:lang w:val="x-none" w:eastAsia="zh-HK"/>
              </w:rPr>
              <w:t>允宜積極研謀改進</w:t>
            </w:r>
            <w:r w:rsidRPr="009A6C8C">
              <w:rPr>
                <w:rFonts w:ascii="標楷體" w:eastAsia="標楷體" w:hAnsi="標楷體" w:hint="eastAsia"/>
                <w:noProof/>
                <w:sz w:val="20"/>
                <w:szCs w:val="20"/>
              </w:rPr>
              <w:t>。</w:t>
            </w:r>
          </w:p>
        </w:tc>
      </w:tr>
      <w:tr w:rsidR="002B2D3E" w:rsidRPr="009A6C8C" w:rsidTr="00BE373C">
        <w:trPr>
          <w:trHeight w:val="567"/>
        </w:trPr>
        <w:tc>
          <w:tcPr>
            <w:tcW w:w="10178" w:type="dxa"/>
            <w:vAlign w:val="center"/>
          </w:tcPr>
          <w:p w:rsidR="002B2D3E" w:rsidRPr="009A6C8C" w:rsidRDefault="002B2D3E" w:rsidP="00BE373C">
            <w:pPr>
              <w:widowControl/>
              <w:spacing w:line="240" w:lineRule="exact"/>
              <w:ind w:left="600" w:hangingChars="300" w:hanging="600"/>
              <w:jc w:val="both"/>
              <w:rPr>
                <w:rFonts w:ascii="標楷體" w:eastAsia="標楷體" w:hAnsi="標楷體"/>
                <w:noProof/>
                <w:sz w:val="20"/>
                <w:szCs w:val="20"/>
              </w:rPr>
            </w:pPr>
            <w:r w:rsidRPr="009A6C8C">
              <w:rPr>
                <w:rFonts w:ascii="標楷體" w:eastAsia="標楷體" w:hAnsi="標楷體" w:hint="eastAsia"/>
                <w:noProof/>
                <w:sz w:val="20"/>
                <w:szCs w:val="20"/>
              </w:rPr>
              <w:t>（三）</w:t>
            </w:r>
            <w:r w:rsidRPr="009A6C8C">
              <w:rPr>
                <w:rFonts w:ascii="標楷體" w:eastAsia="標楷體" w:hAnsi="標楷體" w:cs="Times New Roman" w:hint="eastAsia"/>
                <w:kern w:val="0"/>
                <w:sz w:val="20"/>
                <w:szCs w:val="20"/>
                <w:lang w:val="x-none" w:eastAsia="x-none"/>
              </w:rPr>
              <w:t>為普及表演藝術欣賞、促進表演藝術之發展，補助國內外演藝團體</w:t>
            </w:r>
            <w:r w:rsidRPr="009A6C8C">
              <w:rPr>
                <w:rFonts w:ascii="標楷體" w:eastAsia="標楷體" w:hAnsi="標楷體" w:cs="Times New Roman" w:hint="eastAsia"/>
                <w:kern w:val="0"/>
                <w:sz w:val="20"/>
                <w:szCs w:val="20"/>
                <w:lang w:val="x-none" w:eastAsia="zh-HK"/>
              </w:rPr>
              <w:t>於</w:t>
            </w:r>
            <w:r w:rsidRPr="009A6C8C">
              <w:rPr>
                <w:rFonts w:ascii="標楷體" w:eastAsia="標楷體" w:hAnsi="標楷體" w:cs="Times New Roman" w:hint="eastAsia"/>
                <w:kern w:val="0"/>
                <w:sz w:val="20"/>
                <w:szCs w:val="20"/>
                <w:lang w:val="x-none" w:eastAsia="x-none"/>
              </w:rPr>
              <w:t>花蓮縣演出，</w:t>
            </w:r>
            <w:r w:rsidRPr="009A6C8C">
              <w:rPr>
                <w:rFonts w:ascii="標楷體" w:eastAsia="標楷體" w:hAnsi="標楷體" w:cs="Times New Roman" w:hint="eastAsia"/>
                <w:kern w:val="0"/>
                <w:sz w:val="20"/>
                <w:szCs w:val="20"/>
                <w:lang w:val="x-none" w:eastAsia="zh-HK"/>
              </w:rPr>
              <w:t>惟</w:t>
            </w:r>
            <w:r w:rsidRPr="009A6C8C">
              <w:rPr>
                <w:rFonts w:ascii="標楷體" w:eastAsia="標楷體" w:hAnsi="標楷體" w:cs="Times New Roman" w:hint="eastAsia"/>
                <w:kern w:val="0"/>
                <w:sz w:val="20"/>
                <w:szCs w:val="20"/>
                <w:lang w:val="x-none" w:eastAsia="x-none"/>
              </w:rPr>
              <w:t>審查補助</w:t>
            </w:r>
            <w:r w:rsidRPr="009A6C8C">
              <w:rPr>
                <w:rFonts w:ascii="標楷體" w:eastAsia="標楷體" w:hAnsi="標楷體" w:cs="Times New Roman" w:hint="eastAsia"/>
                <w:kern w:val="0"/>
                <w:sz w:val="20"/>
                <w:szCs w:val="20"/>
                <w:lang w:val="x-none"/>
              </w:rPr>
              <w:t>間有</w:t>
            </w:r>
            <w:r w:rsidRPr="009A6C8C">
              <w:rPr>
                <w:rFonts w:ascii="標楷體" w:eastAsia="標楷體" w:hAnsi="標楷體" w:cs="Times New Roman" w:hint="eastAsia"/>
                <w:kern w:val="0"/>
                <w:sz w:val="20"/>
                <w:szCs w:val="20"/>
                <w:lang w:val="x-none" w:eastAsia="x-none"/>
              </w:rPr>
              <w:t>疏漏</w:t>
            </w:r>
            <w:r w:rsidRPr="009A6C8C">
              <w:rPr>
                <w:rFonts w:ascii="標楷體" w:eastAsia="標楷體" w:hAnsi="標楷體" w:cs="Times New Roman" w:hint="eastAsia"/>
                <w:kern w:val="0"/>
                <w:sz w:val="20"/>
                <w:szCs w:val="20"/>
                <w:lang w:val="x-none" w:eastAsia="zh-HK"/>
              </w:rPr>
              <w:t>及</w:t>
            </w:r>
            <w:r w:rsidRPr="009A6C8C">
              <w:rPr>
                <w:rFonts w:ascii="標楷體" w:eastAsia="標楷體" w:hAnsi="標楷體" w:cs="Times New Roman" w:hint="eastAsia"/>
                <w:kern w:val="0"/>
                <w:sz w:val="20"/>
                <w:szCs w:val="20"/>
                <w:lang w:val="x-none" w:eastAsia="x-none"/>
              </w:rPr>
              <w:t>資源集中</w:t>
            </w:r>
            <w:r w:rsidRPr="009A6C8C">
              <w:rPr>
                <w:rFonts w:ascii="標楷體" w:eastAsia="標楷體" w:hAnsi="標楷體" w:cs="Times New Roman" w:hint="eastAsia"/>
                <w:kern w:val="0"/>
                <w:sz w:val="20"/>
                <w:szCs w:val="20"/>
                <w:lang w:val="x-none"/>
              </w:rPr>
              <w:t>於</w:t>
            </w:r>
            <w:r w:rsidRPr="009A6C8C">
              <w:rPr>
                <w:rFonts w:ascii="標楷體" w:eastAsia="標楷體" w:hAnsi="標楷體" w:cs="Times New Roman" w:hint="eastAsia"/>
                <w:kern w:val="0"/>
                <w:sz w:val="20"/>
                <w:szCs w:val="20"/>
                <w:lang w:val="x-none" w:eastAsia="x-none"/>
              </w:rPr>
              <w:t>特定團體</w:t>
            </w:r>
            <w:r w:rsidRPr="009A6C8C">
              <w:rPr>
                <w:rFonts w:ascii="標楷體" w:eastAsia="標楷體" w:hAnsi="標楷體" w:cs="Times New Roman" w:hint="eastAsia"/>
                <w:kern w:val="0"/>
                <w:sz w:val="20"/>
                <w:szCs w:val="20"/>
                <w:lang w:val="x-none" w:eastAsia="zh-HK"/>
              </w:rPr>
              <w:t>等</w:t>
            </w:r>
            <w:r w:rsidRPr="009A6C8C">
              <w:rPr>
                <w:rFonts w:ascii="標楷體" w:eastAsia="標楷體" w:hAnsi="標楷體" w:cs="Times New Roman" w:hint="eastAsia"/>
                <w:kern w:val="0"/>
                <w:sz w:val="20"/>
                <w:szCs w:val="20"/>
                <w:lang w:val="x-none" w:eastAsia="x-none"/>
              </w:rPr>
              <w:t>情形，</w:t>
            </w:r>
            <w:r w:rsidRPr="009A6C8C">
              <w:rPr>
                <w:rFonts w:ascii="標楷體" w:eastAsia="標楷體" w:hAnsi="標楷體" w:cs="Times New Roman" w:hint="eastAsia"/>
                <w:kern w:val="0"/>
                <w:sz w:val="20"/>
                <w:szCs w:val="20"/>
                <w:lang w:val="x-none" w:eastAsia="zh-HK"/>
              </w:rPr>
              <w:t>允待研議改善</w:t>
            </w:r>
            <w:r w:rsidRPr="009A6C8C">
              <w:rPr>
                <w:rFonts w:ascii="標楷體" w:eastAsia="標楷體" w:hAnsi="標楷體" w:hint="eastAsia"/>
                <w:noProof/>
                <w:sz w:val="20"/>
                <w:szCs w:val="20"/>
              </w:rPr>
              <w:t>。</w:t>
            </w:r>
          </w:p>
        </w:tc>
      </w:tr>
      <w:tr w:rsidR="002B2D3E" w:rsidRPr="009A6C8C" w:rsidTr="00BE373C">
        <w:trPr>
          <w:trHeight w:val="340"/>
        </w:trPr>
        <w:tc>
          <w:tcPr>
            <w:tcW w:w="10178" w:type="dxa"/>
            <w:vAlign w:val="center"/>
          </w:tcPr>
          <w:p w:rsidR="002B2D3E" w:rsidRPr="009A6C8C" w:rsidRDefault="002B2D3E" w:rsidP="00BE373C">
            <w:pPr>
              <w:widowControl/>
              <w:spacing w:line="240" w:lineRule="exact"/>
              <w:ind w:left="600" w:hangingChars="300" w:hanging="600"/>
              <w:jc w:val="both"/>
              <w:rPr>
                <w:rFonts w:ascii="標楷體" w:eastAsia="標楷體" w:hAnsi="標楷體"/>
                <w:noProof/>
                <w:sz w:val="20"/>
                <w:szCs w:val="20"/>
              </w:rPr>
            </w:pPr>
            <w:r w:rsidRPr="009A6C8C">
              <w:rPr>
                <w:rFonts w:ascii="標楷體" w:eastAsia="標楷體" w:hAnsi="標楷體" w:hint="eastAsia"/>
                <w:noProof/>
                <w:sz w:val="20"/>
                <w:szCs w:val="20"/>
              </w:rPr>
              <w:t>（四）</w:t>
            </w:r>
            <w:r w:rsidRPr="009A6C8C">
              <w:rPr>
                <w:rFonts w:ascii="標楷體" w:eastAsia="標楷體" w:hAnsi="標楷體" w:cs="Times New Roman" w:hint="eastAsia"/>
                <w:kern w:val="0"/>
                <w:sz w:val="20"/>
                <w:szCs w:val="20"/>
                <w:lang w:val="x-none" w:eastAsia="x-none"/>
              </w:rPr>
              <w:t>辦理花蓮鐡道文化園區二館委託營運作業，提供國有公用不動產</w:t>
            </w:r>
            <w:r w:rsidRPr="009A6C8C">
              <w:rPr>
                <w:rFonts w:ascii="標楷體" w:eastAsia="標楷體" w:hAnsi="標楷體" w:cs="Times New Roman" w:hint="eastAsia"/>
                <w:kern w:val="0"/>
                <w:sz w:val="20"/>
                <w:szCs w:val="20"/>
                <w:lang w:val="x-none"/>
              </w:rPr>
              <w:t>使用</w:t>
            </w:r>
            <w:r w:rsidRPr="009A6C8C">
              <w:rPr>
                <w:rFonts w:ascii="標楷體" w:eastAsia="標楷體" w:hAnsi="標楷體" w:cs="Times New Roman" w:hint="eastAsia"/>
                <w:kern w:val="0"/>
                <w:sz w:val="20"/>
                <w:szCs w:val="20"/>
                <w:lang w:val="x-none" w:eastAsia="zh-HK"/>
              </w:rPr>
              <w:t>營運</w:t>
            </w:r>
            <w:r w:rsidRPr="009A6C8C">
              <w:rPr>
                <w:rFonts w:ascii="標楷體" w:eastAsia="標楷體" w:hAnsi="標楷體" w:cs="Times New Roman" w:hint="eastAsia"/>
                <w:kern w:val="0"/>
                <w:sz w:val="20"/>
                <w:szCs w:val="20"/>
                <w:lang w:val="x-none" w:eastAsia="x-none"/>
              </w:rPr>
              <w:t>，未依規定收取對價</w:t>
            </w:r>
            <w:r w:rsidRPr="009A6C8C">
              <w:rPr>
                <w:rFonts w:ascii="標楷體" w:eastAsia="標楷體" w:hAnsi="標楷體" w:cs="Times New Roman" w:hint="eastAsia"/>
                <w:kern w:val="0"/>
                <w:sz w:val="20"/>
                <w:szCs w:val="20"/>
                <w:lang w:val="x-none" w:eastAsia="zh-HK"/>
              </w:rPr>
              <w:t>收入</w:t>
            </w:r>
            <w:r w:rsidRPr="009A6C8C">
              <w:rPr>
                <w:rFonts w:ascii="標楷體" w:eastAsia="標楷體" w:hAnsi="標楷體" w:cs="Times New Roman" w:hint="eastAsia"/>
                <w:kern w:val="0"/>
                <w:sz w:val="20"/>
                <w:szCs w:val="20"/>
                <w:lang w:val="x-none" w:eastAsia="x-none"/>
              </w:rPr>
              <w:t>，不符</w:t>
            </w:r>
            <w:r w:rsidRPr="009A6C8C">
              <w:rPr>
                <w:rFonts w:ascii="標楷體" w:eastAsia="標楷體" w:hAnsi="標楷體" w:cs="Times New Roman" w:hint="eastAsia"/>
                <w:kern w:val="0"/>
                <w:sz w:val="20"/>
                <w:szCs w:val="20"/>
                <w:lang w:val="x-none" w:eastAsia="zh-HK"/>
              </w:rPr>
              <w:t>受益</w:t>
            </w:r>
            <w:r w:rsidRPr="009A6C8C">
              <w:rPr>
                <w:rFonts w:ascii="標楷體" w:eastAsia="標楷體" w:hAnsi="標楷體" w:cs="Times New Roman" w:hint="eastAsia"/>
                <w:kern w:val="0"/>
                <w:sz w:val="20"/>
                <w:szCs w:val="20"/>
                <w:lang w:val="x-none" w:eastAsia="x-none"/>
              </w:rPr>
              <w:t>者付費原則，復</w:t>
            </w:r>
            <w:r w:rsidRPr="009A6C8C">
              <w:rPr>
                <w:rFonts w:ascii="標楷體" w:eastAsia="標楷體" w:hAnsi="標楷體" w:cs="Times New Roman" w:hint="eastAsia"/>
                <w:kern w:val="0"/>
                <w:sz w:val="20"/>
                <w:szCs w:val="20"/>
                <w:lang w:val="x-none" w:eastAsia="zh-HK"/>
              </w:rPr>
              <w:t>有</w:t>
            </w:r>
            <w:r w:rsidRPr="009A6C8C">
              <w:rPr>
                <w:rFonts w:ascii="標楷體" w:eastAsia="標楷體" w:hAnsi="標楷體" w:cs="Times New Roman" w:hint="eastAsia"/>
                <w:kern w:val="0"/>
                <w:sz w:val="20"/>
                <w:szCs w:val="20"/>
                <w:lang w:val="x-none" w:eastAsia="x-none"/>
              </w:rPr>
              <w:t>得標廠商財務報</w:t>
            </w:r>
            <w:r w:rsidRPr="009A6C8C">
              <w:rPr>
                <w:rFonts w:ascii="標楷體" w:eastAsia="標楷體" w:hAnsi="標楷體" w:cs="Times New Roman" w:hint="eastAsia"/>
                <w:kern w:val="0"/>
                <w:sz w:val="20"/>
                <w:szCs w:val="20"/>
                <w:lang w:val="x-none" w:eastAsia="zh-HK"/>
              </w:rPr>
              <w:t>表欠詳</w:t>
            </w:r>
            <w:r w:rsidRPr="009A6C8C">
              <w:rPr>
                <w:rFonts w:ascii="標楷體" w:eastAsia="標楷體" w:hAnsi="標楷體" w:cs="Times New Roman" w:hint="eastAsia"/>
                <w:kern w:val="0"/>
                <w:sz w:val="20"/>
                <w:szCs w:val="20"/>
                <w:lang w:val="x-none" w:eastAsia="x-none"/>
              </w:rPr>
              <w:t>實等違反契約情形，屢未依約查處，致</w:t>
            </w:r>
            <w:r w:rsidRPr="009A6C8C">
              <w:rPr>
                <w:rFonts w:ascii="標楷體" w:eastAsia="標楷體" w:hAnsi="標楷體" w:cs="Times New Roman" w:hint="eastAsia"/>
                <w:kern w:val="0"/>
                <w:sz w:val="20"/>
                <w:szCs w:val="20"/>
                <w:lang w:val="x-none" w:eastAsia="zh-HK"/>
              </w:rPr>
              <w:t>有進駐</w:t>
            </w:r>
            <w:r w:rsidRPr="009A6C8C">
              <w:rPr>
                <w:rFonts w:ascii="標楷體" w:eastAsia="標楷體" w:hAnsi="標楷體" w:cs="Times New Roman" w:hint="eastAsia"/>
                <w:kern w:val="0"/>
                <w:sz w:val="20"/>
                <w:szCs w:val="20"/>
                <w:lang w:val="x-none" w:eastAsia="x-none"/>
              </w:rPr>
              <w:t>廠商權益受損爭議</w:t>
            </w:r>
            <w:r w:rsidRPr="009A6C8C">
              <w:rPr>
                <w:rFonts w:ascii="標楷體" w:eastAsia="標楷體" w:hAnsi="標楷體" w:hint="eastAsia"/>
                <w:noProof/>
                <w:sz w:val="20"/>
                <w:szCs w:val="20"/>
              </w:rPr>
              <w:t>。</w:t>
            </w:r>
          </w:p>
        </w:tc>
      </w:tr>
    </w:tbl>
    <w:p w:rsidR="002B2D3E" w:rsidRPr="009A6C8C" w:rsidRDefault="002B2D3E" w:rsidP="00774E3A">
      <w:pPr>
        <w:spacing w:line="20" w:lineRule="exact"/>
        <w:outlineLvl w:val="0"/>
        <w:rPr>
          <w:rFonts w:ascii="標楷體" w:eastAsia="標楷體" w:hAnsi="標楷體"/>
        </w:rPr>
      </w:pPr>
    </w:p>
    <w:p w:rsidR="002B2D3E" w:rsidRPr="00213A29" w:rsidRDefault="002B2D3E" w:rsidP="00DF4DA0">
      <w:pPr>
        <w:pStyle w:val="1"/>
        <w:spacing w:beforeLines="100" w:before="360" w:line="480" w:lineRule="exact"/>
        <w:rPr>
          <w:rFonts w:ascii="標楷體" w:eastAsia="標楷體" w:hAnsi="標楷體"/>
          <w:color w:val="000000" w:themeColor="text1"/>
          <w:sz w:val="36"/>
          <w:szCs w:val="36"/>
        </w:rPr>
      </w:pPr>
      <w:r w:rsidRPr="00213A29">
        <w:rPr>
          <w:rFonts w:ascii="標楷體" w:eastAsia="標楷體" w:hAnsi="標楷體" w:hint="eastAsia"/>
          <w:color w:val="000000" w:themeColor="text1"/>
          <w:sz w:val="36"/>
          <w:szCs w:val="36"/>
        </w:rPr>
        <w:t>陸、農業處主管</w:t>
      </w:r>
    </w:p>
    <w:p w:rsidR="002B2D3E" w:rsidRPr="00213A29" w:rsidRDefault="002B2D3E" w:rsidP="00D067E3">
      <w:pPr>
        <w:spacing w:line="440" w:lineRule="exact"/>
        <w:ind w:firstLine="482"/>
        <w:jc w:val="both"/>
        <w:rPr>
          <w:rFonts w:ascii="標楷體" w:eastAsia="標楷體" w:hAnsi="標楷體"/>
          <w:color w:val="000000" w:themeColor="text1"/>
        </w:rPr>
      </w:pPr>
      <w:r w:rsidRPr="00213A29">
        <w:rPr>
          <w:rFonts w:ascii="標楷體" w:eastAsia="標楷體" w:hAnsi="標楷體" w:hint="eastAsia"/>
          <w:color w:val="000000" w:themeColor="text1"/>
        </w:rPr>
        <w:t>農業處主管計有普通公務機關2個，營業基金單位1個，各該單位決算及附屬單位決算營業部分之審核情形如次：</w:t>
      </w:r>
    </w:p>
    <w:p w:rsidR="002B2D3E" w:rsidRPr="00213A29" w:rsidRDefault="002B2D3E" w:rsidP="002B2D3E">
      <w:pPr>
        <w:adjustRightInd w:val="0"/>
        <w:spacing w:beforeLines="50" w:before="180" w:line="480" w:lineRule="exact"/>
        <w:ind w:firstLineChars="177" w:firstLine="567"/>
        <w:jc w:val="both"/>
        <w:rPr>
          <w:rFonts w:ascii="標楷體" w:eastAsia="標楷體" w:hAnsi="標楷體"/>
          <w:b/>
          <w:color w:val="000000" w:themeColor="text1"/>
          <w:sz w:val="32"/>
          <w:szCs w:val="32"/>
        </w:rPr>
      </w:pPr>
      <w:r w:rsidRPr="00213A29">
        <w:rPr>
          <w:rFonts w:ascii="標楷體" w:eastAsia="標楷體" w:hAnsi="標楷體"/>
          <w:b/>
          <w:color w:val="000000" w:themeColor="text1"/>
          <w:sz w:val="32"/>
          <w:szCs w:val="32"/>
        </w:rPr>
        <w:t>一、</w:t>
      </w:r>
      <w:r w:rsidRPr="00213A29">
        <w:rPr>
          <w:rFonts w:ascii="標楷體" w:eastAsia="標楷體" w:hAnsi="標楷體" w:hint="eastAsia"/>
          <w:b/>
          <w:color w:val="000000" w:themeColor="text1"/>
          <w:sz w:val="32"/>
          <w:szCs w:val="32"/>
        </w:rPr>
        <w:t>單位</w:t>
      </w:r>
      <w:r w:rsidRPr="00213A29">
        <w:rPr>
          <w:rFonts w:ascii="標楷體" w:eastAsia="標楷體" w:hAnsi="標楷體"/>
          <w:b/>
          <w:color w:val="000000" w:themeColor="text1"/>
          <w:sz w:val="32"/>
          <w:szCs w:val="32"/>
        </w:rPr>
        <w:t>決算部分</w:t>
      </w:r>
    </w:p>
    <w:p w:rsidR="002B2D3E" w:rsidRPr="00213A29" w:rsidRDefault="002B2D3E" w:rsidP="007E76BC">
      <w:pPr>
        <w:spacing w:line="480" w:lineRule="exact"/>
        <w:ind w:firstLine="482"/>
        <w:jc w:val="both"/>
        <w:rPr>
          <w:rFonts w:ascii="標楷體" w:eastAsia="標楷體" w:hAnsi="標楷體"/>
          <w:color w:val="000000" w:themeColor="text1"/>
          <w:szCs w:val="24"/>
        </w:rPr>
      </w:pPr>
      <w:r w:rsidRPr="00213A29">
        <w:rPr>
          <w:rFonts w:ascii="標楷體" w:eastAsia="標楷體" w:hAnsi="標楷體" w:hint="eastAsia"/>
          <w:color w:val="000000" w:themeColor="text1"/>
          <w:szCs w:val="24"/>
        </w:rPr>
        <w:t>農業處主管包括花蓮縣動植物防疫所、花蓮縣水產培育所等2個單位預算機關。掌理轄內</w:t>
      </w:r>
      <w:r w:rsidRPr="00213A29">
        <w:rPr>
          <w:rFonts w:ascii="標楷體" w:eastAsia="標楷體" w:hAnsi="標楷體" w:hint="eastAsia"/>
          <w:color w:val="000000" w:themeColor="text1"/>
          <w:spacing w:val="-4"/>
          <w:szCs w:val="24"/>
        </w:rPr>
        <w:t>動、</w:t>
      </w:r>
      <w:r w:rsidRPr="00213A29">
        <w:rPr>
          <w:rFonts w:ascii="標楷體" w:eastAsia="標楷體" w:hAnsi="標楷體" w:hint="eastAsia"/>
          <w:color w:val="000000" w:themeColor="text1"/>
          <w:spacing w:val="-4"/>
          <w:szCs w:val="24"/>
        </w:rPr>
        <w:lastRenderedPageBreak/>
        <w:t>植物防疫，</w:t>
      </w:r>
      <w:r>
        <w:rPr>
          <w:rFonts w:ascii="標楷體" w:eastAsia="標楷體" w:hAnsi="標楷體" w:hint="eastAsia"/>
          <w:color w:val="000000" w:themeColor="text1"/>
          <w:spacing w:val="-4"/>
          <w:szCs w:val="24"/>
        </w:rPr>
        <w:t>與</w:t>
      </w:r>
      <w:r w:rsidRPr="00213A29">
        <w:rPr>
          <w:rFonts w:ascii="標楷體" w:eastAsia="標楷體" w:hAnsi="標楷體" w:hint="eastAsia"/>
          <w:color w:val="000000" w:themeColor="text1"/>
          <w:spacing w:val="-4"/>
          <w:szCs w:val="24"/>
        </w:rPr>
        <w:t>養殖漁業技術推廣</w:t>
      </w:r>
      <w:r>
        <w:rPr>
          <w:rFonts w:ascii="標楷體" w:eastAsia="標楷體" w:hAnsi="標楷體" w:hint="eastAsia"/>
          <w:color w:val="000000" w:themeColor="text1"/>
          <w:spacing w:val="-4"/>
          <w:szCs w:val="24"/>
        </w:rPr>
        <w:t>及</w:t>
      </w:r>
      <w:r w:rsidRPr="00213A29">
        <w:rPr>
          <w:rFonts w:ascii="標楷體" w:eastAsia="標楷體" w:hAnsi="標楷體" w:hint="eastAsia"/>
          <w:color w:val="000000" w:themeColor="text1"/>
          <w:spacing w:val="-4"/>
          <w:szCs w:val="24"/>
        </w:rPr>
        <w:t>河川生態保育等業務。茲將</w:t>
      </w:r>
      <w:r>
        <w:rPr>
          <w:rFonts w:ascii="標楷體" w:eastAsia="標楷體" w:hAnsi="標楷體" w:hint="eastAsia"/>
          <w:color w:val="000000" w:themeColor="text1"/>
          <w:spacing w:val="-4"/>
          <w:szCs w:val="24"/>
        </w:rPr>
        <w:t>109</w:t>
      </w:r>
      <w:r w:rsidRPr="00213A29">
        <w:rPr>
          <w:rFonts w:ascii="標楷體" w:eastAsia="標楷體" w:hAnsi="標楷體" w:hint="eastAsia"/>
          <w:color w:val="000000" w:themeColor="text1"/>
          <w:spacing w:val="-4"/>
          <w:szCs w:val="24"/>
        </w:rPr>
        <w:t>年度決算審核結果說明如次：</w:t>
      </w:r>
    </w:p>
    <w:p w:rsidR="002B2D3E" w:rsidRPr="00213A29" w:rsidRDefault="002B2D3E" w:rsidP="002B2D3E">
      <w:pPr>
        <w:pStyle w:val="6"/>
        <w:spacing w:beforeLines="20" w:before="72" w:line="480" w:lineRule="exact"/>
        <w:ind w:firstLineChars="202" w:firstLine="566"/>
        <w:rPr>
          <w:rFonts w:ascii="標楷體" w:hAnsi="標楷體"/>
          <w:b w:val="0"/>
          <w:color w:val="000000" w:themeColor="text1"/>
          <w:sz w:val="28"/>
          <w:szCs w:val="28"/>
        </w:rPr>
      </w:pPr>
      <w:r>
        <w:rPr>
          <w:rFonts w:ascii="標楷體" w:hAnsi="標楷體"/>
          <w:color w:val="000000" w:themeColor="text1"/>
          <w:sz w:val="28"/>
          <w:szCs w:val="28"/>
        </w:rPr>
        <w:t>（</w:t>
      </w:r>
      <w:r w:rsidRPr="00213A29">
        <w:rPr>
          <w:rFonts w:ascii="標楷體" w:hAnsi="標楷體"/>
          <w:color w:val="000000" w:themeColor="text1"/>
          <w:sz w:val="28"/>
          <w:szCs w:val="28"/>
        </w:rPr>
        <w:t>一</w:t>
      </w:r>
      <w:r>
        <w:rPr>
          <w:rFonts w:ascii="標楷體" w:hAnsi="標楷體"/>
          <w:color w:val="000000" w:themeColor="text1"/>
          <w:sz w:val="28"/>
          <w:szCs w:val="28"/>
        </w:rPr>
        <w:t>）</w:t>
      </w:r>
      <w:r w:rsidRPr="00213A29">
        <w:rPr>
          <w:rFonts w:ascii="標楷體" w:hAnsi="標楷體"/>
          <w:color w:val="000000" w:themeColor="text1"/>
          <w:spacing w:val="-6"/>
          <w:sz w:val="28"/>
          <w:szCs w:val="28"/>
        </w:rPr>
        <w:t>計畫實施之查核</w:t>
      </w:r>
    </w:p>
    <w:p w:rsidR="002B2D3E" w:rsidRPr="00213A29" w:rsidRDefault="002B2D3E" w:rsidP="00D067E3">
      <w:pPr>
        <w:overflowPunct w:val="0"/>
        <w:adjustRightInd w:val="0"/>
        <w:snapToGrid w:val="0"/>
        <w:spacing w:line="460" w:lineRule="exact"/>
        <w:ind w:firstLineChars="200" w:firstLine="480"/>
        <w:jc w:val="both"/>
        <w:rPr>
          <w:rFonts w:ascii="標楷體" w:eastAsia="標楷體" w:hAnsi="標楷體"/>
          <w:color w:val="000000" w:themeColor="text1"/>
          <w:szCs w:val="24"/>
        </w:rPr>
      </w:pPr>
      <w:r w:rsidRPr="00213A29">
        <w:rPr>
          <w:rFonts w:ascii="標楷體" w:eastAsia="標楷體" w:hAnsi="標楷體" w:hint="eastAsia"/>
          <w:color w:val="000000" w:themeColor="text1"/>
          <w:szCs w:val="24"/>
        </w:rPr>
        <w:t>業務</w:t>
      </w:r>
      <w:r w:rsidRPr="00213A29">
        <w:rPr>
          <w:rFonts w:ascii="標楷體" w:eastAsia="標楷體" w:hAnsi="標楷體" w:cs="Times New Roman" w:hint="eastAsia"/>
          <w:bCs/>
          <w:color w:val="000000" w:themeColor="text1"/>
          <w:spacing w:val="-2"/>
          <w:kern w:val="0"/>
          <w:szCs w:val="20"/>
        </w:rPr>
        <w:t>計畫6</w:t>
      </w:r>
      <w:r w:rsidRPr="00213A29">
        <w:rPr>
          <w:rFonts w:ascii="標楷體" w:eastAsia="標楷體" w:hAnsi="標楷體" w:hint="eastAsia"/>
          <w:color w:val="000000" w:themeColor="text1"/>
          <w:szCs w:val="24"/>
        </w:rPr>
        <w:t>項，下分工作計畫7項，包括落實豬瘟、口蹄疫、畜犬狂犬病等疫苗注射政策、輔導豬場防疫消毒及監測豬瘟與口蹄疫等疫情、水產與草食等動物疾病防治、農產品病蟲害防治、寵物登記與收容認養、</w:t>
      </w:r>
      <w:r>
        <w:rPr>
          <w:rFonts w:ascii="標楷體" w:eastAsia="標楷體" w:hAnsi="標楷體" w:hint="eastAsia"/>
          <w:color w:val="000000" w:themeColor="text1"/>
          <w:szCs w:val="24"/>
        </w:rPr>
        <w:t>動物用藥品、獸醫師等管理、養殖漁業技術推廣及河川生態維護輔導，與</w:t>
      </w:r>
      <w:r w:rsidRPr="00213A29">
        <w:rPr>
          <w:rFonts w:ascii="標楷體" w:eastAsia="標楷體" w:hAnsi="標楷體" w:hint="eastAsia"/>
          <w:color w:val="000000" w:themeColor="text1"/>
          <w:szCs w:val="24"/>
        </w:rPr>
        <w:t>公立動物收容所興辦事業等重要施政項目。執行結果，已經執行完成者</w:t>
      </w:r>
      <w:r>
        <w:rPr>
          <w:rFonts w:ascii="標楷體" w:eastAsia="標楷體" w:hAnsi="標楷體" w:hint="eastAsia"/>
          <w:color w:val="000000" w:themeColor="text1"/>
          <w:szCs w:val="24"/>
        </w:rPr>
        <w:t>5</w:t>
      </w:r>
      <w:r w:rsidRPr="00213A29">
        <w:rPr>
          <w:rFonts w:ascii="標楷體" w:eastAsia="標楷體" w:hAnsi="標楷體" w:hint="eastAsia"/>
          <w:color w:val="000000" w:themeColor="text1"/>
          <w:szCs w:val="24"/>
        </w:rPr>
        <w:t>項，尚在執行者</w:t>
      </w:r>
      <w:r>
        <w:rPr>
          <w:rFonts w:ascii="標楷體" w:eastAsia="標楷體" w:hAnsi="標楷體" w:hint="eastAsia"/>
          <w:color w:val="000000" w:themeColor="text1"/>
          <w:szCs w:val="24"/>
        </w:rPr>
        <w:t>2</w:t>
      </w:r>
      <w:r w:rsidRPr="00213A29">
        <w:rPr>
          <w:rFonts w:ascii="標楷體" w:eastAsia="標楷體" w:hAnsi="標楷體" w:hint="eastAsia"/>
          <w:color w:val="000000" w:themeColor="text1"/>
          <w:szCs w:val="24"/>
        </w:rPr>
        <w:t>項，主要係花蓮縣動植物防疫所</w:t>
      </w:r>
      <w:r>
        <w:rPr>
          <w:rFonts w:ascii="標楷體" w:eastAsia="標楷體" w:hAnsi="標楷體" w:hint="eastAsia"/>
          <w:color w:val="000000" w:themeColor="text1"/>
          <w:szCs w:val="24"/>
        </w:rPr>
        <w:t>辦理</w:t>
      </w:r>
      <w:r w:rsidRPr="00B83179">
        <w:rPr>
          <w:rFonts w:ascii="標楷體" w:eastAsia="標楷體" w:hAnsi="標楷體" w:hint="eastAsia"/>
          <w:color w:val="000000" w:themeColor="text1"/>
          <w:szCs w:val="24"/>
        </w:rPr>
        <w:t>花蓮縣尊重動物生命計畫及改善政府動物管制收容設施計畫</w:t>
      </w:r>
      <w:r>
        <w:rPr>
          <w:rFonts w:ascii="標楷體" w:eastAsia="標楷體" w:hAnsi="標楷體" w:hint="eastAsia"/>
          <w:color w:val="000000" w:themeColor="text1"/>
          <w:szCs w:val="24"/>
        </w:rPr>
        <w:t>之工程契約期程跨年度</w:t>
      </w:r>
      <w:r w:rsidRPr="00B83179">
        <w:rPr>
          <w:rFonts w:ascii="標楷體" w:eastAsia="標楷體" w:hAnsi="標楷體" w:hint="eastAsia"/>
          <w:color w:val="000000" w:themeColor="text1"/>
          <w:szCs w:val="24"/>
        </w:rPr>
        <w:t>，</w:t>
      </w:r>
      <w:r>
        <w:rPr>
          <w:rFonts w:ascii="標楷體" w:eastAsia="標楷體" w:hAnsi="標楷體" w:hint="eastAsia"/>
          <w:color w:val="000000" w:themeColor="text1"/>
          <w:szCs w:val="24"/>
        </w:rPr>
        <w:t>仍須</w:t>
      </w:r>
      <w:r w:rsidRPr="00B83179">
        <w:rPr>
          <w:rFonts w:ascii="標楷體" w:eastAsia="標楷體" w:hAnsi="標楷體" w:hint="eastAsia"/>
          <w:color w:val="000000" w:themeColor="text1"/>
          <w:szCs w:val="24"/>
        </w:rPr>
        <w:t>繼續執行</w:t>
      </w:r>
      <w:r>
        <w:rPr>
          <w:rFonts w:ascii="標楷體" w:eastAsia="標楷體" w:hAnsi="標楷體" w:hint="eastAsia"/>
          <w:color w:val="000000" w:themeColor="text1"/>
          <w:szCs w:val="24"/>
        </w:rPr>
        <w:t>。</w:t>
      </w:r>
    </w:p>
    <w:p w:rsidR="002B2D3E" w:rsidRPr="00213A29" w:rsidRDefault="002B2D3E" w:rsidP="002B2D3E">
      <w:pPr>
        <w:pStyle w:val="6"/>
        <w:spacing w:beforeLines="20" w:before="72" w:line="480" w:lineRule="exact"/>
        <w:ind w:firstLineChars="202" w:firstLine="566"/>
        <w:rPr>
          <w:rFonts w:ascii="標楷體" w:hAnsi="標楷體"/>
          <w:b w:val="0"/>
          <w:color w:val="000000" w:themeColor="text1"/>
          <w:sz w:val="28"/>
          <w:szCs w:val="28"/>
        </w:rPr>
      </w:pPr>
      <w:r>
        <w:rPr>
          <w:rFonts w:ascii="標楷體" w:hAnsi="標楷體"/>
          <w:color w:val="000000" w:themeColor="text1"/>
          <w:sz w:val="28"/>
          <w:szCs w:val="28"/>
        </w:rPr>
        <w:t>（</w:t>
      </w:r>
      <w:r w:rsidRPr="00213A29">
        <w:rPr>
          <w:rFonts w:ascii="標楷體" w:hAnsi="標楷體"/>
          <w:color w:val="000000" w:themeColor="text1"/>
          <w:sz w:val="28"/>
          <w:szCs w:val="28"/>
        </w:rPr>
        <w:t>二</w:t>
      </w:r>
      <w:r>
        <w:rPr>
          <w:rFonts w:ascii="標楷體" w:hAnsi="標楷體"/>
          <w:color w:val="000000" w:themeColor="text1"/>
          <w:sz w:val="28"/>
          <w:szCs w:val="28"/>
        </w:rPr>
        <w:t>）</w:t>
      </w:r>
      <w:r w:rsidRPr="00213A29">
        <w:rPr>
          <w:rFonts w:ascii="標楷體" w:hAnsi="標楷體"/>
          <w:color w:val="000000" w:themeColor="text1"/>
          <w:spacing w:val="-6"/>
          <w:sz w:val="28"/>
          <w:szCs w:val="28"/>
        </w:rPr>
        <w:t>預算執行之審核</w:t>
      </w:r>
    </w:p>
    <w:p w:rsidR="002B2D3E" w:rsidRDefault="002B2D3E" w:rsidP="00D067E3">
      <w:pPr>
        <w:overflowPunct w:val="0"/>
        <w:adjustRightInd w:val="0"/>
        <w:snapToGrid w:val="0"/>
        <w:spacing w:line="440" w:lineRule="exact"/>
        <w:ind w:firstLineChars="236" w:firstLine="566"/>
        <w:jc w:val="both"/>
        <w:rPr>
          <w:rFonts w:ascii="標楷體" w:eastAsia="標楷體" w:hAnsi="標楷體"/>
          <w:color w:val="000000" w:themeColor="text1"/>
          <w:szCs w:val="24"/>
        </w:rPr>
      </w:pPr>
      <w:r w:rsidRPr="00213A29">
        <w:rPr>
          <w:rFonts w:ascii="標楷體" w:eastAsia="標楷體" w:hAnsi="標楷體"/>
          <w:color w:val="000000" w:themeColor="text1"/>
          <w:szCs w:val="24"/>
        </w:rPr>
        <w:t>1.歲入原編</w:t>
      </w:r>
      <w:r w:rsidRPr="00213A29">
        <w:rPr>
          <w:rFonts w:ascii="標楷體" w:eastAsia="標楷體" w:hAnsi="標楷體" w:cs="Times New Roman"/>
          <w:bCs/>
          <w:color w:val="000000" w:themeColor="text1"/>
          <w:kern w:val="0"/>
          <w:szCs w:val="20"/>
        </w:rPr>
        <w:t>列</w:t>
      </w:r>
      <w:r w:rsidRPr="00213A29">
        <w:rPr>
          <w:rFonts w:ascii="標楷體" w:eastAsia="標楷體" w:hAnsi="標楷體"/>
          <w:color w:val="000000" w:themeColor="text1"/>
          <w:szCs w:val="24"/>
        </w:rPr>
        <w:t>預算數</w:t>
      </w:r>
      <w:r>
        <w:rPr>
          <w:rFonts w:ascii="標楷體" w:eastAsia="標楷體" w:hAnsi="標楷體" w:hint="eastAsia"/>
          <w:color w:val="000000" w:themeColor="text1"/>
          <w:szCs w:val="24"/>
        </w:rPr>
        <w:t>6</w:t>
      </w:r>
      <w:r w:rsidRPr="00213A29">
        <w:rPr>
          <w:rFonts w:ascii="標楷體" w:eastAsia="標楷體" w:hAnsi="標楷體" w:hint="eastAsia"/>
          <w:color w:val="000000" w:themeColor="text1"/>
          <w:szCs w:val="24"/>
        </w:rPr>
        <w:t>,</w:t>
      </w:r>
      <w:r>
        <w:rPr>
          <w:rFonts w:ascii="標楷體" w:eastAsia="標楷體" w:hAnsi="標楷體" w:hint="eastAsia"/>
          <w:color w:val="000000" w:themeColor="text1"/>
          <w:szCs w:val="24"/>
        </w:rPr>
        <w:t>409</w:t>
      </w:r>
      <w:r w:rsidRPr="00213A29">
        <w:rPr>
          <w:rFonts w:ascii="標楷體" w:eastAsia="標楷體" w:hAnsi="標楷體"/>
          <w:color w:val="000000" w:themeColor="text1"/>
          <w:szCs w:val="24"/>
        </w:rPr>
        <w:t>萬餘元，經追</w:t>
      </w:r>
      <w:r>
        <w:rPr>
          <w:rFonts w:ascii="標楷體" w:eastAsia="標楷體" w:hAnsi="標楷體" w:hint="eastAsia"/>
          <w:color w:val="000000" w:themeColor="text1"/>
          <w:szCs w:val="24"/>
        </w:rPr>
        <w:t>加</w:t>
      </w:r>
      <w:r w:rsidRPr="00213A29">
        <w:rPr>
          <w:rFonts w:ascii="標楷體" w:eastAsia="標楷體" w:hAnsi="標楷體"/>
          <w:color w:val="000000" w:themeColor="text1"/>
          <w:szCs w:val="24"/>
        </w:rPr>
        <w:t>預算</w:t>
      </w:r>
      <w:r>
        <w:rPr>
          <w:rFonts w:ascii="標楷體" w:eastAsia="標楷體" w:hAnsi="標楷體" w:hint="eastAsia"/>
          <w:color w:val="000000" w:themeColor="text1"/>
          <w:szCs w:val="24"/>
        </w:rPr>
        <w:t>4,817</w:t>
      </w:r>
      <w:r w:rsidRPr="00213A29">
        <w:rPr>
          <w:rFonts w:ascii="標楷體" w:eastAsia="標楷體" w:hAnsi="標楷體"/>
          <w:color w:val="000000" w:themeColor="text1"/>
          <w:szCs w:val="24"/>
        </w:rPr>
        <w:t>萬</w:t>
      </w:r>
      <w:r w:rsidRPr="00213A29">
        <w:rPr>
          <w:rFonts w:ascii="標楷體" w:eastAsia="標楷體" w:hAnsi="標楷體" w:hint="eastAsia"/>
          <w:color w:val="000000" w:themeColor="text1"/>
          <w:szCs w:val="24"/>
        </w:rPr>
        <w:t>餘</w:t>
      </w:r>
      <w:r w:rsidRPr="00213A29">
        <w:rPr>
          <w:rFonts w:ascii="標楷體" w:eastAsia="標楷體" w:hAnsi="標楷體"/>
          <w:color w:val="000000" w:themeColor="text1"/>
          <w:szCs w:val="24"/>
        </w:rPr>
        <w:t>元，合計</w:t>
      </w:r>
      <w:r>
        <w:rPr>
          <w:rFonts w:ascii="標楷體" w:eastAsia="標楷體" w:hAnsi="標楷體"/>
          <w:color w:val="000000" w:themeColor="text1"/>
          <w:szCs w:val="24"/>
        </w:rPr>
        <w:t>1億1</w:t>
      </w:r>
      <w:r w:rsidRPr="00213A29">
        <w:rPr>
          <w:rFonts w:ascii="標楷體" w:eastAsia="標楷體" w:hAnsi="標楷體" w:hint="eastAsia"/>
          <w:color w:val="000000" w:themeColor="text1"/>
          <w:szCs w:val="24"/>
        </w:rPr>
        <w:t>,</w:t>
      </w:r>
      <w:r>
        <w:rPr>
          <w:rFonts w:ascii="標楷體" w:eastAsia="標楷體" w:hAnsi="標楷體" w:hint="eastAsia"/>
          <w:color w:val="000000" w:themeColor="text1"/>
          <w:szCs w:val="24"/>
        </w:rPr>
        <w:t>226</w:t>
      </w:r>
      <w:r w:rsidRPr="00213A29">
        <w:rPr>
          <w:rFonts w:ascii="標楷體" w:eastAsia="標楷體" w:hAnsi="標楷體"/>
          <w:color w:val="000000" w:themeColor="text1"/>
          <w:szCs w:val="24"/>
        </w:rPr>
        <w:t>萬</w:t>
      </w:r>
      <w:r w:rsidRPr="00213A29">
        <w:rPr>
          <w:rFonts w:ascii="標楷體" w:eastAsia="標楷體" w:hAnsi="標楷體" w:hint="eastAsia"/>
          <w:color w:val="000000" w:themeColor="text1"/>
          <w:szCs w:val="24"/>
        </w:rPr>
        <w:t>餘</w:t>
      </w:r>
      <w:r w:rsidRPr="00213A29">
        <w:rPr>
          <w:rFonts w:ascii="標楷體" w:eastAsia="標楷體" w:hAnsi="標楷體"/>
          <w:color w:val="000000" w:themeColor="text1"/>
          <w:szCs w:val="24"/>
        </w:rPr>
        <w:t>元</w:t>
      </w:r>
      <w:r w:rsidRPr="00213A29">
        <w:rPr>
          <w:rFonts w:ascii="標楷體" w:eastAsia="標楷體" w:hAnsi="標楷體" w:hint="eastAsia"/>
          <w:color w:val="000000" w:themeColor="text1"/>
          <w:szCs w:val="24"/>
        </w:rPr>
        <w:t>。</w:t>
      </w:r>
      <w:r w:rsidRPr="00213A29">
        <w:rPr>
          <w:rFonts w:ascii="標楷體" w:eastAsia="標楷體" w:hAnsi="標楷體"/>
          <w:color w:val="000000" w:themeColor="text1"/>
          <w:szCs w:val="24"/>
        </w:rPr>
        <w:t>決算審核結果，審定實現數</w:t>
      </w:r>
      <w:r>
        <w:rPr>
          <w:rFonts w:ascii="標楷體" w:eastAsia="標楷體" w:hAnsi="標楷體"/>
          <w:color w:val="000000" w:themeColor="text1"/>
          <w:szCs w:val="24"/>
        </w:rPr>
        <w:t>1億957</w:t>
      </w:r>
      <w:r w:rsidRPr="00213A29">
        <w:rPr>
          <w:rFonts w:ascii="標楷體" w:eastAsia="標楷體" w:hAnsi="標楷體"/>
          <w:color w:val="000000" w:themeColor="text1"/>
          <w:szCs w:val="24"/>
        </w:rPr>
        <w:t>萬</w:t>
      </w:r>
      <w:r w:rsidRPr="00213A29">
        <w:rPr>
          <w:rFonts w:ascii="標楷體" w:eastAsia="標楷體" w:hAnsi="標楷體" w:hint="eastAsia"/>
          <w:color w:val="000000" w:themeColor="text1"/>
          <w:szCs w:val="24"/>
        </w:rPr>
        <w:t>餘</w:t>
      </w:r>
      <w:r w:rsidRPr="00213A29">
        <w:rPr>
          <w:rFonts w:ascii="標楷體" w:eastAsia="標楷體" w:hAnsi="標楷體"/>
          <w:color w:val="000000" w:themeColor="text1"/>
          <w:szCs w:val="24"/>
        </w:rPr>
        <w:t>元，應收保留數</w:t>
      </w:r>
      <w:r>
        <w:rPr>
          <w:rFonts w:ascii="標楷體" w:eastAsia="標楷體" w:hAnsi="標楷體" w:hint="eastAsia"/>
          <w:color w:val="000000" w:themeColor="text1"/>
          <w:szCs w:val="24"/>
        </w:rPr>
        <w:t>298</w:t>
      </w:r>
      <w:r w:rsidRPr="00213A29">
        <w:rPr>
          <w:rFonts w:ascii="標楷體" w:eastAsia="標楷體" w:hAnsi="標楷體"/>
          <w:color w:val="000000" w:themeColor="text1"/>
          <w:szCs w:val="24"/>
        </w:rPr>
        <w:t>萬</w:t>
      </w:r>
      <w:r w:rsidRPr="00213A29">
        <w:rPr>
          <w:rFonts w:ascii="標楷體" w:eastAsia="標楷體" w:hAnsi="標楷體" w:hint="eastAsia"/>
          <w:color w:val="000000" w:themeColor="text1"/>
          <w:szCs w:val="24"/>
        </w:rPr>
        <w:t>餘</w:t>
      </w:r>
      <w:r w:rsidRPr="00213A29">
        <w:rPr>
          <w:rFonts w:ascii="標楷體" w:eastAsia="標楷體" w:hAnsi="標楷體"/>
          <w:color w:val="000000" w:themeColor="text1"/>
          <w:szCs w:val="24"/>
        </w:rPr>
        <w:t>元，主要係</w:t>
      </w:r>
      <w:r w:rsidRPr="00213A29">
        <w:rPr>
          <w:rFonts w:ascii="標楷體" w:eastAsia="標楷體" w:hAnsi="標楷體" w:hint="eastAsia"/>
          <w:color w:val="000000" w:themeColor="text1"/>
          <w:szCs w:val="24"/>
        </w:rPr>
        <w:t>花蓮縣動植物防疫所</w:t>
      </w:r>
      <w:r>
        <w:rPr>
          <w:rFonts w:ascii="標楷體" w:eastAsia="標楷體" w:hAnsi="標楷體" w:hint="eastAsia"/>
          <w:color w:val="000000" w:themeColor="text1"/>
          <w:szCs w:val="24"/>
        </w:rPr>
        <w:t>辦理</w:t>
      </w:r>
      <w:r w:rsidRPr="003B2472">
        <w:rPr>
          <w:rFonts w:ascii="標楷體" w:eastAsia="標楷體" w:hAnsi="標楷體" w:hint="eastAsia"/>
          <w:color w:val="000000" w:themeColor="text1"/>
          <w:szCs w:val="24"/>
        </w:rPr>
        <w:t>改善政府動物管制收容設施計畫</w:t>
      </w:r>
      <w:r>
        <w:rPr>
          <w:rFonts w:ascii="標楷體" w:eastAsia="標楷體" w:hAnsi="標楷體" w:hint="eastAsia"/>
          <w:color w:val="000000" w:themeColor="text1"/>
          <w:szCs w:val="24"/>
        </w:rPr>
        <w:t>，</w:t>
      </w:r>
      <w:r w:rsidRPr="003B2472">
        <w:rPr>
          <w:rFonts w:ascii="標楷體" w:eastAsia="標楷體" w:hAnsi="標楷體" w:hint="eastAsia"/>
          <w:color w:val="000000" w:themeColor="text1"/>
          <w:szCs w:val="24"/>
        </w:rPr>
        <w:t>按工程實際進度撥款，部分補助收入尚待核撥</w:t>
      </w:r>
      <w:r>
        <w:rPr>
          <w:rFonts w:ascii="標楷體" w:eastAsia="標楷體" w:hAnsi="標楷體"/>
          <w:color w:val="000000" w:themeColor="text1"/>
          <w:szCs w:val="24"/>
        </w:rPr>
        <w:t>；</w:t>
      </w:r>
      <w:r w:rsidRPr="00213A29">
        <w:rPr>
          <w:rFonts w:ascii="標楷體" w:eastAsia="標楷體" w:hAnsi="標楷體"/>
          <w:color w:val="000000" w:themeColor="text1"/>
          <w:szCs w:val="24"/>
        </w:rPr>
        <w:t>合計決算審定數為</w:t>
      </w:r>
      <w:r>
        <w:rPr>
          <w:rFonts w:ascii="標楷體" w:eastAsia="標楷體" w:hAnsi="標楷體"/>
          <w:color w:val="000000" w:themeColor="text1"/>
          <w:szCs w:val="24"/>
        </w:rPr>
        <w:t>1億1</w:t>
      </w:r>
      <w:r w:rsidRPr="00213A29">
        <w:rPr>
          <w:rFonts w:ascii="標楷體" w:eastAsia="標楷體" w:hAnsi="標楷體" w:hint="eastAsia"/>
          <w:color w:val="000000" w:themeColor="text1"/>
          <w:szCs w:val="24"/>
        </w:rPr>
        <w:t>,</w:t>
      </w:r>
      <w:r>
        <w:rPr>
          <w:rFonts w:ascii="標楷體" w:eastAsia="標楷體" w:hAnsi="標楷體" w:hint="eastAsia"/>
          <w:color w:val="000000" w:themeColor="text1"/>
          <w:szCs w:val="24"/>
        </w:rPr>
        <w:t>255</w:t>
      </w:r>
      <w:r w:rsidRPr="00213A29">
        <w:rPr>
          <w:rFonts w:ascii="標楷體" w:eastAsia="標楷體" w:hAnsi="標楷體"/>
          <w:color w:val="000000" w:themeColor="text1"/>
          <w:szCs w:val="24"/>
        </w:rPr>
        <w:t>萬</w:t>
      </w:r>
      <w:r w:rsidRPr="00213A29">
        <w:rPr>
          <w:rFonts w:ascii="標楷體" w:eastAsia="標楷體" w:hAnsi="標楷體" w:hint="eastAsia"/>
          <w:color w:val="000000" w:themeColor="text1"/>
          <w:szCs w:val="24"/>
        </w:rPr>
        <w:t>餘</w:t>
      </w:r>
      <w:r w:rsidRPr="00213A29">
        <w:rPr>
          <w:rFonts w:ascii="標楷體" w:eastAsia="標楷體" w:hAnsi="標楷體"/>
          <w:color w:val="000000" w:themeColor="text1"/>
          <w:szCs w:val="24"/>
        </w:rPr>
        <w:t>元，較預算</w:t>
      </w:r>
      <w:r>
        <w:rPr>
          <w:rFonts w:ascii="標楷體" w:eastAsia="標楷體" w:hAnsi="標楷體"/>
          <w:color w:val="000000" w:themeColor="text1"/>
          <w:szCs w:val="24"/>
        </w:rPr>
        <w:t>超</w:t>
      </w:r>
      <w:r w:rsidRPr="00213A29">
        <w:rPr>
          <w:rFonts w:ascii="標楷體" w:eastAsia="標楷體" w:hAnsi="標楷體"/>
          <w:color w:val="000000" w:themeColor="text1"/>
          <w:szCs w:val="24"/>
        </w:rPr>
        <w:t>收</w:t>
      </w:r>
      <w:r>
        <w:rPr>
          <w:rFonts w:ascii="標楷體" w:eastAsia="標楷體" w:hAnsi="標楷體" w:hint="eastAsia"/>
          <w:color w:val="000000" w:themeColor="text1"/>
          <w:szCs w:val="24"/>
        </w:rPr>
        <w:t>28</w:t>
      </w:r>
      <w:r w:rsidRPr="00213A29">
        <w:rPr>
          <w:rFonts w:ascii="標楷體" w:eastAsia="標楷體" w:hAnsi="標楷體"/>
          <w:color w:val="000000" w:themeColor="text1"/>
          <w:szCs w:val="24"/>
        </w:rPr>
        <w:t>萬餘元</w:t>
      </w:r>
      <w:r>
        <w:rPr>
          <w:rFonts w:ascii="標楷體" w:eastAsia="標楷體" w:hAnsi="標楷體" w:hint="eastAsia"/>
          <w:color w:val="000000" w:themeColor="text1"/>
          <w:szCs w:val="24"/>
        </w:rPr>
        <w:t>（0.25</w:t>
      </w:r>
      <w:r w:rsidRPr="00213A29">
        <w:rPr>
          <w:rFonts w:ascii="標楷體" w:eastAsia="標楷體" w:hAnsi="標楷體"/>
          <w:color w:val="000000" w:themeColor="text1"/>
          <w:szCs w:val="24"/>
        </w:rPr>
        <w:t>％</w:t>
      </w:r>
      <w:r>
        <w:rPr>
          <w:rFonts w:ascii="標楷體" w:eastAsia="標楷體" w:hAnsi="標楷體" w:hint="eastAsia"/>
          <w:color w:val="000000" w:themeColor="text1"/>
          <w:szCs w:val="24"/>
        </w:rPr>
        <w:t>）</w:t>
      </w:r>
      <w:r w:rsidRPr="00213A29">
        <w:rPr>
          <w:rFonts w:ascii="標楷體" w:eastAsia="標楷體" w:hAnsi="標楷體"/>
          <w:color w:val="000000" w:themeColor="text1"/>
          <w:szCs w:val="24"/>
        </w:rPr>
        <w:t>，</w:t>
      </w:r>
      <w:r>
        <w:rPr>
          <w:rFonts w:ascii="標楷體" w:eastAsia="標楷體" w:hAnsi="標楷體"/>
          <w:color w:val="000000" w:themeColor="text1"/>
          <w:szCs w:val="24"/>
        </w:rPr>
        <w:t>主要</w:t>
      </w:r>
      <w:r w:rsidRPr="00213A29">
        <w:rPr>
          <w:rFonts w:ascii="標楷體" w:eastAsia="標楷體" w:hAnsi="標楷體"/>
          <w:color w:val="000000" w:themeColor="text1"/>
          <w:szCs w:val="24"/>
        </w:rPr>
        <w:t>係</w:t>
      </w:r>
      <w:r w:rsidRPr="00213A29">
        <w:rPr>
          <w:rFonts w:ascii="標楷體" w:eastAsia="標楷體" w:hAnsi="標楷體" w:hint="eastAsia"/>
          <w:color w:val="000000" w:themeColor="text1"/>
          <w:szCs w:val="24"/>
        </w:rPr>
        <w:t>花蓮縣動植物防疫所</w:t>
      </w:r>
      <w:r>
        <w:rPr>
          <w:rFonts w:ascii="標楷體" w:eastAsia="標楷體" w:hAnsi="標楷體" w:hint="eastAsia"/>
          <w:color w:val="000000" w:themeColor="text1"/>
          <w:szCs w:val="24"/>
        </w:rPr>
        <w:t>之</w:t>
      </w:r>
      <w:r w:rsidRPr="003B2472">
        <w:rPr>
          <w:rFonts w:ascii="標楷體" w:eastAsia="標楷體" w:hAnsi="標楷體" w:hint="eastAsia"/>
          <w:color w:val="000000" w:themeColor="text1"/>
          <w:szCs w:val="24"/>
        </w:rPr>
        <w:t>行政罰鍰收入較預計增加</w:t>
      </w:r>
      <w:r w:rsidRPr="00213A29">
        <w:rPr>
          <w:rFonts w:ascii="標楷體" w:eastAsia="標楷體" w:hAnsi="標楷體" w:hint="eastAsia"/>
          <w:color w:val="000000" w:themeColor="text1"/>
          <w:szCs w:val="24"/>
        </w:rPr>
        <w:t>所致。</w:t>
      </w:r>
    </w:p>
    <w:p w:rsidR="002B2D3E" w:rsidRPr="00213A29" w:rsidRDefault="002B2D3E" w:rsidP="00D067E3">
      <w:pPr>
        <w:overflowPunct w:val="0"/>
        <w:adjustRightInd w:val="0"/>
        <w:snapToGrid w:val="0"/>
        <w:spacing w:line="440" w:lineRule="exact"/>
        <w:ind w:firstLineChars="236" w:firstLine="566"/>
        <w:jc w:val="both"/>
        <w:rPr>
          <w:rFonts w:ascii="標楷體" w:eastAsia="標楷體" w:hAnsi="標楷體"/>
          <w:color w:val="000000" w:themeColor="text1"/>
          <w:szCs w:val="24"/>
        </w:rPr>
      </w:pPr>
      <w:r w:rsidRPr="00213A29">
        <w:rPr>
          <w:rFonts w:ascii="標楷體" w:eastAsia="標楷體" w:hAnsi="標楷體"/>
          <w:color w:val="000000" w:themeColor="text1"/>
          <w:szCs w:val="24"/>
        </w:rPr>
        <w:t>2.以前年度歲入轉入數</w:t>
      </w:r>
      <w:r w:rsidRPr="00213A29">
        <w:rPr>
          <w:rFonts w:ascii="標楷體" w:eastAsia="標楷體" w:hAnsi="標楷體" w:hint="eastAsia"/>
          <w:color w:val="000000" w:themeColor="text1"/>
          <w:szCs w:val="24"/>
        </w:rPr>
        <w:t>9</w:t>
      </w:r>
      <w:r>
        <w:rPr>
          <w:rFonts w:ascii="標楷體" w:eastAsia="標楷體" w:hAnsi="標楷體" w:hint="eastAsia"/>
          <w:color w:val="000000" w:themeColor="text1"/>
          <w:szCs w:val="24"/>
        </w:rPr>
        <w:t>8</w:t>
      </w:r>
      <w:r w:rsidRPr="00213A29">
        <w:rPr>
          <w:rFonts w:ascii="標楷體" w:eastAsia="標楷體" w:hAnsi="標楷體"/>
          <w:color w:val="000000" w:themeColor="text1"/>
          <w:szCs w:val="24"/>
        </w:rPr>
        <w:t>萬餘元，</w:t>
      </w:r>
      <w:r>
        <w:rPr>
          <w:rFonts w:ascii="標楷體" w:eastAsia="標楷體" w:hAnsi="標楷體"/>
          <w:color w:val="000000" w:themeColor="text1"/>
          <w:szCs w:val="24"/>
        </w:rPr>
        <w:t>決算</w:t>
      </w:r>
      <w:r w:rsidRPr="00213A29">
        <w:rPr>
          <w:rFonts w:ascii="標楷體" w:eastAsia="標楷體" w:hAnsi="標楷體"/>
          <w:color w:val="000000" w:themeColor="text1"/>
          <w:szCs w:val="24"/>
        </w:rPr>
        <w:t>審核結果，審定實現數</w:t>
      </w:r>
      <w:r w:rsidRPr="00213A29">
        <w:rPr>
          <w:rFonts w:ascii="標楷體" w:eastAsia="標楷體" w:hAnsi="標楷體" w:hint="eastAsia"/>
          <w:color w:val="000000" w:themeColor="text1"/>
          <w:szCs w:val="24"/>
        </w:rPr>
        <w:t>4</w:t>
      </w:r>
      <w:r w:rsidRPr="00213A29">
        <w:rPr>
          <w:rFonts w:ascii="標楷體" w:eastAsia="標楷體" w:hAnsi="標楷體"/>
          <w:color w:val="000000" w:themeColor="text1"/>
          <w:szCs w:val="24"/>
        </w:rPr>
        <w:t>萬</w:t>
      </w:r>
      <w:r w:rsidRPr="00213A29">
        <w:rPr>
          <w:rFonts w:ascii="標楷體" w:eastAsia="標楷體" w:hAnsi="標楷體" w:hint="eastAsia"/>
          <w:color w:val="000000" w:themeColor="text1"/>
          <w:szCs w:val="24"/>
        </w:rPr>
        <w:t>餘</w:t>
      </w:r>
      <w:r w:rsidRPr="00213A29">
        <w:rPr>
          <w:rFonts w:ascii="標楷體" w:eastAsia="標楷體" w:hAnsi="標楷體"/>
          <w:color w:val="000000" w:themeColor="text1"/>
          <w:szCs w:val="24"/>
        </w:rPr>
        <w:t>元</w:t>
      </w:r>
      <w:r>
        <w:rPr>
          <w:rFonts w:ascii="標楷體" w:eastAsia="標楷體" w:hAnsi="標楷體"/>
          <w:color w:val="000000" w:themeColor="text1"/>
          <w:szCs w:val="24"/>
        </w:rPr>
        <w:t>（</w:t>
      </w:r>
      <w:r w:rsidRPr="00213A29">
        <w:rPr>
          <w:rFonts w:ascii="標楷體" w:eastAsia="標楷體" w:hAnsi="標楷體" w:hint="eastAsia"/>
          <w:color w:val="000000" w:themeColor="text1"/>
          <w:szCs w:val="24"/>
        </w:rPr>
        <w:t>4.</w:t>
      </w:r>
      <w:r>
        <w:rPr>
          <w:rFonts w:ascii="標楷體" w:eastAsia="標楷體" w:hAnsi="標楷體" w:hint="eastAsia"/>
          <w:color w:val="000000" w:themeColor="text1"/>
          <w:szCs w:val="24"/>
        </w:rPr>
        <w:t>92</w:t>
      </w:r>
      <w:r w:rsidRPr="00213A29">
        <w:rPr>
          <w:rFonts w:ascii="標楷體" w:eastAsia="標楷體" w:hAnsi="標楷體"/>
          <w:color w:val="000000" w:themeColor="text1"/>
          <w:szCs w:val="24"/>
        </w:rPr>
        <w:t>％</w:t>
      </w:r>
      <w:r>
        <w:rPr>
          <w:rFonts w:ascii="標楷體" w:eastAsia="標楷體" w:hAnsi="標楷體"/>
          <w:color w:val="000000" w:themeColor="text1"/>
          <w:szCs w:val="24"/>
        </w:rPr>
        <w:t>），減免數</w:t>
      </w:r>
      <w:r>
        <w:rPr>
          <w:rFonts w:ascii="標楷體" w:eastAsia="標楷體" w:hAnsi="標楷體" w:hint="eastAsia"/>
          <w:color w:val="000000" w:themeColor="text1"/>
          <w:szCs w:val="24"/>
        </w:rPr>
        <w:t>250</w:t>
      </w:r>
      <w:r w:rsidRPr="00213A29">
        <w:rPr>
          <w:rFonts w:ascii="標楷體" w:eastAsia="標楷體" w:hAnsi="標楷體"/>
          <w:color w:val="000000" w:themeColor="text1"/>
          <w:szCs w:val="24"/>
        </w:rPr>
        <w:t>元</w:t>
      </w:r>
      <w:r>
        <w:rPr>
          <w:rFonts w:ascii="標楷體" w:eastAsia="標楷體" w:hAnsi="標楷體"/>
          <w:color w:val="000000" w:themeColor="text1"/>
          <w:szCs w:val="24"/>
        </w:rPr>
        <w:t>（</w:t>
      </w:r>
      <w:r>
        <w:rPr>
          <w:rFonts w:ascii="標楷體" w:eastAsia="標楷體" w:hAnsi="標楷體" w:hint="eastAsia"/>
          <w:color w:val="000000" w:themeColor="text1"/>
          <w:szCs w:val="24"/>
        </w:rPr>
        <w:t>0</w:t>
      </w:r>
      <w:r w:rsidRPr="00213A29">
        <w:rPr>
          <w:rFonts w:ascii="標楷體" w:eastAsia="標楷體" w:hAnsi="標楷體" w:hint="eastAsia"/>
          <w:color w:val="000000" w:themeColor="text1"/>
          <w:szCs w:val="24"/>
        </w:rPr>
        <w:t>.</w:t>
      </w:r>
      <w:r>
        <w:rPr>
          <w:rFonts w:ascii="標楷體" w:eastAsia="標楷體" w:hAnsi="標楷體" w:hint="eastAsia"/>
          <w:color w:val="000000" w:themeColor="text1"/>
          <w:szCs w:val="24"/>
        </w:rPr>
        <w:t>0</w:t>
      </w:r>
      <w:r w:rsidRPr="00213A29">
        <w:rPr>
          <w:rFonts w:ascii="標楷體" w:eastAsia="標楷體" w:hAnsi="標楷體" w:hint="eastAsia"/>
          <w:color w:val="000000" w:themeColor="text1"/>
          <w:szCs w:val="24"/>
        </w:rPr>
        <w:t>2</w:t>
      </w:r>
      <w:r w:rsidRPr="00213A29">
        <w:rPr>
          <w:rFonts w:ascii="標楷體" w:eastAsia="標楷體" w:hAnsi="標楷體"/>
          <w:color w:val="000000" w:themeColor="text1"/>
          <w:szCs w:val="24"/>
        </w:rPr>
        <w:t>％</w:t>
      </w:r>
      <w:r>
        <w:rPr>
          <w:rFonts w:ascii="標楷體" w:eastAsia="標楷體" w:hAnsi="標楷體"/>
          <w:color w:val="000000" w:themeColor="text1"/>
          <w:szCs w:val="24"/>
        </w:rPr>
        <w:t>）</w:t>
      </w:r>
      <w:r w:rsidRPr="00213A29">
        <w:rPr>
          <w:rFonts w:ascii="標楷體" w:eastAsia="標楷體" w:hAnsi="標楷體"/>
          <w:color w:val="000000" w:themeColor="text1"/>
          <w:szCs w:val="24"/>
        </w:rPr>
        <w:t>，</w:t>
      </w:r>
      <w:r w:rsidRPr="00213A29">
        <w:rPr>
          <w:rFonts w:ascii="標楷體" w:eastAsia="標楷體" w:hAnsi="標楷體" w:hint="eastAsia"/>
          <w:color w:val="000000" w:themeColor="text1"/>
          <w:szCs w:val="24"/>
        </w:rPr>
        <w:t>應收保留</w:t>
      </w:r>
      <w:r w:rsidRPr="00213A29">
        <w:rPr>
          <w:rFonts w:ascii="標楷體" w:eastAsia="標楷體" w:hAnsi="標楷體"/>
          <w:color w:val="000000" w:themeColor="text1"/>
          <w:szCs w:val="24"/>
        </w:rPr>
        <w:t>數</w:t>
      </w:r>
      <w:r>
        <w:rPr>
          <w:rFonts w:ascii="標楷體" w:eastAsia="標楷體" w:hAnsi="標楷體" w:hint="eastAsia"/>
          <w:color w:val="000000" w:themeColor="text1"/>
          <w:szCs w:val="24"/>
        </w:rPr>
        <w:t>93</w:t>
      </w:r>
      <w:r w:rsidRPr="00213A29">
        <w:rPr>
          <w:rFonts w:ascii="標楷體" w:eastAsia="標楷體" w:hAnsi="標楷體"/>
          <w:color w:val="000000" w:themeColor="text1"/>
          <w:szCs w:val="24"/>
        </w:rPr>
        <w:t>萬餘元</w:t>
      </w:r>
      <w:r>
        <w:rPr>
          <w:rFonts w:ascii="標楷體" w:eastAsia="標楷體" w:hAnsi="標楷體"/>
          <w:color w:val="000000" w:themeColor="text1"/>
          <w:szCs w:val="24"/>
        </w:rPr>
        <w:t>（</w:t>
      </w:r>
      <w:r w:rsidRPr="00213A29">
        <w:rPr>
          <w:rFonts w:ascii="標楷體" w:eastAsia="標楷體" w:hAnsi="標楷體"/>
          <w:color w:val="000000" w:themeColor="text1"/>
          <w:szCs w:val="24"/>
        </w:rPr>
        <w:t>9</w:t>
      </w:r>
      <w:r w:rsidRPr="00213A29">
        <w:rPr>
          <w:rFonts w:ascii="標楷體" w:eastAsia="標楷體" w:hAnsi="標楷體" w:hint="eastAsia"/>
          <w:color w:val="000000" w:themeColor="text1"/>
          <w:szCs w:val="24"/>
        </w:rPr>
        <w:t>5</w:t>
      </w:r>
      <w:r w:rsidRPr="00213A29">
        <w:rPr>
          <w:rFonts w:ascii="標楷體" w:eastAsia="標楷體" w:hAnsi="標楷體"/>
          <w:color w:val="000000" w:themeColor="text1"/>
          <w:szCs w:val="24"/>
        </w:rPr>
        <w:t>.</w:t>
      </w:r>
      <w:r>
        <w:rPr>
          <w:rFonts w:ascii="標楷體" w:eastAsia="標楷體" w:hAnsi="標楷體" w:hint="eastAsia"/>
          <w:color w:val="000000" w:themeColor="text1"/>
          <w:szCs w:val="24"/>
        </w:rPr>
        <w:t>06</w:t>
      </w:r>
      <w:r w:rsidRPr="00213A29">
        <w:rPr>
          <w:rFonts w:ascii="標楷體" w:eastAsia="標楷體" w:hAnsi="標楷體"/>
          <w:color w:val="000000" w:themeColor="text1"/>
          <w:szCs w:val="24"/>
        </w:rPr>
        <w:t>％</w:t>
      </w:r>
      <w:r>
        <w:rPr>
          <w:rFonts w:ascii="標楷體" w:eastAsia="標楷體" w:hAnsi="標楷體"/>
          <w:color w:val="000000" w:themeColor="text1"/>
          <w:szCs w:val="24"/>
        </w:rPr>
        <w:t>）</w:t>
      </w:r>
      <w:r w:rsidRPr="00213A29">
        <w:rPr>
          <w:rFonts w:ascii="標楷體" w:eastAsia="標楷體" w:hAnsi="標楷體"/>
          <w:color w:val="000000" w:themeColor="text1"/>
          <w:szCs w:val="24"/>
        </w:rPr>
        <w:t>，主要係</w:t>
      </w:r>
      <w:r w:rsidRPr="00213A29">
        <w:rPr>
          <w:rFonts w:ascii="標楷體" w:eastAsia="標楷體" w:hAnsi="標楷體" w:hint="eastAsia"/>
          <w:color w:val="000000" w:themeColor="text1"/>
          <w:szCs w:val="24"/>
        </w:rPr>
        <w:t>行政罰鍰案件尚未收繳</w:t>
      </w:r>
      <w:r>
        <w:rPr>
          <w:rFonts w:ascii="標楷體" w:eastAsia="標楷體" w:hAnsi="標楷體" w:hint="eastAsia"/>
          <w:color w:val="000000" w:themeColor="text1"/>
          <w:szCs w:val="24"/>
        </w:rPr>
        <w:t>，</w:t>
      </w:r>
      <w:r>
        <w:rPr>
          <w:rFonts w:ascii="標楷體" w:eastAsia="標楷體" w:hAnsi="標楷體" w:hint="eastAsia"/>
          <w:bCs/>
          <w:color w:val="000000" w:themeColor="text1"/>
          <w:kern w:val="0"/>
        </w:rPr>
        <w:t>須</w:t>
      </w:r>
      <w:r w:rsidRPr="00213A29">
        <w:rPr>
          <w:rFonts w:ascii="標楷體" w:eastAsia="標楷體" w:hAnsi="標楷體" w:hint="eastAsia"/>
          <w:bCs/>
          <w:color w:val="000000" w:themeColor="text1"/>
          <w:kern w:val="0"/>
        </w:rPr>
        <w:t>保留繼續催收</w:t>
      </w:r>
      <w:r w:rsidRPr="00213A29">
        <w:rPr>
          <w:rFonts w:ascii="標楷體" w:eastAsia="標楷體" w:hAnsi="標楷體"/>
          <w:bCs/>
          <w:color w:val="000000" w:themeColor="text1"/>
          <w:kern w:val="0"/>
        </w:rPr>
        <w:t>。</w:t>
      </w:r>
    </w:p>
    <w:p w:rsidR="002B2D3E" w:rsidRDefault="002B2D3E" w:rsidP="00D067E3">
      <w:pPr>
        <w:overflowPunct w:val="0"/>
        <w:adjustRightInd w:val="0"/>
        <w:snapToGrid w:val="0"/>
        <w:spacing w:line="440" w:lineRule="exact"/>
        <w:ind w:firstLineChars="236" w:firstLine="566"/>
        <w:jc w:val="both"/>
        <w:rPr>
          <w:rFonts w:ascii="標楷體" w:eastAsia="標楷體" w:hAnsi="標楷體"/>
          <w:color w:val="000000" w:themeColor="text1"/>
          <w:szCs w:val="24"/>
        </w:rPr>
      </w:pPr>
      <w:r w:rsidRPr="00213A29">
        <w:rPr>
          <w:rFonts w:ascii="標楷體" w:eastAsia="標楷體" w:hAnsi="標楷體"/>
          <w:color w:val="000000" w:themeColor="text1"/>
          <w:szCs w:val="24"/>
        </w:rPr>
        <w:t>3.歲出原編列預算數</w:t>
      </w:r>
      <w:r w:rsidRPr="00213A29">
        <w:rPr>
          <w:rFonts w:ascii="標楷體" w:eastAsia="標楷體" w:hAnsi="標楷體" w:hint="eastAsia"/>
          <w:color w:val="000000" w:themeColor="text1"/>
          <w:szCs w:val="24"/>
        </w:rPr>
        <w:t>1億</w:t>
      </w:r>
      <w:r>
        <w:rPr>
          <w:rFonts w:ascii="標楷體" w:eastAsia="標楷體" w:hAnsi="標楷體" w:hint="eastAsia"/>
          <w:color w:val="000000" w:themeColor="text1"/>
          <w:szCs w:val="24"/>
        </w:rPr>
        <w:t>823</w:t>
      </w:r>
      <w:r w:rsidRPr="00213A29">
        <w:rPr>
          <w:rFonts w:ascii="標楷體" w:eastAsia="標楷體" w:hAnsi="標楷體"/>
          <w:color w:val="000000" w:themeColor="text1"/>
          <w:szCs w:val="24"/>
        </w:rPr>
        <w:t>萬餘元，經追</w:t>
      </w:r>
      <w:r w:rsidRPr="00213A29">
        <w:rPr>
          <w:rFonts w:ascii="標楷體" w:eastAsia="標楷體" w:hAnsi="標楷體" w:hint="eastAsia"/>
          <w:color w:val="000000" w:themeColor="text1"/>
          <w:szCs w:val="24"/>
        </w:rPr>
        <w:t>加</w:t>
      </w:r>
      <w:r w:rsidRPr="00213A29">
        <w:rPr>
          <w:rFonts w:ascii="標楷體" w:eastAsia="標楷體" w:hAnsi="標楷體"/>
          <w:color w:val="000000" w:themeColor="text1"/>
          <w:szCs w:val="24"/>
        </w:rPr>
        <w:t>預算</w:t>
      </w:r>
      <w:r>
        <w:rPr>
          <w:rFonts w:ascii="標楷體" w:eastAsia="標楷體" w:hAnsi="標楷體" w:hint="eastAsia"/>
          <w:color w:val="000000" w:themeColor="text1"/>
          <w:szCs w:val="24"/>
        </w:rPr>
        <w:t>6,842</w:t>
      </w:r>
      <w:r w:rsidRPr="00213A29">
        <w:rPr>
          <w:rFonts w:ascii="標楷體" w:eastAsia="標楷體" w:hAnsi="標楷體"/>
          <w:color w:val="000000" w:themeColor="text1"/>
          <w:szCs w:val="24"/>
        </w:rPr>
        <w:t>萬餘元</w:t>
      </w:r>
      <w:r w:rsidRPr="00213A29">
        <w:rPr>
          <w:rFonts w:ascii="標楷體" w:eastAsia="標楷體" w:hAnsi="標楷體" w:hint="eastAsia"/>
          <w:color w:val="000000" w:themeColor="text1"/>
          <w:szCs w:val="24"/>
        </w:rPr>
        <w:t>，</w:t>
      </w:r>
      <w:r w:rsidRPr="00213A29">
        <w:rPr>
          <w:rFonts w:ascii="標楷體" w:eastAsia="標楷體" w:hAnsi="標楷體"/>
          <w:bCs/>
          <w:color w:val="000000" w:themeColor="text1"/>
          <w:kern w:val="0"/>
        </w:rPr>
        <w:t>合計</w:t>
      </w:r>
      <w:r w:rsidRPr="00213A29">
        <w:rPr>
          <w:rFonts w:ascii="標楷體" w:eastAsia="標楷體" w:hAnsi="標楷體" w:hint="eastAsia"/>
          <w:color w:val="000000" w:themeColor="text1"/>
          <w:szCs w:val="24"/>
        </w:rPr>
        <w:t>1億</w:t>
      </w:r>
      <w:r>
        <w:rPr>
          <w:rFonts w:ascii="標楷體" w:eastAsia="標楷體" w:hAnsi="標楷體" w:hint="eastAsia"/>
          <w:color w:val="000000" w:themeColor="text1"/>
          <w:szCs w:val="24"/>
        </w:rPr>
        <w:t>7</w:t>
      </w:r>
      <w:r w:rsidRPr="00213A29">
        <w:rPr>
          <w:rFonts w:ascii="標楷體" w:eastAsia="標楷體" w:hAnsi="標楷體"/>
          <w:color w:val="000000" w:themeColor="text1"/>
          <w:szCs w:val="24"/>
        </w:rPr>
        <w:t>,</w:t>
      </w:r>
      <w:r>
        <w:rPr>
          <w:rFonts w:ascii="標楷體" w:eastAsia="標楷體" w:hAnsi="標楷體"/>
          <w:color w:val="000000" w:themeColor="text1"/>
          <w:szCs w:val="24"/>
        </w:rPr>
        <w:t>665</w:t>
      </w:r>
      <w:r w:rsidRPr="00213A29">
        <w:rPr>
          <w:rFonts w:ascii="標楷體" w:eastAsia="標楷體" w:hAnsi="標楷體"/>
          <w:color w:val="000000" w:themeColor="text1"/>
          <w:szCs w:val="24"/>
        </w:rPr>
        <w:t>萬餘元</w:t>
      </w:r>
      <w:r w:rsidRPr="00213A29">
        <w:rPr>
          <w:rFonts w:ascii="標楷體" w:eastAsia="標楷體" w:hAnsi="標楷體" w:hint="eastAsia"/>
          <w:color w:val="000000" w:themeColor="text1"/>
          <w:szCs w:val="24"/>
        </w:rPr>
        <w:t>。</w:t>
      </w:r>
      <w:r w:rsidRPr="00213A29">
        <w:rPr>
          <w:rFonts w:ascii="標楷體" w:eastAsia="標楷體" w:hAnsi="標楷體"/>
          <w:color w:val="000000" w:themeColor="text1"/>
          <w:szCs w:val="24"/>
        </w:rPr>
        <w:t>決算審核結果，審定實現數</w:t>
      </w:r>
      <w:r w:rsidRPr="00213A29">
        <w:rPr>
          <w:rFonts w:ascii="標楷體" w:eastAsia="標楷體" w:hAnsi="標楷體" w:hint="eastAsia"/>
          <w:color w:val="000000" w:themeColor="text1"/>
          <w:szCs w:val="24"/>
        </w:rPr>
        <w:t>1億</w:t>
      </w:r>
      <w:r>
        <w:rPr>
          <w:rFonts w:ascii="標楷體" w:eastAsia="標楷體" w:hAnsi="標楷體" w:hint="eastAsia"/>
          <w:color w:val="000000" w:themeColor="text1"/>
          <w:szCs w:val="24"/>
        </w:rPr>
        <w:t>5</w:t>
      </w:r>
      <w:r w:rsidRPr="00213A29">
        <w:rPr>
          <w:rFonts w:ascii="標楷體" w:eastAsia="標楷體" w:hAnsi="標楷體"/>
          <w:color w:val="000000" w:themeColor="text1"/>
          <w:szCs w:val="24"/>
        </w:rPr>
        <w:t>,</w:t>
      </w:r>
      <w:r>
        <w:rPr>
          <w:rFonts w:ascii="標楷體" w:eastAsia="標楷體" w:hAnsi="標楷體" w:hint="eastAsia"/>
          <w:color w:val="000000" w:themeColor="text1"/>
          <w:szCs w:val="24"/>
        </w:rPr>
        <w:t>0</w:t>
      </w:r>
      <w:r>
        <w:rPr>
          <w:rFonts w:ascii="標楷體" w:eastAsia="標楷體" w:hAnsi="標楷體"/>
          <w:color w:val="000000" w:themeColor="text1"/>
          <w:szCs w:val="24"/>
        </w:rPr>
        <w:t>65</w:t>
      </w:r>
      <w:r w:rsidRPr="00213A29">
        <w:rPr>
          <w:rFonts w:ascii="標楷體" w:eastAsia="標楷體" w:hAnsi="標楷體"/>
          <w:color w:val="000000" w:themeColor="text1"/>
          <w:szCs w:val="24"/>
        </w:rPr>
        <w:t>萬餘元</w:t>
      </w:r>
      <w:r>
        <w:rPr>
          <w:rFonts w:ascii="標楷體" w:eastAsia="標楷體" w:hAnsi="標楷體"/>
          <w:color w:val="000000" w:themeColor="text1"/>
          <w:szCs w:val="24"/>
        </w:rPr>
        <w:t>（</w:t>
      </w:r>
      <w:r>
        <w:rPr>
          <w:rFonts w:ascii="標楷體" w:eastAsia="標楷體" w:hAnsi="標楷體" w:hint="eastAsia"/>
          <w:color w:val="000000" w:themeColor="text1"/>
          <w:szCs w:val="24"/>
        </w:rPr>
        <w:t>85</w:t>
      </w:r>
      <w:r w:rsidRPr="00213A29">
        <w:rPr>
          <w:rFonts w:ascii="標楷體" w:eastAsia="標楷體" w:hAnsi="標楷體" w:hint="eastAsia"/>
          <w:color w:val="000000" w:themeColor="text1"/>
          <w:szCs w:val="24"/>
        </w:rPr>
        <w:t>.</w:t>
      </w:r>
      <w:r>
        <w:rPr>
          <w:rFonts w:ascii="標楷體" w:eastAsia="標楷體" w:hAnsi="標楷體" w:hint="eastAsia"/>
          <w:color w:val="000000" w:themeColor="text1"/>
          <w:szCs w:val="24"/>
        </w:rPr>
        <w:t>28</w:t>
      </w:r>
      <w:r w:rsidRPr="00213A29">
        <w:rPr>
          <w:rFonts w:ascii="標楷體" w:eastAsia="標楷體" w:hAnsi="標楷體"/>
          <w:color w:val="000000" w:themeColor="text1"/>
          <w:szCs w:val="24"/>
        </w:rPr>
        <w:t>％</w:t>
      </w:r>
      <w:r>
        <w:rPr>
          <w:rFonts w:ascii="標楷體" w:eastAsia="標楷體" w:hAnsi="標楷體"/>
          <w:color w:val="000000" w:themeColor="text1"/>
          <w:szCs w:val="24"/>
        </w:rPr>
        <w:t>）</w:t>
      </w:r>
      <w:r w:rsidRPr="00213A29">
        <w:rPr>
          <w:rFonts w:ascii="標楷體" w:eastAsia="標楷體" w:hAnsi="標楷體" w:hint="eastAsia"/>
          <w:color w:val="000000" w:themeColor="text1"/>
          <w:szCs w:val="24"/>
        </w:rPr>
        <w:t>，應付保留數</w:t>
      </w:r>
      <w:r>
        <w:rPr>
          <w:rFonts w:ascii="標楷體" w:eastAsia="標楷體" w:hAnsi="標楷體" w:hint="eastAsia"/>
          <w:color w:val="000000" w:themeColor="text1"/>
          <w:szCs w:val="24"/>
        </w:rPr>
        <w:t>2</w:t>
      </w:r>
      <w:r w:rsidRPr="00213A29">
        <w:rPr>
          <w:rFonts w:ascii="標楷體" w:eastAsia="標楷體" w:hAnsi="標楷體" w:hint="eastAsia"/>
          <w:color w:val="000000" w:themeColor="text1"/>
          <w:szCs w:val="24"/>
        </w:rPr>
        <w:t>,1</w:t>
      </w:r>
      <w:r>
        <w:rPr>
          <w:rFonts w:ascii="標楷體" w:eastAsia="標楷體" w:hAnsi="標楷體" w:hint="eastAsia"/>
          <w:color w:val="000000" w:themeColor="text1"/>
          <w:szCs w:val="24"/>
        </w:rPr>
        <w:t>35</w:t>
      </w:r>
      <w:r w:rsidRPr="00213A29">
        <w:rPr>
          <w:rFonts w:ascii="標楷體" w:eastAsia="標楷體" w:hAnsi="標楷體"/>
          <w:color w:val="000000" w:themeColor="text1"/>
          <w:szCs w:val="24"/>
        </w:rPr>
        <w:t>萬餘元</w:t>
      </w:r>
      <w:r>
        <w:rPr>
          <w:rFonts w:ascii="標楷體" w:eastAsia="標楷體" w:hAnsi="標楷體"/>
          <w:color w:val="000000" w:themeColor="text1"/>
          <w:szCs w:val="24"/>
        </w:rPr>
        <w:t>（</w:t>
      </w:r>
      <w:r w:rsidRPr="00213A29">
        <w:rPr>
          <w:rFonts w:ascii="標楷體" w:eastAsia="標楷體" w:hAnsi="標楷體" w:hint="eastAsia"/>
          <w:color w:val="000000" w:themeColor="text1"/>
          <w:szCs w:val="24"/>
        </w:rPr>
        <w:t>1</w:t>
      </w:r>
      <w:r>
        <w:rPr>
          <w:rFonts w:ascii="標楷體" w:eastAsia="標楷體" w:hAnsi="標楷體" w:hint="eastAsia"/>
          <w:color w:val="000000" w:themeColor="text1"/>
          <w:szCs w:val="24"/>
        </w:rPr>
        <w:t>2</w:t>
      </w:r>
      <w:r w:rsidRPr="00213A29">
        <w:rPr>
          <w:rFonts w:ascii="標楷體" w:eastAsia="標楷體" w:hAnsi="標楷體" w:hint="eastAsia"/>
          <w:color w:val="000000" w:themeColor="text1"/>
          <w:szCs w:val="24"/>
        </w:rPr>
        <w:t>.</w:t>
      </w:r>
      <w:r>
        <w:rPr>
          <w:rFonts w:ascii="標楷體" w:eastAsia="標楷體" w:hAnsi="標楷體" w:hint="eastAsia"/>
          <w:color w:val="000000" w:themeColor="text1"/>
          <w:szCs w:val="24"/>
        </w:rPr>
        <w:t>09</w:t>
      </w:r>
      <w:r w:rsidRPr="00213A29">
        <w:rPr>
          <w:rFonts w:ascii="標楷體" w:eastAsia="標楷體" w:hAnsi="標楷體"/>
          <w:color w:val="000000" w:themeColor="text1"/>
          <w:szCs w:val="24"/>
        </w:rPr>
        <w:t>％</w:t>
      </w:r>
      <w:r>
        <w:rPr>
          <w:rFonts w:ascii="標楷體" w:eastAsia="標楷體" w:hAnsi="標楷體"/>
          <w:color w:val="000000" w:themeColor="text1"/>
          <w:szCs w:val="24"/>
        </w:rPr>
        <w:t>）</w:t>
      </w:r>
      <w:r w:rsidRPr="00213A29">
        <w:rPr>
          <w:rFonts w:ascii="標楷體" w:eastAsia="標楷體" w:hAnsi="標楷體" w:hint="eastAsia"/>
          <w:color w:val="000000" w:themeColor="text1"/>
          <w:szCs w:val="24"/>
        </w:rPr>
        <w:t>，保留原因詳「</w:t>
      </w:r>
      <w:r>
        <w:rPr>
          <w:rFonts w:ascii="標楷體" w:eastAsia="標楷體" w:hAnsi="標楷體" w:hint="eastAsia"/>
          <w:color w:val="000000" w:themeColor="text1"/>
          <w:szCs w:val="24"/>
        </w:rPr>
        <w:t>（</w:t>
      </w:r>
      <w:r w:rsidRPr="00213A29">
        <w:rPr>
          <w:rFonts w:ascii="標楷體" w:eastAsia="標楷體" w:hAnsi="標楷體" w:hint="eastAsia"/>
          <w:color w:val="000000" w:themeColor="text1"/>
          <w:szCs w:val="24"/>
        </w:rPr>
        <w:t>一</w:t>
      </w:r>
      <w:r>
        <w:rPr>
          <w:rFonts w:ascii="標楷體" w:eastAsia="標楷體" w:hAnsi="標楷體" w:hint="eastAsia"/>
          <w:color w:val="000000" w:themeColor="text1"/>
          <w:szCs w:val="24"/>
        </w:rPr>
        <w:t>）</w:t>
      </w:r>
      <w:r w:rsidRPr="00213A29">
        <w:rPr>
          <w:rFonts w:ascii="標楷體" w:eastAsia="標楷體" w:hAnsi="標楷體" w:hint="eastAsia"/>
          <w:color w:val="000000" w:themeColor="text1"/>
          <w:szCs w:val="24"/>
        </w:rPr>
        <w:t>計畫實施之查核」</w:t>
      </w:r>
      <w:r>
        <w:rPr>
          <w:rFonts w:ascii="標楷體" w:eastAsia="標楷體" w:hAnsi="標楷體"/>
          <w:color w:val="000000" w:themeColor="text1"/>
          <w:szCs w:val="24"/>
        </w:rPr>
        <w:t>；</w:t>
      </w:r>
      <w:r w:rsidRPr="00213A29">
        <w:rPr>
          <w:rFonts w:ascii="標楷體" w:eastAsia="標楷體" w:hAnsi="標楷體"/>
          <w:color w:val="000000" w:themeColor="text1"/>
          <w:szCs w:val="24"/>
        </w:rPr>
        <w:t>合計決算審定數為</w:t>
      </w:r>
      <w:r w:rsidRPr="00213A29">
        <w:rPr>
          <w:rFonts w:ascii="標楷體" w:eastAsia="標楷體" w:hAnsi="標楷體" w:hint="eastAsia"/>
          <w:color w:val="000000" w:themeColor="text1"/>
          <w:szCs w:val="24"/>
        </w:rPr>
        <w:t>1億</w:t>
      </w:r>
      <w:r>
        <w:rPr>
          <w:rFonts w:ascii="標楷體" w:eastAsia="標楷體" w:hAnsi="標楷體" w:hint="eastAsia"/>
          <w:color w:val="000000" w:themeColor="text1"/>
          <w:szCs w:val="24"/>
        </w:rPr>
        <w:t>7,201</w:t>
      </w:r>
      <w:r w:rsidRPr="00213A29">
        <w:rPr>
          <w:rFonts w:ascii="標楷體" w:eastAsia="標楷體" w:hAnsi="標楷體"/>
          <w:color w:val="000000" w:themeColor="text1"/>
          <w:szCs w:val="24"/>
        </w:rPr>
        <w:t>萬餘元</w:t>
      </w:r>
      <w:r>
        <w:rPr>
          <w:rFonts w:ascii="標楷體" w:eastAsia="標楷體" w:hAnsi="標楷體"/>
          <w:color w:val="000000" w:themeColor="text1"/>
          <w:szCs w:val="24"/>
        </w:rPr>
        <w:t>（</w:t>
      </w:r>
      <w:r>
        <w:rPr>
          <w:rFonts w:ascii="標楷體" w:eastAsia="標楷體" w:hAnsi="標楷體" w:hint="eastAsia"/>
          <w:color w:val="000000" w:themeColor="text1"/>
          <w:szCs w:val="24"/>
        </w:rPr>
        <w:t>97</w:t>
      </w:r>
      <w:r>
        <w:rPr>
          <w:rFonts w:ascii="標楷體" w:eastAsia="標楷體" w:hAnsi="標楷體"/>
          <w:color w:val="000000" w:themeColor="text1"/>
          <w:szCs w:val="24"/>
        </w:rPr>
        <w:t>.</w:t>
      </w:r>
      <w:r>
        <w:rPr>
          <w:rFonts w:ascii="標楷體" w:eastAsia="標楷體" w:hAnsi="標楷體" w:hint="eastAsia"/>
          <w:color w:val="000000" w:themeColor="text1"/>
          <w:szCs w:val="24"/>
        </w:rPr>
        <w:t>37</w:t>
      </w:r>
      <w:r w:rsidRPr="00213A29">
        <w:rPr>
          <w:rFonts w:ascii="標楷體" w:eastAsia="標楷體" w:hAnsi="標楷體"/>
          <w:color w:val="000000" w:themeColor="text1"/>
          <w:szCs w:val="24"/>
        </w:rPr>
        <w:t>％</w:t>
      </w:r>
      <w:r>
        <w:rPr>
          <w:rFonts w:ascii="標楷體" w:eastAsia="標楷體" w:hAnsi="標楷體"/>
          <w:color w:val="000000" w:themeColor="text1"/>
          <w:szCs w:val="24"/>
        </w:rPr>
        <w:t>）</w:t>
      </w:r>
      <w:r w:rsidRPr="00213A29">
        <w:rPr>
          <w:rFonts w:ascii="標楷體" w:eastAsia="標楷體" w:hAnsi="標楷體"/>
          <w:color w:val="000000" w:themeColor="text1"/>
          <w:szCs w:val="24"/>
        </w:rPr>
        <w:t>，預算</w:t>
      </w:r>
      <w:r w:rsidRPr="00213A29">
        <w:rPr>
          <w:rFonts w:ascii="標楷體" w:eastAsia="標楷體" w:hAnsi="標楷體" w:hint="eastAsia"/>
          <w:color w:val="000000" w:themeColor="text1"/>
          <w:szCs w:val="24"/>
        </w:rPr>
        <w:t>賸餘</w:t>
      </w:r>
      <w:r>
        <w:rPr>
          <w:rFonts w:ascii="標楷體" w:eastAsia="標楷體" w:hAnsi="標楷體" w:hint="eastAsia"/>
          <w:color w:val="000000" w:themeColor="text1"/>
          <w:szCs w:val="24"/>
        </w:rPr>
        <w:t>464</w:t>
      </w:r>
      <w:r w:rsidRPr="00213A29">
        <w:rPr>
          <w:rFonts w:ascii="標楷體" w:eastAsia="標楷體" w:hAnsi="標楷體"/>
          <w:color w:val="000000" w:themeColor="text1"/>
          <w:szCs w:val="24"/>
        </w:rPr>
        <w:t>萬餘元</w:t>
      </w:r>
      <w:r>
        <w:rPr>
          <w:rFonts w:ascii="標楷體" w:eastAsia="標楷體" w:hAnsi="標楷體"/>
          <w:color w:val="000000" w:themeColor="text1"/>
          <w:szCs w:val="24"/>
        </w:rPr>
        <w:t>（</w:t>
      </w:r>
      <w:r>
        <w:rPr>
          <w:rFonts w:ascii="標楷體" w:eastAsia="標楷體" w:hAnsi="標楷體" w:hint="eastAsia"/>
          <w:color w:val="000000" w:themeColor="text1"/>
          <w:szCs w:val="24"/>
        </w:rPr>
        <w:t>2.63</w:t>
      </w:r>
      <w:r w:rsidRPr="00213A29">
        <w:rPr>
          <w:rFonts w:ascii="標楷體" w:eastAsia="標楷體" w:hAnsi="標楷體"/>
          <w:color w:val="000000" w:themeColor="text1"/>
          <w:szCs w:val="24"/>
        </w:rPr>
        <w:t>％</w:t>
      </w:r>
      <w:r>
        <w:rPr>
          <w:rFonts w:ascii="標楷體" w:eastAsia="標楷體" w:hAnsi="標楷體"/>
          <w:color w:val="000000" w:themeColor="text1"/>
          <w:szCs w:val="24"/>
        </w:rPr>
        <w:t>）</w:t>
      </w:r>
      <w:r w:rsidRPr="00213A29">
        <w:rPr>
          <w:rFonts w:ascii="標楷體" w:eastAsia="標楷體" w:hAnsi="標楷體"/>
          <w:color w:val="000000" w:themeColor="text1"/>
          <w:szCs w:val="24"/>
        </w:rPr>
        <w:t>，主要係</w:t>
      </w:r>
      <w:r w:rsidRPr="00213A29">
        <w:rPr>
          <w:rFonts w:ascii="標楷體" w:eastAsia="標楷體" w:hAnsi="標楷體" w:hint="eastAsia"/>
          <w:color w:val="000000" w:themeColor="text1"/>
          <w:szCs w:val="24"/>
        </w:rPr>
        <w:t>花蓮縣動植物防疫所</w:t>
      </w:r>
      <w:r>
        <w:rPr>
          <w:rFonts w:ascii="標楷體" w:eastAsia="標楷體" w:hAnsi="標楷體" w:hint="eastAsia"/>
          <w:color w:val="000000" w:themeColor="text1"/>
          <w:szCs w:val="24"/>
        </w:rPr>
        <w:t>及</w:t>
      </w:r>
      <w:r w:rsidRPr="00213A29">
        <w:rPr>
          <w:rFonts w:ascii="標楷體" w:eastAsia="標楷體" w:hAnsi="標楷體" w:hint="eastAsia"/>
          <w:color w:val="000000" w:themeColor="text1"/>
          <w:szCs w:val="24"/>
        </w:rPr>
        <w:t>花蓮縣水產培育所人事費賸餘。</w:t>
      </w:r>
    </w:p>
    <w:p w:rsidR="002B2D3E" w:rsidRPr="00213A29" w:rsidRDefault="002B2D3E" w:rsidP="000B73BF">
      <w:pPr>
        <w:overflowPunct w:val="0"/>
        <w:adjustRightInd w:val="0"/>
        <w:snapToGrid w:val="0"/>
        <w:spacing w:line="440" w:lineRule="exact"/>
        <w:ind w:firstLineChars="236" w:firstLine="566"/>
        <w:jc w:val="both"/>
        <w:rPr>
          <w:rFonts w:ascii="標楷體" w:eastAsia="標楷體" w:hAnsi="標楷體"/>
          <w:color w:val="000000" w:themeColor="text1"/>
          <w:szCs w:val="24"/>
        </w:rPr>
      </w:pPr>
      <w:r w:rsidRPr="00213A29">
        <w:rPr>
          <w:rFonts w:ascii="標楷體" w:eastAsia="標楷體" w:hAnsi="標楷體"/>
          <w:color w:val="000000" w:themeColor="text1"/>
          <w:szCs w:val="24"/>
        </w:rPr>
        <w:t>4.以前年度歲出轉入數</w:t>
      </w:r>
      <w:r>
        <w:rPr>
          <w:rFonts w:ascii="標楷體" w:eastAsia="標楷體" w:hAnsi="標楷體" w:hint="eastAsia"/>
          <w:color w:val="000000" w:themeColor="text1"/>
          <w:szCs w:val="24"/>
        </w:rPr>
        <w:t>1,190</w:t>
      </w:r>
      <w:r w:rsidRPr="00213A29">
        <w:rPr>
          <w:rFonts w:ascii="標楷體" w:eastAsia="標楷體" w:hAnsi="標楷體"/>
          <w:color w:val="000000" w:themeColor="text1"/>
          <w:szCs w:val="24"/>
        </w:rPr>
        <w:t>萬餘元，決算審核結果，</w:t>
      </w:r>
      <w:r w:rsidRPr="00213A29">
        <w:rPr>
          <w:rFonts w:ascii="標楷體" w:eastAsia="標楷體" w:hAnsi="標楷體" w:hint="eastAsia"/>
          <w:color w:val="000000" w:themeColor="text1"/>
          <w:szCs w:val="24"/>
        </w:rPr>
        <w:t>審定實現數</w:t>
      </w:r>
      <w:r>
        <w:rPr>
          <w:rFonts w:ascii="標楷體" w:eastAsia="標楷體" w:hAnsi="標楷體" w:hint="eastAsia"/>
          <w:color w:val="000000" w:themeColor="text1"/>
          <w:szCs w:val="24"/>
        </w:rPr>
        <w:t>1,190</w:t>
      </w:r>
      <w:r w:rsidRPr="00213A29">
        <w:rPr>
          <w:rFonts w:ascii="標楷體" w:eastAsia="標楷體" w:hAnsi="標楷體" w:hint="eastAsia"/>
          <w:color w:val="000000" w:themeColor="text1"/>
          <w:szCs w:val="24"/>
        </w:rPr>
        <w:t>萬餘元</w:t>
      </w:r>
      <w:r>
        <w:rPr>
          <w:rFonts w:ascii="標楷體" w:eastAsia="標楷體" w:hAnsi="標楷體" w:hint="eastAsia"/>
          <w:color w:val="000000" w:themeColor="text1"/>
          <w:szCs w:val="24"/>
        </w:rPr>
        <w:t>（100.00</w:t>
      </w:r>
      <w:r w:rsidRPr="00213A29">
        <w:rPr>
          <w:rFonts w:ascii="標楷體" w:eastAsia="標楷體" w:hAnsi="標楷體"/>
          <w:color w:val="000000" w:themeColor="text1"/>
          <w:szCs w:val="24"/>
        </w:rPr>
        <w:t>％</w:t>
      </w:r>
      <w:r>
        <w:rPr>
          <w:rFonts w:ascii="標楷體" w:eastAsia="標楷體" w:hAnsi="標楷體" w:hint="eastAsia"/>
          <w:color w:val="000000" w:themeColor="text1"/>
          <w:szCs w:val="24"/>
        </w:rPr>
        <w:t>）</w:t>
      </w:r>
      <w:r w:rsidRPr="00213A29">
        <w:rPr>
          <w:rFonts w:ascii="標楷體" w:eastAsia="標楷體" w:hAnsi="標楷體" w:hint="eastAsia"/>
          <w:color w:val="000000" w:themeColor="text1"/>
          <w:szCs w:val="24"/>
        </w:rPr>
        <w:t>。</w:t>
      </w:r>
    </w:p>
    <w:p w:rsidR="002B2D3E" w:rsidRPr="00213A29" w:rsidRDefault="002B2D3E" w:rsidP="002B2D3E">
      <w:pPr>
        <w:adjustRightInd w:val="0"/>
        <w:spacing w:beforeLines="50" w:before="180" w:line="480" w:lineRule="exact"/>
        <w:ind w:firstLineChars="177" w:firstLine="567"/>
        <w:jc w:val="both"/>
        <w:rPr>
          <w:color w:val="000000" w:themeColor="text1"/>
        </w:rPr>
      </w:pPr>
      <w:r w:rsidRPr="00AF516E">
        <w:rPr>
          <w:rFonts w:ascii="標楷體" w:eastAsia="標楷體" w:hAnsi="標楷體"/>
          <w:b/>
          <w:color w:val="000000" w:themeColor="text1"/>
          <w:sz w:val="32"/>
          <w:szCs w:val="32"/>
        </w:rPr>
        <w:t>二、</w:t>
      </w:r>
      <w:r w:rsidRPr="00AF516E">
        <w:rPr>
          <w:rFonts w:ascii="標楷體" w:eastAsia="標楷體" w:hAnsi="標楷體" w:hint="eastAsia"/>
          <w:b/>
          <w:color w:val="000000" w:themeColor="text1"/>
          <w:sz w:val="32"/>
          <w:szCs w:val="32"/>
        </w:rPr>
        <w:t>附屬單位決算</w:t>
      </w:r>
      <w:r w:rsidRPr="00AF516E">
        <w:rPr>
          <w:rFonts w:ascii="標楷體" w:eastAsia="標楷體" w:hAnsi="標楷體"/>
          <w:b/>
          <w:color w:val="000000" w:themeColor="text1"/>
          <w:sz w:val="32"/>
          <w:szCs w:val="32"/>
        </w:rPr>
        <w:t>營業</w:t>
      </w:r>
      <w:r w:rsidRPr="00AF516E">
        <w:rPr>
          <w:rFonts w:ascii="標楷體" w:eastAsia="標楷體" w:hAnsi="標楷體" w:hint="eastAsia"/>
          <w:b/>
          <w:color w:val="000000" w:themeColor="text1"/>
          <w:sz w:val="32"/>
          <w:szCs w:val="32"/>
        </w:rPr>
        <w:t>部分</w:t>
      </w:r>
    </w:p>
    <w:p w:rsidR="002B2D3E" w:rsidRPr="00213A29" w:rsidRDefault="002B2D3E" w:rsidP="007E76BC">
      <w:pPr>
        <w:spacing w:line="480" w:lineRule="exact"/>
        <w:ind w:firstLine="482"/>
        <w:jc w:val="both"/>
        <w:rPr>
          <w:rFonts w:ascii="標楷體" w:eastAsia="標楷體" w:hAnsi="標楷體"/>
          <w:color w:val="000000" w:themeColor="text1"/>
          <w:spacing w:val="-4"/>
          <w:kern w:val="0"/>
          <w:szCs w:val="24"/>
        </w:rPr>
      </w:pPr>
      <w:r w:rsidRPr="00213A29">
        <w:rPr>
          <w:rFonts w:ascii="標楷體" w:eastAsia="標楷體" w:hAnsi="標楷體"/>
          <w:color w:val="000000" w:themeColor="text1"/>
          <w:spacing w:val="-4"/>
          <w:kern w:val="0"/>
          <w:szCs w:val="24"/>
        </w:rPr>
        <w:t>農業處主管之</w:t>
      </w:r>
      <w:r w:rsidRPr="00213A29">
        <w:rPr>
          <w:rFonts w:ascii="標楷體" w:eastAsia="標楷體" w:hAnsi="標楷體" w:cs="Times New Roman"/>
          <w:color w:val="000000" w:themeColor="text1"/>
          <w:kern w:val="0"/>
          <w:szCs w:val="20"/>
        </w:rPr>
        <w:t>營業</w:t>
      </w:r>
      <w:r w:rsidRPr="00213A29">
        <w:rPr>
          <w:rFonts w:ascii="標楷體" w:eastAsia="標楷體" w:hAnsi="標楷體"/>
          <w:color w:val="000000" w:themeColor="text1"/>
          <w:spacing w:val="-4"/>
          <w:kern w:val="0"/>
          <w:szCs w:val="24"/>
        </w:rPr>
        <w:t>基金</w:t>
      </w:r>
      <w:r>
        <w:rPr>
          <w:rFonts w:ascii="標楷體" w:eastAsia="標楷體" w:hAnsi="標楷體" w:hint="eastAsia"/>
          <w:color w:val="000000" w:themeColor="text1"/>
          <w:spacing w:val="-4"/>
          <w:kern w:val="0"/>
          <w:szCs w:val="24"/>
        </w:rPr>
        <w:t>為</w:t>
      </w:r>
      <w:r w:rsidRPr="00213A29">
        <w:rPr>
          <w:rFonts w:ascii="標楷體" w:eastAsia="標楷體" w:hAnsi="標楷體" w:hint="eastAsia"/>
          <w:color w:val="000000" w:themeColor="text1"/>
          <w:spacing w:val="-4"/>
          <w:kern w:val="0"/>
          <w:szCs w:val="24"/>
        </w:rPr>
        <w:t>花蓮縣農產運銷股份有限公司</w:t>
      </w:r>
      <w:r w:rsidRPr="00213A29">
        <w:rPr>
          <w:rFonts w:ascii="標楷體" w:eastAsia="標楷體" w:hAnsi="標楷體"/>
          <w:color w:val="000000" w:themeColor="text1"/>
          <w:spacing w:val="-4"/>
          <w:kern w:val="0"/>
          <w:szCs w:val="24"/>
        </w:rPr>
        <w:t>1個單位</w:t>
      </w:r>
      <w:r w:rsidRPr="00213A29">
        <w:rPr>
          <w:rFonts w:ascii="標楷體" w:eastAsia="標楷體" w:hAnsi="標楷體" w:hint="eastAsia"/>
          <w:color w:val="000000" w:themeColor="text1"/>
          <w:spacing w:val="-4"/>
          <w:kern w:val="0"/>
          <w:szCs w:val="24"/>
        </w:rPr>
        <w:t>，其設置目的在調節產銷、平穩價格、保障生產、供應、承銷，縮短產地與消費地價格差距，使生產者與消費者均獲共同利益。</w:t>
      </w:r>
      <w:r w:rsidRPr="00213A29">
        <w:rPr>
          <w:rFonts w:ascii="標楷體" w:eastAsia="標楷體" w:hAnsi="標楷體"/>
          <w:color w:val="000000" w:themeColor="text1"/>
          <w:spacing w:val="-4"/>
          <w:kern w:val="0"/>
          <w:szCs w:val="24"/>
        </w:rPr>
        <w:t>茲將</w:t>
      </w:r>
      <w:r>
        <w:rPr>
          <w:rFonts w:ascii="標楷體" w:eastAsia="標楷體" w:hAnsi="標楷體" w:hint="eastAsia"/>
          <w:color w:val="000000" w:themeColor="text1"/>
          <w:spacing w:val="-4"/>
          <w:kern w:val="0"/>
          <w:szCs w:val="24"/>
        </w:rPr>
        <w:t>109</w:t>
      </w:r>
      <w:r w:rsidRPr="00213A29">
        <w:rPr>
          <w:rFonts w:ascii="標楷體" w:eastAsia="標楷體" w:hAnsi="標楷體"/>
          <w:color w:val="000000" w:themeColor="text1"/>
          <w:spacing w:val="-4"/>
          <w:kern w:val="0"/>
          <w:szCs w:val="24"/>
        </w:rPr>
        <w:t>年度決算審核結果說明如次：</w:t>
      </w:r>
    </w:p>
    <w:p w:rsidR="002B2D3E" w:rsidRPr="00213A29" w:rsidRDefault="002B2D3E" w:rsidP="001647F5">
      <w:pPr>
        <w:pStyle w:val="6"/>
        <w:spacing w:line="480" w:lineRule="exact"/>
        <w:ind w:firstLineChars="202" w:firstLine="566"/>
        <w:rPr>
          <w:rFonts w:ascii="標楷體" w:hAnsi="標楷體"/>
          <w:b w:val="0"/>
          <w:color w:val="000000" w:themeColor="text1"/>
          <w:sz w:val="28"/>
          <w:szCs w:val="28"/>
        </w:rPr>
      </w:pPr>
      <w:r>
        <w:rPr>
          <w:rFonts w:ascii="標楷體" w:hAnsi="標楷體"/>
          <w:color w:val="000000" w:themeColor="text1"/>
          <w:sz w:val="28"/>
          <w:szCs w:val="28"/>
        </w:rPr>
        <w:t>（</w:t>
      </w:r>
      <w:r w:rsidRPr="00213A29">
        <w:rPr>
          <w:rFonts w:ascii="標楷體" w:hAnsi="標楷體"/>
          <w:color w:val="000000" w:themeColor="text1"/>
          <w:sz w:val="28"/>
          <w:szCs w:val="28"/>
        </w:rPr>
        <w:t>一</w:t>
      </w:r>
      <w:r>
        <w:rPr>
          <w:rFonts w:ascii="標楷體" w:hAnsi="標楷體"/>
          <w:color w:val="000000" w:themeColor="text1"/>
          <w:sz w:val="28"/>
          <w:szCs w:val="28"/>
        </w:rPr>
        <w:t>）</w:t>
      </w:r>
      <w:r w:rsidRPr="00213A29">
        <w:rPr>
          <w:rFonts w:ascii="標楷體" w:hAnsi="標楷體"/>
          <w:color w:val="000000" w:themeColor="text1"/>
          <w:spacing w:val="-6"/>
          <w:sz w:val="28"/>
          <w:szCs w:val="28"/>
        </w:rPr>
        <w:t>計畫實施之查核</w:t>
      </w:r>
    </w:p>
    <w:p w:rsidR="002B2D3E" w:rsidRPr="00213A29" w:rsidRDefault="006B578B" w:rsidP="00666468">
      <w:pPr>
        <w:overflowPunct w:val="0"/>
        <w:adjustRightInd w:val="0"/>
        <w:snapToGrid w:val="0"/>
        <w:spacing w:line="440" w:lineRule="exact"/>
        <w:ind w:firstLineChars="200" w:firstLine="480"/>
        <w:jc w:val="both"/>
        <w:rPr>
          <w:rFonts w:ascii="標楷體" w:eastAsia="標楷體" w:hAnsi="標楷體"/>
          <w:color w:val="000000" w:themeColor="text1"/>
          <w:szCs w:val="20"/>
        </w:rPr>
      </w:pPr>
      <w:r w:rsidRPr="006B578B">
        <w:rPr>
          <w:rFonts w:ascii="標楷體" w:eastAsia="標楷體" w:hAnsi="標楷體" w:hint="eastAsia"/>
          <w:kern w:val="0"/>
          <w:szCs w:val="20"/>
        </w:rPr>
        <w:t>業務計畫4項，實施結果，未達預計目標3項，其中毛豬代宰、毛豬拍賣2項計畫，係因承銷商訂購拍賣毛豬較預計減少所致；運輸收入計畫，係因拍賣毛豬運載需求較預計減少所致；未執行1項，係農產品銷售計畫因農產品銷售策略未確定，致109年度未執行</w:t>
      </w:r>
      <w:r w:rsidR="002B2D3E" w:rsidRPr="00213A29">
        <w:rPr>
          <w:rFonts w:ascii="標楷體" w:eastAsia="標楷體" w:hAnsi="標楷體" w:hint="eastAsia"/>
          <w:color w:val="000000" w:themeColor="text1"/>
          <w:szCs w:val="20"/>
        </w:rPr>
        <w:t>。</w:t>
      </w:r>
    </w:p>
    <w:p w:rsidR="002B2D3E" w:rsidRPr="00213A29" w:rsidRDefault="002B2D3E" w:rsidP="001647F5">
      <w:pPr>
        <w:pStyle w:val="6"/>
        <w:spacing w:line="480" w:lineRule="exact"/>
        <w:ind w:firstLineChars="202" w:firstLine="566"/>
        <w:rPr>
          <w:rFonts w:ascii="標楷體" w:hAnsi="標楷體"/>
          <w:color w:val="000000" w:themeColor="text1"/>
          <w:sz w:val="28"/>
          <w:szCs w:val="28"/>
        </w:rPr>
      </w:pPr>
      <w:r>
        <w:rPr>
          <w:rFonts w:ascii="標楷體" w:hAnsi="標楷體"/>
          <w:color w:val="000000" w:themeColor="text1"/>
          <w:sz w:val="28"/>
          <w:szCs w:val="28"/>
        </w:rPr>
        <w:lastRenderedPageBreak/>
        <w:t>（</w:t>
      </w:r>
      <w:r w:rsidRPr="00213A29">
        <w:rPr>
          <w:rFonts w:ascii="標楷體" w:hAnsi="標楷體"/>
          <w:color w:val="000000" w:themeColor="text1"/>
          <w:sz w:val="28"/>
          <w:szCs w:val="28"/>
        </w:rPr>
        <w:t>二</w:t>
      </w:r>
      <w:r>
        <w:rPr>
          <w:rFonts w:ascii="標楷體" w:hAnsi="標楷體"/>
          <w:color w:val="000000" w:themeColor="text1"/>
          <w:sz w:val="28"/>
          <w:szCs w:val="28"/>
        </w:rPr>
        <w:t>）</w:t>
      </w:r>
      <w:r w:rsidRPr="00213A29">
        <w:rPr>
          <w:rFonts w:ascii="標楷體" w:hAnsi="標楷體"/>
          <w:color w:val="000000" w:themeColor="text1"/>
          <w:sz w:val="28"/>
          <w:szCs w:val="28"/>
        </w:rPr>
        <w:t>盈虧之審定</w:t>
      </w:r>
    </w:p>
    <w:p w:rsidR="002B2D3E" w:rsidRPr="00213A29" w:rsidRDefault="002B2D3E" w:rsidP="002B2D3E">
      <w:pPr>
        <w:overflowPunct w:val="0"/>
        <w:adjustRightInd w:val="0"/>
        <w:snapToGrid w:val="0"/>
        <w:spacing w:line="460" w:lineRule="exact"/>
        <w:ind w:firstLineChars="200" w:firstLine="480"/>
        <w:jc w:val="both"/>
        <w:rPr>
          <w:rFonts w:ascii="標楷體" w:eastAsia="標楷體" w:hAnsi="標楷體" w:cs="Times New Roman"/>
          <w:color w:val="000000" w:themeColor="text1"/>
          <w:szCs w:val="20"/>
        </w:rPr>
      </w:pPr>
      <w:r w:rsidRPr="00213A29">
        <w:rPr>
          <w:rFonts w:ascii="標楷體" w:eastAsia="標楷體" w:hAnsi="標楷體" w:cs="Times New Roman" w:hint="eastAsia"/>
          <w:color w:val="000000" w:themeColor="text1"/>
          <w:szCs w:val="20"/>
        </w:rPr>
        <w:t>決算審核結果，</w:t>
      </w:r>
      <w:r>
        <w:rPr>
          <w:rFonts w:ascii="標楷體" w:eastAsia="標楷體" w:hAnsi="標楷體" w:cs="Times New Roman" w:hint="eastAsia"/>
          <w:color w:val="000000" w:themeColor="text1"/>
          <w:szCs w:val="20"/>
        </w:rPr>
        <w:t>修正減列支出35萬餘元，</w:t>
      </w:r>
      <w:r w:rsidRPr="00213A29">
        <w:rPr>
          <w:rFonts w:ascii="標楷體" w:eastAsia="標楷體" w:hAnsi="標楷體" w:cs="Times New Roman" w:hint="eastAsia"/>
          <w:color w:val="000000" w:themeColor="text1"/>
          <w:szCs w:val="20"/>
        </w:rPr>
        <w:t>總收入決算審定數</w:t>
      </w:r>
      <w:r>
        <w:rPr>
          <w:rFonts w:ascii="標楷體" w:eastAsia="標楷體" w:hAnsi="標楷體" w:cs="Times New Roman" w:hint="eastAsia"/>
          <w:color w:val="000000" w:themeColor="text1"/>
          <w:szCs w:val="20"/>
        </w:rPr>
        <w:t>4,373</w:t>
      </w:r>
      <w:r w:rsidRPr="00213A29">
        <w:rPr>
          <w:rFonts w:ascii="標楷體" w:eastAsia="標楷體" w:hAnsi="標楷體" w:cs="Times New Roman" w:hint="eastAsia"/>
          <w:color w:val="000000" w:themeColor="text1"/>
          <w:szCs w:val="20"/>
        </w:rPr>
        <w:t>萬餘元，較預算</w:t>
      </w:r>
      <w:r>
        <w:rPr>
          <w:rFonts w:ascii="標楷體" w:eastAsia="標楷體" w:hAnsi="標楷體" w:cs="Times New Roman" w:hint="eastAsia"/>
          <w:color w:val="000000" w:themeColor="text1"/>
          <w:szCs w:val="20"/>
        </w:rPr>
        <w:t>減少508</w:t>
      </w:r>
      <w:r w:rsidRPr="00213A29">
        <w:rPr>
          <w:rFonts w:ascii="標楷體" w:eastAsia="標楷體" w:hAnsi="標楷體" w:cs="Times New Roman" w:hint="eastAsia"/>
          <w:color w:val="000000" w:themeColor="text1"/>
          <w:szCs w:val="20"/>
        </w:rPr>
        <w:t>萬餘元，總支出決算審定數4,</w:t>
      </w:r>
      <w:r>
        <w:rPr>
          <w:rFonts w:ascii="標楷體" w:eastAsia="標楷體" w:hAnsi="標楷體" w:cs="Times New Roman" w:hint="eastAsia"/>
          <w:color w:val="000000" w:themeColor="text1"/>
          <w:szCs w:val="20"/>
        </w:rPr>
        <w:t>317</w:t>
      </w:r>
      <w:r w:rsidRPr="00213A29">
        <w:rPr>
          <w:rFonts w:ascii="標楷體" w:eastAsia="標楷體" w:hAnsi="標楷體" w:cs="Times New Roman" w:hint="eastAsia"/>
          <w:color w:val="000000" w:themeColor="text1"/>
          <w:szCs w:val="20"/>
        </w:rPr>
        <w:t>萬餘元，較預算減少</w:t>
      </w:r>
      <w:r>
        <w:rPr>
          <w:rFonts w:ascii="標楷體" w:eastAsia="標楷體" w:hAnsi="標楷體" w:cs="Times New Roman" w:hint="eastAsia"/>
          <w:color w:val="000000" w:themeColor="text1"/>
          <w:szCs w:val="20"/>
        </w:rPr>
        <w:t>494</w:t>
      </w:r>
      <w:r w:rsidRPr="00213A29">
        <w:rPr>
          <w:rFonts w:ascii="標楷體" w:eastAsia="標楷體" w:hAnsi="標楷體" w:cs="Times New Roman" w:hint="eastAsia"/>
          <w:color w:val="000000" w:themeColor="text1"/>
          <w:szCs w:val="20"/>
        </w:rPr>
        <w:t>萬餘元</w:t>
      </w:r>
      <w:r>
        <w:rPr>
          <w:rFonts w:ascii="標楷體" w:eastAsia="標楷體" w:hAnsi="標楷體" w:cs="Times New Roman" w:hint="eastAsia"/>
          <w:color w:val="000000" w:themeColor="text1"/>
          <w:szCs w:val="20"/>
        </w:rPr>
        <w:t>；</w:t>
      </w:r>
      <w:r w:rsidRPr="00213A29">
        <w:rPr>
          <w:rFonts w:ascii="標楷體" w:eastAsia="標楷體" w:hAnsi="標楷體" w:cs="Times New Roman" w:hint="eastAsia"/>
          <w:color w:val="000000" w:themeColor="text1"/>
          <w:szCs w:val="20"/>
        </w:rPr>
        <w:t>審定</w:t>
      </w:r>
      <w:r>
        <w:rPr>
          <w:rFonts w:ascii="標楷體" w:eastAsia="標楷體" w:hAnsi="標楷體" w:cs="Times New Roman" w:hint="eastAsia"/>
          <w:color w:val="000000" w:themeColor="text1"/>
          <w:szCs w:val="20"/>
        </w:rPr>
        <w:t>本期</w:t>
      </w:r>
      <w:r w:rsidRPr="00213A29">
        <w:rPr>
          <w:rFonts w:ascii="標楷體" w:eastAsia="標楷體" w:hAnsi="標楷體" w:cs="Times New Roman" w:hint="eastAsia"/>
          <w:color w:val="000000" w:themeColor="text1"/>
          <w:szCs w:val="20"/>
        </w:rPr>
        <w:t>淨</w:t>
      </w:r>
      <w:r>
        <w:rPr>
          <w:rFonts w:ascii="標楷體" w:eastAsia="標楷體" w:hAnsi="標楷體" w:cs="Times New Roman" w:hint="eastAsia"/>
          <w:color w:val="000000" w:themeColor="text1"/>
          <w:szCs w:val="20"/>
        </w:rPr>
        <w:t>利56</w:t>
      </w:r>
      <w:r w:rsidRPr="00213A29">
        <w:rPr>
          <w:rFonts w:ascii="標楷體" w:eastAsia="標楷體" w:hAnsi="標楷體" w:cs="Times New Roman" w:hint="eastAsia"/>
          <w:color w:val="000000" w:themeColor="text1"/>
          <w:szCs w:val="20"/>
        </w:rPr>
        <w:t>萬餘元，</w:t>
      </w:r>
      <w:r>
        <w:rPr>
          <w:rFonts w:ascii="標楷體" w:eastAsia="標楷體" w:hAnsi="標楷體" w:cs="Times New Roman" w:hint="eastAsia"/>
          <w:color w:val="000000" w:themeColor="text1"/>
          <w:szCs w:val="20"/>
        </w:rPr>
        <w:t>與</w:t>
      </w:r>
      <w:r w:rsidRPr="00213A29">
        <w:rPr>
          <w:rFonts w:ascii="標楷體" w:eastAsia="標楷體" w:hAnsi="標楷體" w:cs="Times New Roman" w:hint="eastAsia"/>
          <w:color w:val="000000" w:themeColor="text1"/>
          <w:szCs w:val="20"/>
        </w:rPr>
        <w:t>預算</w:t>
      </w:r>
      <w:r>
        <w:rPr>
          <w:rFonts w:ascii="標楷體" w:eastAsia="標楷體" w:hAnsi="標楷體" w:cs="Times New Roman" w:hint="eastAsia"/>
          <w:color w:val="000000" w:themeColor="text1"/>
          <w:szCs w:val="20"/>
        </w:rPr>
        <w:t>淨利70萬餘元，減少14</w:t>
      </w:r>
      <w:r w:rsidRPr="00213A29">
        <w:rPr>
          <w:rFonts w:ascii="標楷體" w:eastAsia="標楷體" w:hAnsi="標楷體" w:cs="Times New Roman" w:hint="eastAsia"/>
          <w:color w:val="000000" w:themeColor="text1"/>
          <w:szCs w:val="20"/>
        </w:rPr>
        <w:t>萬餘元</w:t>
      </w:r>
      <w:r>
        <w:rPr>
          <w:rFonts w:ascii="標楷體" w:eastAsia="標楷體" w:hAnsi="標楷體" w:cs="Times New Roman" w:hint="eastAsia"/>
          <w:color w:val="000000" w:themeColor="text1"/>
          <w:szCs w:val="20"/>
        </w:rPr>
        <w:t>，主要係農產品銷售營運計畫未執行</w:t>
      </w:r>
      <w:r w:rsidRPr="00213A29">
        <w:rPr>
          <w:rFonts w:ascii="標楷體" w:eastAsia="標楷體" w:hAnsi="標楷體" w:cs="Times New Roman" w:hint="eastAsia"/>
          <w:color w:val="000000" w:themeColor="text1"/>
          <w:szCs w:val="20"/>
        </w:rPr>
        <w:t>所致。</w:t>
      </w:r>
    </w:p>
    <w:p w:rsidR="002B2D3E" w:rsidRPr="00AF516E" w:rsidRDefault="002B2D3E" w:rsidP="00B04348">
      <w:pPr>
        <w:adjustRightInd w:val="0"/>
        <w:spacing w:beforeLines="50" w:before="180" w:afterLines="25" w:after="90" w:line="480" w:lineRule="exact"/>
        <w:ind w:firstLineChars="177" w:firstLine="567"/>
        <w:jc w:val="both"/>
        <w:rPr>
          <w:rFonts w:ascii="標楷體" w:eastAsia="標楷體" w:hAnsi="標楷體"/>
          <w:b/>
          <w:color w:val="000000" w:themeColor="text1"/>
          <w:sz w:val="32"/>
          <w:szCs w:val="32"/>
        </w:rPr>
      </w:pPr>
      <w:r w:rsidRPr="00AF516E">
        <w:rPr>
          <w:rFonts w:ascii="標楷體" w:eastAsia="標楷體" w:hAnsi="標楷體"/>
          <w:b/>
          <w:color w:val="000000" w:themeColor="text1"/>
          <w:sz w:val="32"/>
          <w:szCs w:val="32"/>
        </w:rPr>
        <w:t>三、重要審核意見</w:t>
      </w:r>
    </w:p>
    <w:p w:rsidR="002B2D3E" w:rsidRPr="00B73E37" w:rsidRDefault="002B2D3E" w:rsidP="002B2D3E">
      <w:pPr>
        <w:pStyle w:val="6"/>
        <w:ind w:firstLineChars="202" w:firstLine="566"/>
        <w:rPr>
          <w:rFonts w:ascii="標楷體" w:hAnsi="標楷體"/>
          <w:color w:val="000000" w:themeColor="text1"/>
          <w:sz w:val="28"/>
          <w:szCs w:val="28"/>
        </w:rPr>
      </w:pPr>
      <w:r w:rsidRPr="00B73E37">
        <w:rPr>
          <w:rFonts w:ascii="標楷體" w:hAnsi="標楷體"/>
          <w:color w:val="000000" w:themeColor="text1"/>
          <w:sz w:val="28"/>
          <w:szCs w:val="28"/>
        </w:rPr>
        <w:t>（</w:t>
      </w:r>
      <w:r w:rsidRPr="00B73E37">
        <w:rPr>
          <w:rFonts w:ascii="標楷體" w:hAnsi="標楷體" w:hint="eastAsia"/>
          <w:color w:val="000000" w:themeColor="text1"/>
          <w:sz w:val="28"/>
          <w:szCs w:val="28"/>
        </w:rPr>
        <w:t>一）營業基金之各項營運績效未如預期，且績效獎金核發未扣除非屬員工貢獻之收入，用人費率逾核定標準，允宜研謀改善，以利企業永續衡平經營</w:t>
      </w:r>
    </w:p>
    <w:p w:rsidR="002B2D3E" w:rsidRDefault="00AF4ECE" w:rsidP="00666468">
      <w:pPr>
        <w:pStyle w:val="6"/>
        <w:spacing w:line="450" w:lineRule="exact"/>
        <w:ind w:firstLineChars="202" w:firstLine="485"/>
        <w:rPr>
          <w:rFonts w:ascii="標楷體" w:hAnsi="標楷體"/>
          <w:b w:val="0"/>
          <w:snapToGrid/>
          <w:color w:val="000000" w:themeColor="text1"/>
          <w:szCs w:val="20"/>
        </w:rPr>
      </w:pPr>
      <w:r>
        <w:rPr>
          <w:noProof/>
        </w:rPr>
        <w:drawing>
          <wp:anchor distT="0" distB="0" distL="114300" distR="114300" simplePos="0" relativeHeight="251780096" behindDoc="0" locked="0" layoutInCell="1" allowOverlap="1" wp14:anchorId="4695F3CF" wp14:editId="01B736C0">
            <wp:simplePos x="0" y="0"/>
            <wp:positionH relativeFrom="column">
              <wp:posOffset>2743835</wp:posOffset>
            </wp:positionH>
            <wp:positionV relativeFrom="paragraph">
              <wp:posOffset>1882775</wp:posOffset>
            </wp:positionV>
            <wp:extent cx="3693795" cy="2662555"/>
            <wp:effectExtent l="0" t="0" r="0" b="0"/>
            <wp:wrapSquare wrapText="bothSides"/>
            <wp:docPr id="343" name="圖表 3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14:sizeRelH relativeFrom="page">
              <wp14:pctWidth>0</wp14:pctWidth>
            </wp14:sizeRelH>
            <wp14:sizeRelV relativeFrom="page">
              <wp14:pctHeight>0</wp14:pctHeight>
            </wp14:sizeRelV>
          </wp:anchor>
        </w:drawing>
      </w:r>
      <w:r w:rsidR="002B2D3E" w:rsidRPr="008B79DA">
        <w:rPr>
          <w:rFonts w:ascii="標楷體" w:hAnsi="標楷體" w:hint="eastAsia"/>
          <w:b w:val="0"/>
          <w:snapToGrid/>
          <w:color w:val="000000" w:themeColor="text1"/>
          <w:szCs w:val="20"/>
        </w:rPr>
        <w:t>依附屬單位預算執行要點規定略以，各基金應本企業化經營原則提升經營績效，並達成年度法定預算盈餘目標，經查花蓮縣農產運銷股份有限公司業務計畫執行情形，核有：1.106年度為改善當時毛豬拍賣及電宰營運漸趨萎縮情形，朝多元化經營，增加「農產品零售業」業務，107及108年度預算編列銷貨收入437萬餘元及1,485</w:t>
      </w:r>
      <w:r w:rsidR="002B2D3E">
        <w:rPr>
          <w:rFonts w:ascii="標楷體" w:hAnsi="標楷體" w:hint="eastAsia"/>
          <w:b w:val="0"/>
          <w:snapToGrid/>
          <w:color w:val="000000" w:themeColor="text1"/>
          <w:szCs w:val="20"/>
        </w:rPr>
        <w:t>萬餘元，決算數分別</w:t>
      </w:r>
      <w:r w:rsidR="002B2D3E" w:rsidRPr="008B79DA">
        <w:rPr>
          <w:rFonts w:ascii="標楷體" w:hAnsi="標楷體" w:hint="eastAsia"/>
          <w:b w:val="0"/>
          <w:snapToGrid/>
          <w:color w:val="000000" w:themeColor="text1"/>
          <w:szCs w:val="20"/>
        </w:rPr>
        <w:t>為206萬餘元（47.23％）及15萬餘元（1.08％），連年營運績效欠彰，甚且109年銷貨收入之決算數為0元（</w:t>
      </w:r>
      <w:r w:rsidR="002B2D3E">
        <w:rPr>
          <w:rFonts w:ascii="標楷體" w:hAnsi="標楷體" w:hint="eastAsia"/>
          <w:b w:val="0"/>
          <w:snapToGrid/>
          <w:color w:val="000000" w:themeColor="text1"/>
          <w:szCs w:val="20"/>
        </w:rPr>
        <w:t>圖1</w:t>
      </w:r>
      <w:r w:rsidR="002B2D3E" w:rsidRPr="008B79DA">
        <w:rPr>
          <w:rFonts w:ascii="標楷體" w:hAnsi="標楷體" w:hint="eastAsia"/>
          <w:b w:val="0"/>
          <w:snapToGrid/>
          <w:color w:val="000000" w:themeColor="text1"/>
          <w:szCs w:val="20"/>
        </w:rPr>
        <w:t>），該公司原計畫拓展之農產品銷售業務，實際執行率欠</w:t>
      </w:r>
      <w:r w:rsidR="00B23931">
        <w:rPr>
          <w:rFonts w:ascii="標楷體" w:hAnsi="標楷體" w:hint="eastAsia"/>
          <w:b w:val="0"/>
          <w:snapToGrid/>
          <w:color w:val="000000" w:themeColor="text1"/>
          <w:szCs w:val="20"/>
        </w:rPr>
        <w:t>佳</w:t>
      </w:r>
      <w:r w:rsidR="002B2D3E" w:rsidRPr="008B79DA">
        <w:rPr>
          <w:rFonts w:ascii="標楷體" w:hAnsi="標楷體" w:hint="eastAsia"/>
          <w:b w:val="0"/>
          <w:snapToGrid/>
          <w:color w:val="000000" w:themeColor="text1"/>
          <w:szCs w:val="20"/>
        </w:rPr>
        <w:t>，與營運計畫書擬定朝多元化經營之發展目標未合；2.依農產品批發市場管理辦法規定，應就總收入按一定比率提撥用人費，並於年度終了有剩餘時，提充市場人員績效獎金。該公司稅前盈餘未扣除非屬公司員工貢獻之廠商逾期違約金92萬元，溢列員工績效獎金，致決算之用人費率62.31％，已逾縣政府核定之58.69％等未妥情事</w:t>
      </w:r>
      <w:r w:rsidR="002B2D3E">
        <w:rPr>
          <w:rFonts w:ascii="標楷體" w:hAnsi="標楷體" w:hint="eastAsia"/>
          <w:b w:val="0"/>
          <w:snapToGrid/>
          <w:color w:val="000000" w:themeColor="text1"/>
          <w:szCs w:val="20"/>
        </w:rPr>
        <w:t>，</w:t>
      </w:r>
      <w:r w:rsidR="002B2D3E" w:rsidRPr="008B79DA">
        <w:rPr>
          <w:rFonts w:ascii="標楷體" w:hAnsi="標楷體" w:hint="eastAsia"/>
          <w:b w:val="0"/>
          <w:snapToGrid/>
          <w:color w:val="000000" w:themeColor="text1"/>
          <w:szCs w:val="20"/>
        </w:rPr>
        <w:t>經函請研謀改善。據復：1.將結合各農會、各產銷班以策略聯盟方式行銷花蓮農產品，並與有機產地結盟拓展市場，另向行政院農業委員會申請補助建置HACCP（食品安全管制）系統，以提升農產品安全及價值，促進產業升級，並積極開拓行銷通路</w:t>
      </w:r>
      <w:r w:rsidR="002B2D3E">
        <w:rPr>
          <w:rFonts w:ascii="標楷體" w:hAnsi="標楷體" w:hint="eastAsia"/>
          <w:b w:val="0"/>
          <w:snapToGrid/>
          <w:color w:val="000000" w:themeColor="text1"/>
          <w:szCs w:val="20"/>
        </w:rPr>
        <w:t>及</w:t>
      </w:r>
      <w:r w:rsidR="002B2D3E" w:rsidRPr="008B79DA">
        <w:rPr>
          <w:rFonts w:ascii="標楷體" w:hAnsi="標楷體" w:hint="eastAsia"/>
          <w:b w:val="0"/>
          <w:snapToGrid/>
          <w:color w:val="000000" w:themeColor="text1"/>
          <w:szCs w:val="20"/>
        </w:rPr>
        <w:t>提高市場競爭力；2.已依縣政府核定之用人費率58.69</w:t>
      </w:r>
      <w:r w:rsidR="002B2D3E">
        <w:rPr>
          <w:rFonts w:ascii="標楷體" w:hAnsi="標楷體" w:hint="eastAsia"/>
          <w:b w:val="0"/>
          <w:snapToGrid/>
          <w:color w:val="000000" w:themeColor="text1"/>
          <w:szCs w:val="20"/>
        </w:rPr>
        <w:t>％，計算用人費上限，並減</w:t>
      </w:r>
      <w:r w:rsidR="002B2D3E" w:rsidRPr="008B79DA">
        <w:rPr>
          <w:rFonts w:ascii="標楷體" w:hAnsi="標楷體" w:hint="eastAsia"/>
          <w:b w:val="0"/>
          <w:snapToGrid/>
          <w:color w:val="000000" w:themeColor="text1"/>
          <w:szCs w:val="20"/>
        </w:rPr>
        <w:t>列收回績效獎金51萬餘元。</w:t>
      </w:r>
    </w:p>
    <w:p w:rsidR="002B2D3E" w:rsidRPr="00B73E37" w:rsidRDefault="002B2D3E" w:rsidP="002B2D3E">
      <w:pPr>
        <w:pStyle w:val="6"/>
        <w:ind w:firstLineChars="199" w:firstLine="558"/>
        <w:rPr>
          <w:rFonts w:ascii="標楷體" w:hAnsi="標楷體"/>
          <w:color w:val="000000" w:themeColor="text1"/>
          <w:sz w:val="28"/>
          <w:szCs w:val="28"/>
        </w:rPr>
      </w:pPr>
      <w:r w:rsidRPr="00B73E37">
        <w:rPr>
          <w:rFonts w:ascii="標楷體" w:hAnsi="標楷體"/>
          <w:color w:val="000000" w:themeColor="text1"/>
          <w:sz w:val="28"/>
          <w:szCs w:val="28"/>
        </w:rPr>
        <w:t>（</w:t>
      </w:r>
      <w:r w:rsidRPr="00B73E37">
        <w:rPr>
          <w:rFonts w:ascii="標楷體" w:hAnsi="標楷體" w:hint="eastAsia"/>
          <w:color w:val="000000" w:themeColor="text1"/>
          <w:sz w:val="28"/>
          <w:szCs w:val="28"/>
        </w:rPr>
        <w:t>二）農產運銷作業流程及管理規章部分未符現況，且帳款收繳及管理作業內部審核機制闕如，亟待研議改善，以強化內部控制機制</w:t>
      </w:r>
    </w:p>
    <w:p w:rsidR="002B2D3E" w:rsidRDefault="002B2D3E" w:rsidP="00666468">
      <w:pPr>
        <w:pStyle w:val="6"/>
        <w:spacing w:line="450" w:lineRule="exact"/>
        <w:ind w:firstLineChars="202" w:firstLine="485"/>
        <w:rPr>
          <w:rFonts w:ascii="標楷體" w:hAnsi="標楷體"/>
          <w:b w:val="0"/>
          <w:snapToGrid/>
          <w:color w:val="000000" w:themeColor="text1"/>
          <w:szCs w:val="20"/>
        </w:rPr>
      </w:pPr>
      <w:r w:rsidRPr="00407DD4">
        <w:rPr>
          <w:rFonts w:ascii="標楷體" w:hAnsi="標楷體" w:hint="eastAsia"/>
          <w:b w:val="0"/>
          <w:snapToGrid/>
          <w:color w:val="000000" w:themeColor="text1"/>
          <w:szCs w:val="20"/>
        </w:rPr>
        <w:t>花蓮縣農產運銷股份有限公司依農產品市場交易法及農產品批發市場管理辦法等規定設立，主要經營家畜（肉品）市場辦理家畜類批發交易及屠宰業務。</w:t>
      </w:r>
      <w:r>
        <w:rPr>
          <w:rFonts w:ascii="標楷體" w:hAnsi="標楷體" w:hint="eastAsia"/>
          <w:b w:val="0"/>
          <w:snapToGrid/>
          <w:color w:val="000000" w:themeColor="text1"/>
          <w:szCs w:val="20"/>
        </w:rPr>
        <w:t>經查該公司之</w:t>
      </w:r>
      <w:r w:rsidRPr="00407DD4">
        <w:rPr>
          <w:rFonts w:ascii="標楷體" w:hAnsi="標楷體" w:hint="eastAsia"/>
          <w:b w:val="0"/>
          <w:snapToGrid/>
          <w:color w:val="000000" w:themeColor="text1"/>
          <w:szCs w:val="20"/>
        </w:rPr>
        <w:t>作業流程及管理規章、</w:t>
      </w:r>
      <w:r w:rsidRPr="00407DD4">
        <w:rPr>
          <w:rFonts w:ascii="標楷體" w:hAnsi="標楷體" w:hint="eastAsia"/>
          <w:b w:val="0"/>
          <w:snapToGrid/>
          <w:color w:val="000000" w:themeColor="text1"/>
          <w:szCs w:val="20"/>
        </w:rPr>
        <w:lastRenderedPageBreak/>
        <w:t>供銷與調配及貨款收繳等業務執行情形，核有：</w:t>
      </w:r>
      <w:r>
        <w:rPr>
          <w:rFonts w:ascii="標楷體" w:hAnsi="標楷體" w:hint="eastAsia"/>
          <w:b w:val="0"/>
          <w:snapToGrid/>
          <w:color w:val="000000" w:themeColor="text1"/>
          <w:szCs w:val="20"/>
        </w:rPr>
        <w:t>1.</w:t>
      </w:r>
      <w:r w:rsidRPr="00407DD4">
        <w:rPr>
          <w:rFonts w:ascii="標楷體" w:hAnsi="標楷體" w:hint="eastAsia"/>
          <w:b w:val="0"/>
          <w:snapToGrid/>
          <w:color w:val="000000" w:themeColor="text1"/>
          <w:szCs w:val="20"/>
        </w:rPr>
        <w:t>該公司現行毛豬供應數量，係依每月召開供銷雙方調配會議，決定各供應單位之毛豬供應比率，並按該比率予以核配豬隻數量，已</w:t>
      </w:r>
      <w:r>
        <w:rPr>
          <w:rFonts w:ascii="標楷體" w:hAnsi="標楷體" w:hint="eastAsia"/>
          <w:b w:val="0"/>
          <w:snapToGrid/>
          <w:color w:val="000000" w:themeColor="text1"/>
          <w:szCs w:val="20"/>
        </w:rPr>
        <w:t>不再</w:t>
      </w:r>
      <w:r w:rsidRPr="00407DD4">
        <w:rPr>
          <w:rFonts w:ascii="標楷體" w:hAnsi="標楷體" w:hint="eastAsia"/>
          <w:b w:val="0"/>
          <w:snapToGrid/>
          <w:color w:val="000000" w:themeColor="text1"/>
          <w:szCs w:val="20"/>
        </w:rPr>
        <w:t>由縣府核配</w:t>
      </w:r>
      <w:r>
        <w:rPr>
          <w:rFonts w:ascii="標楷體" w:hAnsi="標楷體" w:hint="eastAsia"/>
          <w:b w:val="0"/>
          <w:snapToGrid/>
          <w:color w:val="000000" w:themeColor="text1"/>
          <w:szCs w:val="20"/>
        </w:rPr>
        <w:t>，惟</w:t>
      </w:r>
      <w:r w:rsidRPr="00407DD4">
        <w:rPr>
          <w:rFonts w:ascii="標楷體" w:hAnsi="標楷體" w:hint="eastAsia"/>
          <w:b w:val="0"/>
          <w:snapToGrid/>
          <w:color w:val="000000" w:themeColor="text1"/>
          <w:szCs w:val="20"/>
        </w:rPr>
        <w:t>管理規章</w:t>
      </w:r>
      <w:r>
        <w:rPr>
          <w:rFonts w:ascii="標楷體" w:hAnsi="標楷體" w:hint="eastAsia"/>
          <w:b w:val="0"/>
          <w:snapToGrid/>
          <w:color w:val="000000" w:themeColor="text1"/>
          <w:szCs w:val="20"/>
        </w:rPr>
        <w:t>規範內容仍與該執行現況不一</w:t>
      </w:r>
      <w:r w:rsidRPr="00407DD4">
        <w:rPr>
          <w:rFonts w:ascii="標楷體" w:hAnsi="標楷體" w:hint="eastAsia"/>
          <w:b w:val="0"/>
          <w:snapToGrid/>
          <w:color w:val="000000" w:themeColor="text1"/>
          <w:szCs w:val="20"/>
        </w:rPr>
        <w:t>；2.該公司承銷保證金自97年6月1日後已逾10年未調整，</w:t>
      </w:r>
      <w:r>
        <w:rPr>
          <w:rFonts w:ascii="標楷體" w:hAnsi="標楷體" w:hint="eastAsia"/>
          <w:b w:val="0"/>
          <w:snapToGrid/>
          <w:color w:val="000000" w:themeColor="text1"/>
          <w:szCs w:val="20"/>
        </w:rPr>
        <w:t>顯</w:t>
      </w:r>
      <w:r w:rsidRPr="00407DD4">
        <w:rPr>
          <w:rFonts w:ascii="標楷體" w:hAnsi="標楷體" w:hint="eastAsia"/>
          <w:b w:val="0"/>
          <w:snapToGrid/>
          <w:color w:val="000000" w:themeColor="text1"/>
          <w:szCs w:val="20"/>
        </w:rPr>
        <w:t>未檢視全台毛豬價格異動情形，</w:t>
      </w:r>
      <w:r w:rsidR="00615300">
        <w:rPr>
          <w:rFonts w:ascii="標楷體" w:hAnsi="標楷體" w:hint="eastAsia"/>
          <w:b w:val="0"/>
          <w:snapToGrid/>
          <w:color w:val="000000" w:themeColor="text1"/>
          <w:szCs w:val="20"/>
        </w:rPr>
        <w:t>審酌</w:t>
      </w:r>
      <w:r w:rsidRPr="00407DD4">
        <w:rPr>
          <w:rFonts w:ascii="標楷體" w:hAnsi="標楷體" w:hint="eastAsia"/>
          <w:b w:val="0"/>
          <w:snapToGrid/>
          <w:color w:val="000000" w:themeColor="text1"/>
          <w:szCs w:val="20"/>
        </w:rPr>
        <w:t>適時調整承銷保證金；另與同業公會對於公會會員之未繳毛豬款之擔保作業僅口頭約定，擔保額度及連帶保證責任等均未書面約定相關權利義務或制定規範；3.部分承銷人或因未帶足額現金而屢有欠繳豬隻貨款情事，惟該公司僅由收款員於承銷商帳單書寫欠款金額，未檢附相關欠款明細及憑證以供列帳及審核等</w:t>
      </w:r>
      <w:r>
        <w:rPr>
          <w:rFonts w:ascii="標楷體" w:hAnsi="標楷體" w:hint="eastAsia"/>
          <w:b w:val="0"/>
          <w:snapToGrid/>
          <w:color w:val="000000" w:themeColor="text1"/>
          <w:szCs w:val="20"/>
        </w:rPr>
        <w:t>，</w:t>
      </w:r>
      <w:r w:rsidRPr="00407DD4">
        <w:rPr>
          <w:rFonts w:ascii="標楷體" w:hAnsi="標楷體" w:hint="eastAsia"/>
          <w:b w:val="0"/>
          <w:snapToGrid/>
          <w:color w:val="000000" w:themeColor="text1"/>
          <w:szCs w:val="20"/>
        </w:rPr>
        <w:t>帳款收繳及管理作業內部審核機制闕如</w:t>
      </w:r>
      <w:r>
        <w:rPr>
          <w:rFonts w:ascii="標楷體" w:hAnsi="標楷體" w:hint="eastAsia"/>
          <w:b w:val="0"/>
          <w:snapToGrid/>
          <w:color w:val="000000" w:themeColor="text1"/>
          <w:szCs w:val="20"/>
        </w:rPr>
        <w:t>等情事，</w:t>
      </w:r>
      <w:r w:rsidRPr="00407DD4">
        <w:rPr>
          <w:rFonts w:ascii="標楷體" w:hAnsi="標楷體" w:hint="eastAsia"/>
          <w:b w:val="0"/>
          <w:snapToGrid/>
          <w:color w:val="000000" w:themeColor="text1"/>
          <w:szCs w:val="20"/>
        </w:rPr>
        <w:t>經函請研議改善。據復：1.已全盤研修79年間訂定之作業流程與管理規章</w:t>
      </w:r>
      <w:r>
        <w:rPr>
          <w:rFonts w:ascii="標楷體" w:hAnsi="標楷體" w:hint="eastAsia"/>
          <w:b w:val="0"/>
          <w:snapToGrid/>
          <w:color w:val="000000" w:themeColor="text1"/>
          <w:szCs w:val="20"/>
        </w:rPr>
        <w:t>，</w:t>
      </w:r>
      <w:r w:rsidRPr="00407DD4">
        <w:rPr>
          <w:rFonts w:ascii="標楷體" w:hAnsi="標楷體" w:hint="eastAsia"/>
          <w:b w:val="0"/>
          <w:snapToGrid/>
          <w:color w:val="000000" w:themeColor="text1"/>
          <w:szCs w:val="20"/>
        </w:rPr>
        <w:t>將召開董事會提案修正；2.將檢視市場每百公斤平均價格，適時檢討調整承銷保證金，並訂定花蓮縣家畜肉類商業同業公會會員承銷保證金擔保書，據以規範雙方權利義務；3.已訂定帳款收繳流程及規範，將提報董事會審議通過後，函報縣府核備實施。</w:t>
      </w:r>
    </w:p>
    <w:p w:rsidR="00B23931" w:rsidRPr="009A6C8C" w:rsidRDefault="00B23931" w:rsidP="00B23931">
      <w:pPr>
        <w:overflowPunct w:val="0"/>
        <w:spacing w:line="440" w:lineRule="exact"/>
        <w:jc w:val="both"/>
        <w:rPr>
          <w:rFonts w:ascii="標楷體" w:eastAsia="標楷體" w:hAnsi="標楷體"/>
          <w:szCs w:val="24"/>
        </w:rPr>
      </w:pPr>
      <w:r w:rsidRPr="009A6C8C">
        <w:rPr>
          <w:rFonts w:ascii="標楷體" w:eastAsia="標楷體" w:hAnsi="標楷體" w:hint="eastAsia"/>
          <w:color w:val="FF0000"/>
          <w:szCs w:val="24"/>
        </w:rPr>
        <w:t xml:space="preserve">    </w:t>
      </w:r>
      <w:r w:rsidRPr="009A6C8C">
        <w:rPr>
          <w:rFonts w:ascii="標楷體" w:eastAsia="標楷體" w:hAnsi="標楷體" w:hint="eastAsia"/>
          <w:szCs w:val="24"/>
        </w:rPr>
        <w:t>本室對於以上各項重要審核意見聲復結果及改進措施，已列管繼續注意其後續辦理情形。</w:t>
      </w:r>
    </w:p>
    <w:p w:rsidR="002B2D3E" w:rsidRPr="00AF516E" w:rsidRDefault="002B2D3E" w:rsidP="002B2D3E">
      <w:pPr>
        <w:adjustRightInd w:val="0"/>
        <w:spacing w:beforeLines="50" w:before="180" w:line="480" w:lineRule="exact"/>
        <w:ind w:firstLineChars="177" w:firstLine="567"/>
        <w:jc w:val="both"/>
        <w:rPr>
          <w:rFonts w:ascii="標楷體" w:eastAsia="標楷體" w:hAnsi="標楷體"/>
          <w:b/>
          <w:color w:val="000000" w:themeColor="text1"/>
          <w:sz w:val="32"/>
          <w:szCs w:val="32"/>
        </w:rPr>
      </w:pPr>
      <w:r w:rsidRPr="00AF516E">
        <w:rPr>
          <w:rFonts w:ascii="標楷體" w:eastAsia="標楷體" w:hAnsi="標楷體" w:hint="eastAsia"/>
          <w:b/>
          <w:color w:val="000000" w:themeColor="text1"/>
          <w:sz w:val="32"/>
          <w:szCs w:val="32"/>
        </w:rPr>
        <w:t>四</w:t>
      </w:r>
      <w:r w:rsidRPr="00AF516E">
        <w:rPr>
          <w:rFonts w:ascii="標楷體" w:eastAsia="標楷體" w:hAnsi="標楷體"/>
          <w:b/>
          <w:color w:val="000000" w:themeColor="text1"/>
          <w:sz w:val="32"/>
          <w:szCs w:val="32"/>
        </w:rPr>
        <w:t>、</w:t>
      </w:r>
      <w:r>
        <w:rPr>
          <w:rFonts w:ascii="標楷體" w:eastAsia="標楷體" w:hAnsi="標楷體"/>
          <w:b/>
          <w:color w:val="000000" w:themeColor="text1"/>
          <w:sz w:val="32"/>
          <w:szCs w:val="32"/>
        </w:rPr>
        <w:t>108</w:t>
      </w:r>
      <w:r w:rsidRPr="00AF516E">
        <w:rPr>
          <w:rFonts w:ascii="標楷體" w:eastAsia="標楷體" w:hAnsi="標楷體"/>
          <w:b/>
          <w:color w:val="000000" w:themeColor="text1"/>
          <w:sz w:val="32"/>
          <w:szCs w:val="32"/>
        </w:rPr>
        <w:t>年度重要審核意見追蹤查核情形</w:t>
      </w:r>
    </w:p>
    <w:p w:rsidR="002B2D3E" w:rsidRDefault="002B2D3E" w:rsidP="00F25992">
      <w:pPr>
        <w:spacing w:line="460" w:lineRule="exact"/>
        <w:ind w:firstLine="482"/>
        <w:jc w:val="both"/>
        <w:rPr>
          <w:rFonts w:ascii="標楷體" w:eastAsia="標楷體" w:hAnsi="標楷體" w:cs="Times New Roman"/>
          <w:color w:val="000000" w:themeColor="text1"/>
          <w:szCs w:val="24"/>
        </w:rPr>
      </w:pPr>
      <w:r w:rsidRPr="00213A29">
        <w:rPr>
          <w:rFonts w:ascii="標楷體" w:eastAsia="標楷體" w:hAnsi="標楷體" w:cs="Times New Roman"/>
          <w:color w:val="000000" w:themeColor="text1"/>
          <w:szCs w:val="24"/>
        </w:rPr>
        <w:t>本室於</w:t>
      </w:r>
      <w:r>
        <w:rPr>
          <w:rFonts w:ascii="標楷體" w:eastAsia="標楷體" w:hAnsi="標楷體" w:cs="Times New Roman" w:hint="eastAsia"/>
          <w:color w:val="000000" w:themeColor="text1"/>
          <w:szCs w:val="24"/>
        </w:rPr>
        <w:t>108</w:t>
      </w:r>
      <w:r w:rsidRPr="00213A29">
        <w:rPr>
          <w:rFonts w:ascii="標楷體" w:eastAsia="標楷體" w:hAnsi="標楷體" w:cs="Times New Roman"/>
          <w:color w:val="000000" w:themeColor="text1"/>
          <w:szCs w:val="24"/>
        </w:rPr>
        <w:t>年度總決算審核報告</w:t>
      </w:r>
      <w:r w:rsidRPr="00213A29">
        <w:rPr>
          <w:rFonts w:ascii="標楷體" w:eastAsia="標楷體" w:hAnsi="標楷體" w:cs="Times New Roman" w:hint="eastAsia"/>
          <w:color w:val="000000" w:themeColor="text1"/>
          <w:szCs w:val="24"/>
        </w:rPr>
        <w:t>列</w:t>
      </w:r>
      <w:r w:rsidRPr="00213A29">
        <w:rPr>
          <w:rFonts w:ascii="標楷體" w:eastAsia="標楷體" w:hAnsi="標楷體" w:cs="Times New Roman"/>
          <w:color w:val="000000" w:themeColor="text1"/>
          <w:szCs w:val="24"/>
        </w:rPr>
        <w:t>重要審核意見</w:t>
      </w:r>
      <w:r>
        <w:rPr>
          <w:rFonts w:ascii="標楷體" w:eastAsia="標楷體" w:hAnsi="標楷體" w:cs="Times New Roman" w:hint="eastAsia"/>
          <w:color w:val="000000" w:themeColor="text1"/>
          <w:szCs w:val="24"/>
        </w:rPr>
        <w:t>3</w:t>
      </w:r>
      <w:r w:rsidRPr="00213A29">
        <w:rPr>
          <w:rFonts w:ascii="標楷體" w:eastAsia="標楷體" w:hAnsi="標楷體" w:cs="Times New Roman"/>
          <w:color w:val="000000" w:themeColor="text1"/>
          <w:szCs w:val="24"/>
        </w:rPr>
        <w:t>項，</w:t>
      </w:r>
      <w:r w:rsidRPr="00213A29">
        <w:rPr>
          <w:rFonts w:ascii="標楷體" w:eastAsia="標楷體" w:hAnsi="標楷體" w:cs="Times New Roman" w:hint="eastAsia"/>
          <w:color w:val="000000" w:themeColor="text1"/>
          <w:szCs w:val="24"/>
        </w:rPr>
        <w:t>經賡續追蹤查核實際辦理結果</w:t>
      </w:r>
      <w:r>
        <w:rPr>
          <w:rFonts w:ascii="標楷體" w:eastAsia="標楷體" w:hAnsi="標楷體" w:cs="Times New Roman" w:hint="eastAsia"/>
          <w:color w:val="000000" w:themeColor="text1"/>
          <w:szCs w:val="24"/>
        </w:rPr>
        <w:t>，</w:t>
      </w:r>
      <w:r w:rsidRPr="009A4AFD">
        <w:rPr>
          <w:rFonts w:ascii="標楷體" w:eastAsia="標楷體" w:hAnsi="標楷體" w:cs="Times New Roman" w:hint="eastAsia"/>
          <w:color w:val="000000" w:themeColor="text1"/>
          <w:szCs w:val="24"/>
        </w:rPr>
        <w:t>仍待繼續改善</w:t>
      </w:r>
      <w:r>
        <w:rPr>
          <w:rFonts w:ascii="標楷體" w:eastAsia="標楷體" w:hAnsi="標楷體" w:cs="Times New Roman" w:hint="eastAsia"/>
          <w:color w:val="000000" w:themeColor="text1"/>
          <w:szCs w:val="24"/>
        </w:rPr>
        <w:t>者1項、</w:t>
      </w:r>
      <w:r w:rsidRPr="00213A29">
        <w:rPr>
          <w:rFonts w:ascii="標楷體" w:eastAsia="標楷體" w:hAnsi="標楷體" w:cs="Times New Roman" w:hint="eastAsia"/>
          <w:color w:val="000000" w:themeColor="text1"/>
          <w:szCs w:val="24"/>
        </w:rPr>
        <w:t>已</w:t>
      </w:r>
      <w:r w:rsidRPr="001309D8">
        <w:rPr>
          <w:rFonts w:ascii="標楷體" w:eastAsia="標楷體" w:hAnsi="標楷體" w:cs="Times New Roman" w:hint="eastAsia"/>
          <w:color w:val="000000" w:themeColor="text1"/>
          <w:szCs w:val="24"/>
        </w:rPr>
        <w:t>研議改善或</w:t>
      </w:r>
      <w:r w:rsidRPr="00213A29">
        <w:rPr>
          <w:rFonts w:ascii="標楷體" w:eastAsia="標楷體" w:hAnsi="標楷體" w:cs="Times New Roman" w:hint="eastAsia"/>
          <w:color w:val="000000" w:themeColor="text1"/>
          <w:szCs w:val="24"/>
        </w:rPr>
        <w:t>依改善措施持續辦理者</w:t>
      </w:r>
      <w:r>
        <w:rPr>
          <w:rFonts w:ascii="標楷體" w:eastAsia="標楷體" w:hAnsi="標楷體" w:cs="Times New Roman" w:hint="eastAsia"/>
          <w:color w:val="000000" w:themeColor="text1"/>
          <w:szCs w:val="24"/>
        </w:rPr>
        <w:t>2</w:t>
      </w:r>
      <w:r w:rsidRPr="00213A29">
        <w:rPr>
          <w:rFonts w:ascii="標楷體" w:eastAsia="標楷體" w:hAnsi="標楷體" w:cs="Times New Roman" w:hint="eastAsia"/>
          <w:color w:val="000000" w:themeColor="text1"/>
          <w:szCs w:val="24"/>
        </w:rPr>
        <w:t>項</w:t>
      </w:r>
      <w:r>
        <w:rPr>
          <w:rFonts w:ascii="標楷體" w:eastAsia="標楷體" w:hAnsi="標楷體" w:cs="Times New Roman" w:hint="eastAsia"/>
          <w:color w:val="000000" w:themeColor="text1"/>
          <w:szCs w:val="20"/>
        </w:rPr>
        <w:t>（</w:t>
      </w:r>
      <w:r w:rsidRPr="00213A29">
        <w:rPr>
          <w:rFonts w:ascii="標楷體" w:eastAsia="標楷體" w:hAnsi="標楷體" w:cs="Times New Roman" w:hint="eastAsia"/>
          <w:color w:val="000000" w:themeColor="text1"/>
          <w:szCs w:val="24"/>
        </w:rPr>
        <w:t>表</w:t>
      </w:r>
      <w:r>
        <w:rPr>
          <w:rFonts w:ascii="標楷體" w:eastAsia="標楷體" w:hAnsi="標楷體" w:cs="Times New Roman" w:hint="eastAsia"/>
          <w:color w:val="000000" w:themeColor="text1"/>
          <w:szCs w:val="24"/>
        </w:rPr>
        <w:t>1</w:t>
      </w:r>
      <w:r w:rsidRPr="00213A29">
        <w:rPr>
          <w:rFonts w:ascii="標楷體" w:eastAsia="標楷體" w:hAnsi="標楷體" w:cs="Times New Roman" w:hint="eastAsia"/>
          <w:color w:val="000000" w:themeColor="text1"/>
          <w:szCs w:val="20"/>
        </w:rPr>
        <w:t>）</w:t>
      </w:r>
      <w:r>
        <w:rPr>
          <w:rFonts w:ascii="標楷體" w:eastAsia="標楷體" w:hAnsi="標楷體" w:cs="Times New Roman" w:hint="eastAsia"/>
          <w:color w:val="000000" w:themeColor="text1"/>
          <w:szCs w:val="20"/>
        </w:rPr>
        <w:t>，其中</w:t>
      </w:r>
      <w:r w:rsidRPr="009A4AFD">
        <w:rPr>
          <w:rFonts w:ascii="標楷體" w:eastAsia="標楷體" w:hAnsi="標楷體" w:cs="Times New Roman" w:hint="eastAsia"/>
          <w:color w:val="000000" w:themeColor="text1"/>
          <w:szCs w:val="24"/>
        </w:rPr>
        <w:t>仍待繼續改善</w:t>
      </w:r>
      <w:r>
        <w:rPr>
          <w:rFonts w:ascii="標楷體" w:eastAsia="標楷體" w:hAnsi="標楷體" w:cs="Times New Roman" w:hint="eastAsia"/>
          <w:color w:val="000000" w:themeColor="text1"/>
          <w:szCs w:val="24"/>
        </w:rPr>
        <w:t>者，經再研提審核意見1項通知研謀改善</w:t>
      </w:r>
      <w:r w:rsidRPr="00213A29">
        <w:rPr>
          <w:rFonts w:ascii="標楷體" w:eastAsia="標楷體" w:hAnsi="標楷體" w:cs="Times New Roman" w:hint="eastAsia"/>
          <w:color w:val="000000" w:themeColor="text1"/>
          <w:szCs w:val="24"/>
        </w:rPr>
        <w:t>。</w:t>
      </w:r>
    </w:p>
    <w:p w:rsidR="002B2D3E" w:rsidRPr="00213A29" w:rsidRDefault="002B2D3E" w:rsidP="001647F5">
      <w:pPr>
        <w:spacing w:line="480" w:lineRule="exact"/>
        <w:jc w:val="center"/>
        <w:rPr>
          <w:rFonts w:ascii="標楷體" w:eastAsia="標楷體" w:hAnsi="標楷體" w:cs="Times New Roman"/>
          <w:b/>
          <w:color w:val="000000" w:themeColor="text1"/>
          <w:kern w:val="0"/>
        </w:rPr>
      </w:pPr>
      <w:r w:rsidRPr="00213A29">
        <w:rPr>
          <w:rFonts w:ascii="標楷體" w:eastAsia="標楷體" w:hAnsi="標楷體" w:cs="Times New Roman" w:hint="eastAsia"/>
          <w:b/>
          <w:color w:val="000000" w:themeColor="text1"/>
          <w:kern w:val="0"/>
        </w:rPr>
        <w:t>表</w:t>
      </w:r>
      <w:r>
        <w:rPr>
          <w:rFonts w:ascii="標楷體" w:eastAsia="標楷體" w:hAnsi="標楷體" w:cs="Times New Roman" w:hint="eastAsia"/>
          <w:b/>
          <w:color w:val="000000" w:themeColor="text1"/>
          <w:kern w:val="0"/>
        </w:rPr>
        <w:t>1</w:t>
      </w:r>
      <w:r w:rsidRPr="00213A29">
        <w:rPr>
          <w:rFonts w:ascii="標楷體" w:eastAsia="標楷體" w:hAnsi="標楷體" w:cs="Times New Roman" w:hint="eastAsia"/>
          <w:b/>
          <w:color w:val="000000" w:themeColor="text1"/>
          <w:kern w:val="0"/>
        </w:rPr>
        <w:t xml:space="preserve"> 10</w:t>
      </w:r>
      <w:r>
        <w:rPr>
          <w:rFonts w:ascii="標楷體" w:eastAsia="標楷體" w:hAnsi="標楷體" w:cs="Times New Roman" w:hint="eastAsia"/>
          <w:b/>
          <w:color w:val="000000" w:themeColor="text1"/>
          <w:kern w:val="0"/>
        </w:rPr>
        <w:t>8</w:t>
      </w:r>
      <w:r w:rsidRPr="00213A29">
        <w:rPr>
          <w:rFonts w:ascii="標楷體" w:eastAsia="標楷體" w:hAnsi="標楷體" w:cs="Times New Roman" w:hint="eastAsia"/>
          <w:b/>
          <w:color w:val="000000" w:themeColor="text1"/>
          <w:kern w:val="0"/>
        </w:rPr>
        <w:t>年度</w:t>
      </w:r>
      <w:r w:rsidRPr="00213A29">
        <w:rPr>
          <w:rFonts w:ascii="標楷體" w:eastAsia="標楷體" w:hAnsi="標楷體" w:cs="Times New Roman"/>
          <w:b/>
          <w:color w:val="000000" w:themeColor="text1"/>
          <w:kern w:val="0"/>
        </w:rPr>
        <w:t>審核報告所列</w:t>
      </w:r>
      <w:r w:rsidRPr="00213A29">
        <w:rPr>
          <w:rFonts w:ascii="標楷體" w:eastAsia="標楷體" w:hAnsi="標楷體" w:cs="Times New Roman" w:hint="eastAsia"/>
          <w:b/>
          <w:color w:val="000000" w:themeColor="text1"/>
          <w:kern w:val="0"/>
        </w:rPr>
        <w:t>農業處主管</w:t>
      </w:r>
      <w:r w:rsidRPr="00213A29">
        <w:rPr>
          <w:rFonts w:ascii="標楷體" w:eastAsia="標楷體" w:hAnsi="標楷體" w:cs="Times New Roman"/>
          <w:b/>
          <w:color w:val="000000" w:themeColor="text1"/>
          <w:kern w:val="0"/>
        </w:rPr>
        <w:t>重要審核意見</w:t>
      </w:r>
      <w:r w:rsidRPr="00213A29">
        <w:rPr>
          <w:rFonts w:ascii="標楷體" w:eastAsia="標楷體" w:hAnsi="標楷體" w:cs="Times New Roman" w:hint="eastAsia"/>
          <w:b/>
          <w:color w:val="000000" w:themeColor="text1"/>
          <w:kern w:val="0"/>
        </w:rPr>
        <w:t>覆核辦理情形</w:t>
      </w:r>
    </w:p>
    <w:tbl>
      <w:tblPr>
        <w:tblW w:w="1023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351"/>
        <w:gridCol w:w="3882"/>
      </w:tblGrid>
      <w:tr w:rsidR="002B2D3E" w:rsidRPr="00213A29" w:rsidTr="00B23931">
        <w:trPr>
          <w:trHeight w:val="280"/>
          <w:tblHeader/>
        </w:trPr>
        <w:tc>
          <w:tcPr>
            <w:tcW w:w="635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2B2D3E" w:rsidRPr="00213A29" w:rsidRDefault="002B2D3E" w:rsidP="007E76BC">
            <w:pPr>
              <w:widowControl/>
              <w:spacing w:line="300" w:lineRule="exact"/>
              <w:jc w:val="center"/>
              <w:rPr>
                <w:rFonts w:ascii="標楷體" w:eastAsia="標楷體" w:hAnsi="標楷體"/>
                <w:color w:val="000000" w:themeColor="text1"/>
                <w:sz w:val="20"/>
              </w:rPr>
            </w:pPr>
            <w:r w:rsidRPr="00213A29">
              <w:rPr>
                <w:rFonts w:ascii="標楷體" w:eastAsia="標楷體" w:hAnsi="標楷體" w:hint="eastAsia"/>
                <w:color w:val="000000" w:themeColor="text1"/>
                <w:sz w:val="20"/>
              </w:rPr>
              <w:t>重要審核意見標題</w:t>
            </w:r>
          </w:p>
        </w:tc>
        <w:tc>
          <w:tcPr>
            <w:tcW w:w="388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2D3E" w:rsidRPr="00213A29" w:rsidRDefault="002B2D3E" w:rsidP="007E76BC">
            <w:pPr>
              <w:widowControl/>
              <w:spacing w:line="30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說明</w:t>
            </w:r>
          </w:p>
        </w:tc>
      </w:tr>
      <w:tr w:rsidR="002B2D3E" w:rsidRPr="00213A29" w:rsidTr="00BE373C">
        <w:trPr>
          <w:trHeight w:val="397"/>
          <w:tblHeader/>
        </w:trPr>
        <w:tc>
          <w:tcPr>
            <w:tcW w:w="10233" w:type="dxa"/>
            <w:gridSpan w:val="2"/>
            <w:tcBorders>
              <w:top w:val="single" w:sz="4" w:space="0" w:color="auto"/>
              <w:left w:val="single" w:sz="4" w:space="0" w:color="auto"/>
              <w:bottom w:val="single" w:sz="4" w:space="0" w:color="auto"/>
              <w:right w:val="single" w:sz="4" w:space="0" w:color="auto"/>
            </w:tcBorders>
            <w:vAlign w:val="center"/>
          </w:tcPr>
          <w:p w:rsidR="002B2D3E" w:rsidRPr="00DA44D0" w:rsidRDefault="002B2D3E" w:rsidP="00B04348">
            <w:pPr>
              <w:widowControl/>
              <w:spacing w:line="300" w:lineRule="exact"/>
              <w:jc w:val="both"/>
              <w:rPr>
                <w:rFonts w:ascii="標楷體" w:eastAsia="標楷體" w:hAnsi="標楷體"/>
                <w:b/>
                <w:noProof/>
                <w:color w:val="000000" w:themeColor="text1"/>
                <w:sz w:val="20"/>
              </w:rPr>
            </w:pPr>
            <w:r w:rsidRPr="00DA44D0">
              <w:rPr>
                <w:rFonts w:ascii="標楷體" w:eastAsia="標楷體" w:hAnsi="標楷體" w:hint="eastAsia"/>
                <w:b/>
                <w:noProof/>
                <w:color w:val="000000" w:themeColor="text1"/>
                <w:sz w:val="20"/>
              </w:rPr>
              <w:t>仍待繼續改善</w:t>
            </w:r>
          </w:p>
        </w:tc>
      </w:tr>
      <w:tr w:rsidR="002B2D3E" w:rsidRPr="00213A29" w:rsidTr="00B23931">
        <w:trPr>
          <w:trHeight w:val="227"/>
          <w:tblHeader/>
        </w:trPr>
        <w:tc>
          <w:tcPr>
            <w:tcW w:w="6351" w:type="dxa"/>
            <w:tcBorders>
              <w:top w:val="single" w:sz="4" w:space="0" w:color="auto"/>
              <w:left w:val="single" w:sz="4" w:space="0" w:color="auto"/>
              <w:bottom w:val="single" w:sz="4" w:space="0" w:color="auto"/>
              <w:right w:val="single" w:sz="4" w:space="0" w:color="auto"/>
            </w:tcBorders>
            <w:vAlign w:val="center"/>
          </w:tcPr>
          <w:p w:rsidR="002B2D3E" w:rsidRPr="00AC2FA9" w:rsidRDefault="002B2D3E" w:rsidP="00B04348">
            <w:pPr>
              <w:widowControl/>
              <w:spacing w:line="300" w:lineRule="exact"/>
              <w:ind w:leftChars="50" w:left="120"/>
              <w:jc w:val="both"/>
              <w:rPr>
                <w:rFonts w:ascii="標楷體" w:eastAsia="標楷體" w:hAnsi="標楷體"/>
                <w:color w:val="000000" w:themeColor="text1"/>
                <w:sz w:val="20"/>
              </w:rPr>
            </w:pPr>
            <w:r w:rsidRPr="00AC2FA9">
              <w:rPr>
                <w:rFonts w:ascii="標楷體" w:eastAsia="標楷體" w:hAnsi="標楷體" w:hint="eastAsia"/>
                <w:noProof/>
                <w:color w:val="000000" w:themeColor="text1"/>
                <w:sz w:val="20"/>
              </w:rPr>
              <w:t>毛豬電宰及拍賣業務持續衰退，農產品銷售未如預期，允宜審酌營運成果欠彰原因，積極研議具體改善措施，提升經營績效。</w:t>
            </w:r>
          </w:p>
        </w:tc>
        <w:tc>
          <w:tcPr>
            <w:tcW w:w="3882" w:type="dxa"/>
            <w:tcBorders>
              <w:top w:val="single" w:sz="4" w:space="0" w:color="auto"/>
              <w:left w:val="single" w:sz="4" w:space="0" w:color="auto"/>
              <w:bottom w:val="single" w:sz="4" w:space="0" w:color="auto"/>
              <w:right w:val="single" w:sz="4" w:space="0" w:color="auto"/>
            </w:tcBorders>
          </w:tcPr>
          <w:p w:rsidR="002B2D3E" w:rsidRPr="00213A29" w:rsidRDefault="002B2D3E" w:rsidP="002B2D3E">
            <w:pPr>
              <w:widowControl/>
              <w:spacing w:line="300" w:lineRule="exact"/>
              <w:ind w:leftChars="50" w:left="120"/>
              <w:jc w:val="both"/>
              <w:rPr>
                <w:rFonts w:ascii="標楷體" w:eastAsia="標楷體" w:hAnsi="標楷體"/>
                <w:color w:val="000000" w:themeColor="text1"/>
                <w:sz w:val="20"/>
              </w:rPr>
            </w:pPr>
            <w:r w:rsidRPr="00AC2FA9">
              <w:rPr>
                <w:rFonts w:ascii="標楷體" w:eastAsia="標楷體" w:hAnsi="標楷體" w:hint="eastAsia"/>
                <w:noProof/>
                <w:color w:val="000000" w:themeColor="text1"/>
                <w:sz w:val="20"/>
              </w:rPr>
              <w:t>因計畫執行進度仍有落後情形，改善成效未如預期或未能依改善措施辦理，業再研提審核意見詳「</w:t>
            </w:r>
            <w:r>
              <w:rPr>
                <w:rFonts w:ascii="標楷體" w:eastAsia="標楷體" w:hAnsi="標楷體" w:hint="eastAsia"/>
                <w:noProof/>
                <w:color w:val="000000" w:themeColor="text1"/>
                <w:sz w:val="20"/>
              </w:rPr>
              <w:t>三</w:t>
            </w:r>
            <w:r w:rsidRPr="00AC2FA9">
              <w:rPr>
                <w:rFonts w:ascii="標楷體" w:eastAsia="標楷體" w:hAnsi="標楷體" w:hint="eastAsia"/>
                <w:noProof/>
                <w:color w:val="000000" w:themeColor="text1"/>
                <w:sz w:val="20"/>
              </w:rPr>
              <w:t>、重要審核意見（</w:t>
            </w:r>
            <w:r>
              <w:rPr>
                <w:rFonts w:ascii="標楷體" w:eastAsia="標楷體" w:hAnsi="標楷體" w:hint="eastAsia"/>
                <w:noProof/>
                <w:color w:val="000000" w:themeColor="text1"/>
                <w:sz w:val="20"/>
              </w:rPr>
              <w:t>一</w:t>
            </w:r>
            <w:r w:rsidRPr="00AC2FA9">
              <w:rPr>
                <w:rFonts w:ascii="標楷體" w:eastAsia="標楷體" w:hAnsi="標楷體" w:hint="eastAsia"/>
                <w:noProof/>
                <w:color w:val="000000" w:themeColor="text1"/>
                <w:sz w:val="20"/>
              </w:rPr>
              <w:t>）」。</w:t>
            </w:r>
          </w:p>
        </w:tc>
      </w:tr>
      <w:tr w:rsidR="002B2D3E" w:rsidRPr="00213A29" w:rsidTr="00BE373C">
        <w:trPr>
          <w:trHeight w:val="397"/>
        </w:trPr>
        <w:tc>
          <w:tcPr>
            <w:tcW w:w="6351" w:type="dxa"/>
            <w:tcBorders>
              <w:top w:val="single" w:sz="4" w:space="0" w:color="auto"/>
              <w:left w:val="single" w:sz="4" w:space="0" w:color="auto"/>
              <w:bottom w:val="single" w:sz="4" w:space="0" w:color="auto"/>
              <w:right w:val="single" w:sz="4" w:space="0" w:color="auto"/>
            </w:tcBorders>
            <w:vAlign w:val="center"/>
            <w:hideMark/>
          </w:tcPr>
          <w:p w:rsidR="002B2D3E" w:rsidRPr="00213A29" w:rsidRDefault="002B2D3E" w:rsidP="00B04348">
            <w:pPr>
              <w:widowControl/>
              <w:spacing w:line="300" w:lineRule="exact"/>
              <w:jc w:val="both"/>
              <w:rPr>
                <w:rFonts w:ascii="標楷體" w:eastAsia="標楷體" w:hAnsi="標楷體"/>
                <w:b/>
                <w:color w:val="000000" w:themeColor="text1"/>
                <w:sz w:val="20"/>
              </w:rPr>
            </w:pPr>
            <w:r w:rsidRPr="00213A29">
              <w:rPr>
                <w:rFonts w:ascii="標楷體" w:eastAsia="標楷體" w:hAnsi="標楷體" w:hint="eastAsia"/>
                <w:b/>
                <w:noProof/>
                <w:color w:val="000000" w:themeColor="text1"/>
                <w:sz w:val="20"/>
              </w:rPr>
              <w:t>已</w:t>
            </w:r>
            <w:r>
              <w:rPr>
                <w:rFonts w:ascii="標楷體" w:eastAsia="標楷體" w:hAnsi="標楷體" w:hint="eastAsia"/>
                <w:b/>
                <w:noProof/>
                <w:color w:val="000000" w:themeColor="text1"/>
                <w:sz w:val="20"/>
              </w:rPr>
              <w:t>研議改善或</w:t>
            </w:r>
            <w:r w:rsidRPr="00213A29">
              <w:rPr>
                <w:rFonts w:ascii="標楷體" w:eastAsia="標楷體" w:hAnsi="標楷體" w:hint="eastAsia"/>
                <w:b/>
                <w:noProof/>
                <w:color w:val="000000" w:themeColor="text1"/>
                <w:sz w:val="20"/>
              </w:rPr>
              <w:t>依改善措施持續辦理</w:t>
            </w:r>
          </w:p>
        </w:tc>
        <w:tc>
          <w:tcPr>
            <w:tcW w:w="3882" w:type="dxa"/>
            <w:tcBorders>
              <w:top w:val="single" w:sz="4" w:space="0" w:color="auto"/>
              <w:left w:val="single" w:sz="4" w:space="0" w:color="auto"/>
              <w:bottom w:val="single" w:sz="4" w:space="0" w:color="auto"/>
              <w:right w:val="single" w:sz="4" w:space="0" w:color="auto"/>
            </w:tcBorders>
          </w:tcPr>
          <w:p w:rsidR="002B2D3E" w:rsidRPr="00213A29" w:rsidRDefault="002B2D3E" w:rsidP="007E76BC">
            <w:pPr>
              <w:widowControl/>
              <w:spacing w:line="300" w:lineRule="exact"/>
              <w:jc w:val="both"/>
              <w:rPr>
                <w:rFonts w:ascii="標楷體" w:eastAsia="標楷體" w:hAnsi="標楷體"/>
                <w:b/>
                <w:noProof/>
                <w:color w:val="000000" w:themeColor="text1"/>
                <w:sz w:val="20"/>
              </w:rPr>
            </w:pPr>
          </w:p>
        </w:tc>
      </w:tr>
      <w:tr w:rsidR="002B2D3E" w:rsidRPr="00213A29" w:rsidTr="00666468">
        <w:trPr>
          <w:trHeight w:val="1020"/>
        </w:trPr>
        <w:tc>
          <w:tcPr>
            <w:tcW w:w="6351" w:type="dxa"/>
            <w:tcBorders>
              <w:top w:val="single" w:sz="4" w:space="0" w:color="auto"/>
              <w:left w:val="single" w:sz="4" w:space="0" w:color="auto"/>
              <w:bottom w:val="single" w:sz="4" w:space="0" w:color="auto"/>
              <w:right w:val="single" w:sz="4" w:space="0" w:color="auto"/>
            </w:tcBorders>
            <w:vAlign w:val="center"/>
            <w:hideMark/>
          </w:tcPr>
          <w:p w:rsidR="002B2D3E" w:rsidRPr="00213A29" w:rsidRDefault="002B2D3E" w:rsidP="00B04348">
            <w:pPr>
              <w:spacing w:line="300" w:lineRule="exact"/>
              <w:ind w:left="600" w:hangingChars="300" w:hanging="600"/>
              <w:jc w:val="both"/>
              <w:rPr>
                <w:rFonts w:ascii="標楷體" w:eastAsia="標楷體" w:hAnsi="標楷體"/>
                <w:color w:val="000000" w:themeColor="text1"/>
                <w:sz w:val="20"/>
              </w:rPr>
            </w:pPr>
            <w:r>
              <w:rPr>
                <w:rFonts w:ascii="標楷體" w:eastAsia="標楷體" w:hAnsi="標楷體" w:hint="eastAsia"/>
                <w:noProof/>
                <w:color w:val="000000" w:themeColor="text1"/>
                <w:sz w:val="20"/>
              </w:rPr>
              <w:t>（</w:t>
            </w:r>
            <w:r w:rsidRPr="00213A29">
              <w:rPr>
                <w:rFonts w:ascii="標楷體" w:eastAsia="標楷體" w:hAnsi="標楷體" w:hint="eastAsia"/>
                <w:noProof/>
                <w:color w:val="000000" w:themeColor="text1"/>
                <w:sz w:val="20"/>
              </w:rPr>
              <w:t>一</w:t>
            </w:r>
            <w:r>
              <w:rPr>
                <w:rFonts w:ascii="標楷體" w:eastAsia="標楷體" w:hAnsi="標楷體" w:hint="eastAsia"/>
                <w:noProof/>
                <w:color w:val="000000" w:themeColor="text1"/>
                <w:sz w:val="20"/>
              </w:rPr>
              <w:t>）</w:t>
            </w:r>
            <w:r w:rsidRPr="007A7D50">
              <w:rPr>
                <w:rFonts w:ascii="標楷體" w:eastAsia="標楷體" w:hAnsi="標楷體" w:hint="eastAsia"/>
                <w:noProof/>
                <w:color w:val="000000" w:themeColor="text1"/>
                <w:spacing w:val="-2"/>
                <w:sz w:val="20"/>
              </w:rPr>
              <w:t>為保護動物辦理寵物登記、絕育、收容及認養等計畫，惟有寵物登記站資源配置不均、部分地區絕育措施成效欠佳、認養率逐年下降及未落實評估大量飼養之飼主飼養環境情形，有待研議改善</w:t>
            </w:r>
            <w:r w:rsidRPr="00B52DB9">
              <w:rPr>
                <w:rFonts w:ascii="標楷體" w:eastAsia="標楷體" w:hAnsi="標楷體" w:hint="eastAsia"/>
                <w:noProof/>
                <w:color w:val="000000" w:themeColor="text1"/>
                <w:spacing w:val="-2"/>
                <w:sz w:val="20"/>
              </w:rPr>
              <w:t>。</w:t>
            </w:r>
          </w:p>
        </w:tc>
        <w:tc>
          <w:tcPr>
            <w:tcW w:w="3882" w:type="dxa"/>
            <w:vMerge w:val="restart"/>
            <w:tcBorders>
              <w:top w:val="single" w:sz="4" w:space="0" w:color="auto"/>
              <w:left w:val="single" w:sz="4" w:space="0" w:color="auto"/>
              <w:right w:val="single" w:sz="4" w:space="0" w:color="auto"/>
              <w:tl2br w:val="single" w:sz="4" w:space="0" w:color="auto"/>
            </w:tcBorders>
          </w:tcPr>
          <w:p w:rsidR="002B2D3E" w:rsidRDefault="002B2D3E" w:rsidP="002B2D3E">
            <w:pPr>
              <w:spacing w:line="300" w:lineRule="exact"/>
              <w:ind w:left="600" w:hangingChars="300" w:hanging="600"/>
              <w:jc w:val="both"/>
              <w:rPr>
                <w:rFonts w:ascii="標楷體" w:eastAsia="標楷體" w:hAnsi="標楷體"/>
                <w:noProof/>
                <w:color w:val="000000" w:themeColor="text1"/>
                <w:sz w:val="20"/>
              </w:rPr>
            </w:pPr>
          </w:p>
        </w:tc>
      </w:tr>
      <w:tr w:rsidR="002B2D3E" w:rsidRPr="00213A29" w:rsidTr="00666468">
        <w:trPr>
          <w:trHeight w:val="1020"/>
        </w:trPr>
        <w:tc>
          <w:tcPr>
            <w:tcW w:w="6351" w:type="dxa"/>
            <w:tcBorders>
              <w:top w:val="single" w:sz="4" w:space="0" w:color="auto"/>
              <w:left w:val="single" w:sz="4" w:space="0" w:color="auto"/>
              <w:bottom w:val="single" w:sz="4" w:space="0" w:color="auto"/>
              <w:right w:val="single" w:sz="4" w:space="0" w:color="auto"/>
            </w:tcBorders>
            <w:vAlign w:val="center"/>
            <w:hideMark/>
          </w:tcPr>
          <w:p w:rsidR="002B2D3E" w:rsidRPr="00213A29" w:rsidRDefault="002B2D3E" w:rsidP="00B04348">
            <w:pPr>
              <w:spacing w:line="300" w:lineRule="exact"/>
              <w:ind w:left="600" w:hangingChars="300" w:hanging="600"/>
              <w:jc w:val="both"/>
              <w:rPr>
                <w:rFonts w:ascii="標楷體" w:eastAsia="標楷體" w:hAnsi="標楷體"/>
                <w:color w:val="000000" w:themeColor="text1"/>
                <w:sz w:val="20"/>
              </w:rPr>
            </w:pPr>
            <w:r>
              <w:rPr>
                <w:rFonts w:ascii="標楷體" w:eastAsia="標楷體" w:hAnsi="標楷體" w:hint="eastAsia"/>
                <w:noProof/>
                <w:color w:val="000000" w:themeColor="text1"/>
                <w:sz w:val="20"/>
              </w:rPr>
              <w:t>（</w:t>
            </w:r>
            <w:r w:rsidRPr="00213A29">
              <w:rPr>
                <w:rFonts w:ascii="標楷體" w:eastAsia="標楷體" w:hAnsi="標楷體" w:hint="eastAsia"/>
                <w:noProof/>
                <w:color w:val="000000" w:themeColor="text1"/>
                <w:sz w:val="20"/>
              </w:rPr>
              <w:t>二</w:t>
            </w:r>
            <w:r>
              <w:rPr>
                <w:rFonts w:ascii="標楷體" w:eastAsia="標楷體" w:hAnsi="標楷體" w:hint="eastAsia"/>
                <w:noProof/>
                <w:color w:val="000000" w:themeColor="text1"/>
                <w:sz w:val="20"/>
              </w:rPr>
              <w:t>）</w:t>
            </w:r>
            <w:r w:rsidRPr="007A7D50">
              <w:rPr>
                <w:rFonts w:ascii="標楷體" w:eastAsia="標楷體" w:hAnsi="標楷體" w:hint="eastAsia"/>
                <w:noProof/>
                <w:color w:val="000000" w:themeColor="text1"/>
                <w:sz w:val="20"/>
              </w:rPr>
              <w:t>守護民眾飲食安全，執行農產品農藥殘留抽驗計畫，惟部分農產品種類不合格比率偏高，檢驗比例仍偏低，且未及時公開農水畜禽產品藥物殘留監測結果，尚待研謀改善。</w:t>
            </w:r>
          </w:p>
        </w:tc>
        <w:tc>
          <w:tcPr>
            <w:tcW w:w="3882" w:type="dxa"/>
            <w:vMerge/>
            <w:tcBorders>
              <w:left w:val="single" w:sz="4" w:space="0" w:color="auto"/>
              <w:bottom w:val="single" w:sz="4" w:space="0" w:color="auto"/>
              <w:right w:val="single" w:sz="4" w:space="0" w:color="auto"/>
              <w:tl2br w:val="single" w:sz="4" w:space="0" w:color="auto"/>
            </w:tcBorders>
          </w:tcPr>
          <w:p w:rsidR="002B2D3E" w:rsidRDefault="002B2D3E" w:rsidP="002B2D3E">
            <w:pPr>
              <w:spacing w:line="300" w:lineRule="exact"/>
              <w:ind w:left="600" w:hangingChars="300" w:hanging="600"/>
              <w:jc w:val="both"/>
              <w:rPr>
                <w:rFonts w:ascii="標楷體" w:eastAsia="標楷體" w:hAnsi="標楷體"/>
                <w:noProof/>
                <w:color w:val="000000" w:themeColor="text1"/>
                <w:sz w:val="20"/>
              </w:rPr>
            </w:pPr>
          </w:p>
        </w:tc>
      </w:tr>
    </w:tbl>
    <w:p w:rsidR="002B2D3E" w:rsidRPr="00891D9F" w:rsidRDefault="002B2D3E" w:rsidP="00666468">
      <w:pPr>
        <w:pStyle w:val="7"/>
        <w:spacing w:beforeLines="100" w:before="360" w:afterLines="50" w:after="180" w:line="480" w:lineRule="exact"/>
        <w:outlineLvl w:val="0"/>
        <w:rPr>
          <w:rFonts w:ascii="標楷體" w:hAnsi="標楷體"/>
          <w:sz w:val="36"/>
          <w:szCs w:val="36"/>
        </w:rPr>
      </w:pPr>
      <w:bookmarkStart w:id="18" w:name="_Toc392252007"/>
      <w:bookmarkStart w:id="19" w:name="_Toc392255732"/>
      <w:r w:rsidRPr="00891D9F">
        <w:rPr>
          <w:rFonts w:ascii="標楷體" w:hAnsi="標楷體" w:hint="eastAsia"/>
          <w:sz w:val="36"/>
          <w:szCs w:val="36"/>
        </w:rPr>
        <w:t>柒</w:t>
      </w:r>
      <w:r w:rsidRPr="00891D9F">
        <w:rPr>
          <w:rFonts w:ascii="標楷體" w:hAnsi="標楷體"/>
          <w:sz w:val="36"/>
          <w:szCs w:val="36"/>
        </w:rPr>
        <w:t>、地政處主管</w:t>
      </w:r>
      <w:bookmarkEnd w:id="18"/>
      <w:bookmarkEnd w:id="19"/>
    </w:p>
    <w:p w:rsidR="002B2D3E" w:rsidRPr="00891D9F" w:rsidRDefault="002B2D3E" w:rsidP="00BE373C">
      <w:pPr>
        <w:adjustRightInd w:val="0"/>
        <w:spacing w:line="460" w:lineRule="exact"/>
        <w:ind w:firstLineChars="200" w:firstLine="480"/>
        <w:jc w:val="both"/>
        <w:rPr>
          <w:rFonts w:ascii="標楷體" w:eastAsia="標楷體" w:hAnsi="標楷體"/>
          <w:szCs w:val="24"/>
        </w:rPr>
      </w:pPr>
      <w:bookmarkStart w:id="20" w:name="_Toc164847602"/>
      <w:r w:rsidRPr="00891D9F">
        <w:rPr>
          <w:rFonts w:ascii="標楷體" w:eastAsia="標楷體" w:hAnsi="標楷體"/>
          <w:szCs w:val="24"/>
        </w:rPr>
        <w:t>地政處主管計有普通公務機關3個</w:t>
      </w:r>
      <w:r>
        <w:rPr>
          <w:rFonts w:ascii="標楷體" w:eastAsia="標楷體" w:hAnsi="標楷體" w:hint="eastAsia"/>
          <w:szCs w:val="24"/>
        </w:rPr>
        <w:t>，</w:t>
      </w:r>
      <w:r w:rsidRPr="00891D9F">
        <w:rPr>
          <w:rFonts w:ascii="標楷體" w:eastAsia="標楷體" w:hAnsi="標楷體"/>
          <w:szCs w:val="24"/>
        </w:rPr>
        <w:t>非營業特種基金單位</w:t>
      </w:r>
      <w:r w:rsidRPr="00891D9F">
        <w:rPr>
          <w:rFonts w:ascii="標楷體" w:eastAsia="標楷體" w:hAnsi="標楷體" w:hint="eastAsia"/>
          <w:szCs w:val="24"/>
        </w:rPr>
        <w:t>2</w:t>
      </w:r>
      <w:r w:rsidRPr="00891D9F">
        <w:rPr>
          <w:rFonts w:ascii="標楷體" w:eastAsia="標楷體" w:hAnsi="標楷體"/>
          <w:szCs w:val="24"/>
        </w:rPr>
        <w:t>個，各該單位決算及附屬單位決算非營業部分之審核情形如次：</w:t>
      </w:r>
    </w:p>
    <w:p w:rsidR="002B2D3E" w:rsidRPr="00891D9F" w:rsidRDefault="002B2D3E" w:rsidP="002B2D3E">
      <w:pPr>
        <w:adjustRightInd w:val="0"/>
        <w:spacing w:line="480" w:lineRule="exact"/>
        <w:ind w:firstLineChars="180" w:firstLine="577"/>
        <w:jc w:val="both"/>
        <w:rPr>
          <w:rFonts w:ascii="標楷體" w:eastAsia="標楷體" w:hAnsi="標楷體"/>
          <w:b/>
          <w:sz w:val="32"/>
          <w:szCs w:val="32"/>
        </w:rPr>
      </w:pPr>
      <w:r w:rsidRPr="00891D9F">
        <w:rPr>
          <w:rFonts w:ascii="標楷體" w:eastAsia="標楷體" w:hAnsi="標楷體"/>
          <w:b/>
          <w:sz w:val="32"/>
          <w:szCs w:val="32"/>
        </w:rPr>
        <w:lastRenderedPageBreak/>
        <w:t>一、</w:t>
      </w:r>
      <w:r w:rsidRPr="00891D9F">
        <w:rPr>
          <w:rFonts w:ascii="標楷體" w:eastAsia="標楷體" w:hAnsi="標楷體" w:hint="eastAsia"/>
          <w:b/>
          <w:sz w:val="32"/>
          <w:szCs w:val="32"/>
        </w:rPr>
        <w:t>單位決算</w:t>
      </w:r>
      <w:r w:rsidRPr="00891D9F">
        <w:rPr>
          <w:rFonts w:ascii="標楷體" w:eastAsia="標楷體" w:hAnsi="標楷體"/>
          <w:b/>
          <w:sz w:val="32"/>
          <w:szCs w:val="32"/>
        </w:rPr>
        <w:t>部分</w:t>
      </w:r>
    </w:p>
    <w:p w:rsidR="002B2D3E" w:rsidRPr="00891D9F" w:rsidRDefault="002B2D3E" w:rsidP="00F25992">
      <w:pPr>
        <w:adjustRightInd w:val="0"/>
        <w:spacing w:line="440" w:lineRule="exact"/>
        <w:ind w:firstLineChars="200" w:firstLine="480"/>
        <w:jc w:val="both"/>
        <w:rPr>
          <w:rFonts w:ascii="標楷體" w:eastAsia="標楷體" w:hAnsi="標楷體"/>
          <w:b/>
          <w:szCs w:val="24"/>
        </w:rPr>
      </w:pPr>
      <w:r w:rsidRPr="00891D9F">
        <w:rPr>
          <w:rFonts w:ascii="標楷體" w:eastAsia="標楷體" w:hAnsi="標楷體"/>
          <w:szCs w:val="24"/>
        </w:rPr>
        <w:t>地政處主管包括花蓮、鳳林</w:t>
      </w:r>
      <w:r w:rsidRPr="00891D9F">
        <w:rPr>
          <w:rFonts w:ascii="標楷體" w:eastAsia="標楷體" w:hAnsi="標楷體" w:hint="eastAsia"/>
          <w:szCs w:val="24"/>
        </w:rPr>
        <w:t>及</w:t>
      </w:r>
      <w:r w:rsidRPr="00891D9F">
        <w:rPr>
          <w:rFonts w:ascii="標楷體" w:eastAsia="標楷體" w:hAnsi="標楷體"/>
          <w:szCs w:val="24"/>
        </w:rPr>
        <w:t>玉里</w:t>
      </w:r>
      <w:r w:rsidRPr="00891D9F">
        <w:rPr>
          <w:rFonts w:ascii="標楷體" w:eastAsia="標楷體" w:hAnsi="標楷體" w:hint="eastAsia"/>
          <w:szCs w:val="24"/>
        </w:rPr>
        <w:t>等</w:t>
      </w:r>
      <w:r w:rsidRPr="00891D9F">
        <w:rPr>
          <w:rFonts w:ascii="標楷體" w:eastAsia="標楷體" w:hAnsi="標楷體"/>
          <w:szCs w:val="24"/>
        </w:rPr>
        <w:t>地政事務所3個機關</w:t>
      </w:r>
      <w:r>
        <w:rPr>
          <w:rFonts w:ascii="標楷體" w:eastAsia="標楷體" w:hAnsi="標楷體"/>
          <w:szCs w:val="24"/>
        </w:rPr>
        <w:t>，</w:t>
      </w:r>
      <w:r w:rsidRPr="00891D9F">
        <w:rPr>
          <w:rFonts w:ascii="標楷體" w:eastAsia="標楷體" w:hAnsi="標楷體"/>
          <w:szCs w:val="24"/>
        </w:rPr>
        <w:t>掌理花蓮縣轄區內之土地</w:t>
      </w:r>
      <w:r>
        <w:rPr>
          <w:rFonts w:ascii="標楷體" w:eastAsia="標楷體" w:hAnsi="標楷體" w:hint="eastAsia"/>
          <w:szCs w:val="24"/>
          <w:lang w:eastAsia="zh-HK"/>
        </w:rPr>
        <w:t>與</w:t>
      </w:r>
      <w:r w:rsidRPr="00891D9F">
        <w:rPr>
          <w:rFonts w:ascii="標楷體" w:eastAsia="標楷體" w:hAnsi="標楷體"/>
          <w:szCs w:val="24"/>
        </w:rPr>
        <w:t>建物登記</w:t>
      </w:r>
      <w:r>
        <w:rPr>
          <w:rFonts w:ascii="標楷體" w:eastAsia="標楷體" w:hAnsi="標楷體" w:hint="eastAsia"/>
          <w:szCs w:val="24"/>
          <w:lang w:eastAsia="zh-HK"/>
        </w:rPr>
        <w:t>及</w:t>
      </w:r>
      <w:r w:rsidRPr="00891D9F">
        <w:rPr>
          <w:rFonts w:ascii="標楷體" w:eastAsia="標楷體" w:hAnsi="標楷體"/>
          <w:szCs w:val="24"/>
        </w:rPr>
        <w:t>測量、</w:t>
      </w:r>
      <w:r>
        <w:rPr>
          <w:rFonts w:ascii="標楷體" w:eastAsia="標楷體" w:hAnsi="標楷體" w:hint="eastAsia"/>
          <w:szCs w:val="24"/>
          <w:lang w:eastAsia="zh-HK"/>
        </w:rPr>
        <w:t>地用地權管理、</w:t>
      </w:r>
      <w:r>
        <w:rPr>
          <w:rFonts w:ascii="標楷體" w:eastAsia="標楷體" w:hAnsi="標楷體"/>
          <w:szCs w:val="24"/>
        </w:rPr>
        <w:t>地目變更、地價管理及非都市土地使用編定與管制工作等業務。茲將109</w:t>
      </w:r>
      <w:r w:rsidRPr="00891D9F">
        <w:rPr>
          <w:rFonts w:ascii="標楷體" w:eastAsia="標楷體" w:hAnsi="標楷體"/>
          <w:szCs w:val="24"/>
        </w:rPr>
        <w:t>年度決算審核結果說明如次：</w:t>
      </w:r>
    </w:p>
    <w:p w:rsidR="002B2D3E" w:rsidRPr="00891D9F" w:rsidRDefault="002B2D3E" w:rsidP="00F25992">
      <w:pPr>
        <w:spacing w:line="440" w:lineRule="exact"/>
        <w:ind w:firstLineChars="202" w:firstLine="566"/>
        <w:jc w:val="both"/>
        <w:rPr>
          <w:rFonts w:ascii="標楷體" w:eastAsia="標楷體" w:hAnsi="標楷體"/>
          <w:b/>
          <w:sz w:val="28"/>
          <w:szCs w:val="28"/>
        </w:rPr>
      </w:pPr>
      <w:r>
        <w:rPr>
          <w:rFonts w:ascii="標楷體" w:eastAsia="標楷體" w:hAnsi="標楷體"/>
          <w:b/>
          <w:sz w:val="28"/>
          <w:szCs w:val="28"/>
        </w:rPr>
        <w:t>（</w:t>
      </w:r>
      <w:r w:rsidRPr="00891D9F">
        <w:rPr>
          <w:rFonts w:ascii="標楷體" w:eastAsia="標楷體" w:hAnsi="標楷體"/>
          <w:b/>
          <w:sz w:val="28"/>
          <w:szCs w:val="28"/>
        </w:rPr>
        <w:t>一</w:t>
      </w:r>
      <w:r>
        <w:rPr>
          <w:rFonts w:ascii="標楷體" w:eastAsia="標楷體" w:hAnsi="標楷體"/>
          <w:b/>
          <w:sz w:val="28"/>
          <w:szCs w:val="28"/>
        </w:rPr>
        <w:t>）</w:t>
      </w:r>
      <w:r w:rsidRPr="00891D9F">
        <w:rPr>
          <w:rFonts w:ascii="標楷體" w:eastAsia="標楷體" w:hAnsi="標楷體"/>
          <w:b/>
          <w:sz w:val="28"/>
          <w:szCs w:val="28"/>
        </w:rPr>
        <w:t>計畫實施之查核</w:t>
      </w:r>
    </w:p>
    <w:p w:rsidR="002B2D3E" w:rsidRPr="00891D9F" w:rsidRDefault="002B2D3E" w:rsidP="00F25992">
      <w:pPr>
        <w:adjustRightInd w:val="0"/>
        <w:spacing w:line="440" w:lineRule="exact"/>
        <w:ind w:firstLineChars="200" w:firstLine="480"/>
        <w:jc w:val="both"/>
        <w:rPr>
          <w:rFonts w:ascii="標楷體" w:eastAsia="標楷體" w:hAnsi="標楷體"/>
          <w:szCs w:val="24"/>
        </w:rPr>
      </w:pPr>
      <w:r w:rsidRPr="00891D9F">
        <w:rPr>
          <w:rFonts w:ascii="標楷體" w:eastAsia="標楷體" w:hAnsi="標楷體"/>
          <w:szCs w:val="24"/>
        </w:rPr>
        <w:t>業務計畫</w:t>
      </w:r>
      <w:r w:rsidRPr="00891D9F">
        <w:rPr>
          <w:rFonts w:ascii="標楷體" w:eastAsia="標楷體" w:hAnsi="標楷體" w:hint="eastAsia"/>
          <w:szCs w:val="24"/>
        </w:rPr>
        <w:t>9</w:t>
      </w:r>
      <w:r w:rsidRPr="00891D9F">
        <w:rPr>
          <w:rFonts w:ascii="標楷體" w:eastAsia="標楷體" w:hAnsi="標楷體"/>
          <w:szCs w:val="24"/>
        </w:rPr>
        <w:t>項，下分工作計畫</w:t>
      </w:r>
      <w:r w:rsidRPr="00891D9F">
        <w:rPr>
          <w:rFonts w:ascii="標楷體" w:eastAsia="標楷體" w:hAnsi="標楷體" w:hint="eastAsia"/>
          <w:szCs w:val="24"/>
        </w:rPr>
        <w:t>9</w:t>
      </w:r>
      <w:r w:rsidRPr="00891D9F">
        <w:rPr>
          <w:rFonts w:ascii="標楷體" w:eastAsia="標楷體" w:hAnsi="標楷體"/>
          <w:szCs w:val="24"/>
        </w:rPr>
        <w:t>項，</w:t>
      </w:r>
      <w:r w:rsidRPr="00891D9F">
        <w:rPr>
          <w:rFonts w:ascii="標楷體" w:eastAsia="標楷體" w:hAnsi="標楷體" w:hint="eastAsia"/>
          <w:szCs w:val="24"/>
        </w:rPr>
        <w:t>包括一般行政、地政事務、一般建築及設備等重要施政項目</w:t>
      </w:r>
      <w:r>
        <w:rPr>
          <w:rFonts w:ascii="標楷體" w:eastAsia="標楷體" w:hAnsi="標楷體" w:hint="eastAsia"/>
          <w:szCs w:val="24"/>
        </w:rPr>
        <w:t>，</w:t>
      </w:r>
      <w:r w:rsidRPr="00891D9F">
        <w:rPr>
          <w:rFonts w:ascii="標楷體" w:eastAsia="標楷體" w:hAnsi="標楷體" w:hint="eastAsia"/>
          <w:szCs w:val="24"/>
        </w:rPr>
        <w:t>執行結果，</w:t>
      </w:r>
      <w:r>
        <w:rPr>
          <w:rFonts w:ascii="標楷體" w:eastAsia="標楷體" w:hAnsi="標楷體" w:hint="eastAsia"/>
          <w:szCs w:val="24"/>
        </w:rPr>
        <w:t>均</w:t>
      </w:r>
      <w:r w:rsidRPr="00891D9F">
        <w:rPr>
          <w:rFonts w:ascii="標楷體" w:eastAsia="標楷體" w:hAnsi="標楷體" w:hint="eastAsia"/>
          <w:szCs w:val="24"/>
        </w:rPr>
        <w:t>依照原訂計畫執行完成。</w:t>
      </w:r>
    </w:p>
    <w:p w:rsidR="002B2D3E" w:rsidRPr="000B02DA" w:rsidRDefault="002B2D3E" w:rsidP="00F25992">
      <w:pPr>
        <w:spacing w:line="440" w:lineRule="exact"/>
        <w:ind w:firstLineChars="202" w:firstLine="566"/>
        <w:jc w:val="both"/>
        <w:rPr>
          <w:rFonts w:ascii="標楷體" w:eastAsia="標楷體" w:hAnsi="標楷體"/>
          <w:b/>
          <w:sz w:val="28"/>
          <w:szCs w:val="28"/>
        </w:rPr>
      </w:pPr>
      <w:r>
        <w:rPr>
          <w:rFonts w:ascii="標楷體" w:eastAsia="標楷體" w:hAnsi="標楷體"/>
          <w:b/>
          <w:sz w:val="28"/>
          <w:szCs w:val="28"/>
        </w:rPr>
        <w:t>（</w:t>
      </w:r>
      <w:r w:rsidRPr="000B02DA">
        <w:rPr>
          <w:rFonts w:ascii="標楷體" w:eastAsia="標楷體" w:hAnsi="標楷體"/>
          <w:b/>
          <w:sz w:val="28"/>
          <w:szCs w:val="28"/>
        </w:rPr>
        <w:t>二</w:t>
      </w:r>
      <w:r>
        <w:rPr>
          <w:rFonts w:ascii="標楷體" w:eastAsia="標楷體" w:hAnsi="標楷體"/>
          <w:b/>
          <w:sz w:val="28"/>
          <w:szCs w:val="28"/>
        </w:rPr>
        <w:t>）</w:t>
      </w:r>
      <w:r w:rsidRPr="000B02DA">
        <w:rPr>
          <w:rFonts w:ascii="標楷體" w:eastAsia="標楷體" w:hAnsi="標楷體"/>
          <w:b/>
          <w:sz w:val="28"/>
          <w:szCs w:val="28"/>
        </w:rPr>
        <w:t>預算執行之審核</w:t>
      </w:r>
    </w:p>
    <w:p w:rsidR="002B2D3E" w:rsidRPr="000B02DA" w:rsidRDefault="002B2D3E" w:rsidP="00F25992">
      <w:pPr>
        <w:adjustRightInd w:val="0"/>
        <w:spacing w:line="440" w:lineRule="exact"/>
        <w:ind w:firstLineChars="200" w:firstLine="480"/>
        <w:jc w:val="both"/>
        <w:rPr>
          <w:rFonts w:ascii="標楷體" w:eastAsia="標楷體" w:hAnsi="標楷體"/>
          <w:szCs w:val="24"/>
        </w:rPr>
      </w:pPr>
      <w:r w:rsidRPr="000B02DA">
        <w:rPr>
          <w:rFonts w:ascii="標楷體" w:eastAsia="標楷體" w:hAnsi="標楷體"/>
          <w:kern w:val="0"/>
          <w:szCs w:val="24"/>
        </w:rPr>
        <w:t>1.</w:t>
      </w:r>
      <w:r w:rsidRPr="000B02DA">
        <w:rPr>
          <w:rFonts w:ascii="標楷體" w:eastAsia="標楷體" w:hAnsi="標楷體"/>
        </w:rPr>
        <w:t>歲入編列預算數8</w:t>
      </w:r>
      <w:r w:rsidRPr="000B02DA">
        <w:rPr>
          <w:rFonts w:ascii="標楷體" w:eastAsia="標楷體" w:hAnsi="標楷體" w:hint="eastAsia"/>
        </w:rPr>
        <w:t>,4</w:t>
      </w:r>
      <w:r>
        <w:rPr>
          <w:rFonts w:ascii="標楷體" w:eastAsia="標楷體" w:hAnsi="標楷體" w:hint="eastAsia"/>
        </w:rPr>
        <w:t>94</w:t>
      </w:r>
      <w:r w:rsidRPr="000B02DA">
        <w:rPr>
          <w:rFonts w:ascii="標楷體" w:eastAsia="標楷體" w:hAnsi="標楷體"/>
          <w:szCs w:val="24"/>
        </w:rPr>
        <w:t>萬餘元，決算審核結果，</w:t>
      </w:r>
      <w:r w:rsidRPr="000B02DA">
        <w:rPr>
          <w:rFonts w:ascii="標楷體" w:eastAsia="標楷體" w:hAnsi="標楷體"/>
        </w:rPr>
        <w:t>審定實現數</w:t>
      </w:r>
      <w:r>
        <w:rPr>
          <w:rFonts w:ascii="標楷體" w:eastAsia="標楷體" w:hAnsi="標楷體" w:hint="eastAsia"/>
        </w:rPr>
        <w:t>9</w:t>
      </w:r>
      <w:r w:rsidRPr="000B02DA">
        <w:rPr>
          <w:rFonts w:ascii="標楷體" w:eastAsia="標楷體" w:hAnsi="標楷體" w:hint="eastAsia"/>
        </w:rPr>
        <w:t>,</w:t>
      </w:r>
      <w:r>
        <w:rPr>
          <w:rFonts w:ascii="標楷體" w:eastAsia="標楷體" w:hAnsi="標楷體" w:hint="eastAsia"/>
        </w:rPr>
        <w:t>086</w:t>
      </w:r>
      <w:r w:rsidRPr="000B02DA">
        <w:rPr>
          <w:rFonts w:ascii="標楷體" w:eastAsia="標楷體" w:hAnsi="標楷體"/>
        </w:rPr>
        <w:t>萬餘</w:t>
      </w:r>
      <w:r w:rsidRPr="000B02DA">
        <w:rPr>
          <w:rFonts w:ascii="標楷體" w:eastAsia="標楷體" w:hAnsi="標楷體" w:hint="eastAsia"/>
        </w:rPr>
        <w:t>元</w:t>
      </w:r>
      <w:r w:rsidRPr="000B02DA">
        <w:rPr>
          <w:rFonts w:ascii="標楷體" w:eastAsia="標楷體" w:hAnsi="標楷體" w:hint="eastAsia"/>
          <w:kern w:val="0"/>
          <w:szCs w:val="24"/>
        </w:rPr>
        <w:t>，</w:t>
      </w:r>
      <w:r w:rsidRPr="000B02DA">
        <w:rPr>
          <w:rFonts w:ascii="標楷體" w:eastAsia="標楷體" w:hAnsi="標楷體" w:hint="eastAsia"/>
        </w:rPr>
        <w:t>應收保留數3萬餘元，</w:t>
      </w:r>
      <w:r w:rsidRPr="000B02DA">
        <w:rPr>
          <w:rFonts w:ascii="標楷體" w:eastAsia="標楷體" w:hAnsi="標楷體" w:hint="eastAsia"/>
          <w:kern w:val="0"/>
        </w:rPr>
        <w:t>主要係</w:t>
      </w:r>
      <w:r w:rsidRPr="000B02DA">
        <w:rPr>
          <w:rFonts w:ascii="標楷體" w:eastAsia="標楷體" w:hAnsi="標楷體" w:hint="eastAsia"/>
          <w:kern w:val="0"/>
          <w:szCs w:val="24"/>
        </w:rPr>
        <w:t>行政罰鍰案件尚未收繳</w:t>
      </w:r>
      <w:r>
        <w:rPr>
          <w:rFonts w:ascii="標楷體" w:eastAsia="標楷體" w:hAnsi="標楷體" w:hint="eastAsia"/>
          <w:kern w:val="0"/>
          <w:szCs w:val="24"/>
        </w:rPr>
        <w:t>，</w:t>
      </w:r>
      <w:r>
        <w:rPr>
          <w:rFonts w:ascii="標楷體" w:eastAsia="標楷體" w:hAnsi="標楷體" w:hint="eastAsia"/>
          <w:kern w:val="0"/>
          <w:szCs w:val="24"/>
          <w:lang w:eastAsia="zh-HK"/>
        </w:rPr>
        <w:t>須</w:t>
      </w:r>
      <w:r w:rsidRPr="000B02DA">
        <w:rPr>
          <w:rFonts w:ascii="標楷體" w:eastAsia="標楷體" w:hAnsi="標楷體" w:hint="eastAsia"/>
          <w:kern w:val="0"/>
          <w:szCs w:val="24"/>
        </w:rPr>
        <w:t>保留繼續催收；</w:t>
      </w:r>
      <w:r w:rsidRPr="000B02DA">
        <w:rPr>
          <w:rFonts w:ascii="標楷體" w:eastAsia="標楷體" w:hAnsi="標楷體"/>
          <w:kern w:val="0"/>
          <w:szCs w:val="24"/>
        </w:rPr>
        <w:t>合</w:t>
      </w:r>
      <w:r w:rsidRPr="000B02DA">
        <w:rPr>
          <w:rFonts w:ascii="標楷體" w:eastAsia="標楷體" w:hAnsi="標楷體"/>
        </w:rPr>
        <w:t>計決算審定數</w:t>
      </w:r>
      <w:r>
        <w:rPr>
          <w:rFonts w:ascii="標楷體" w:eastAsia="標楷體" w:hAnsi="標楷體"/>
        </w:rPr>
        <w:t>9</w:t>
      </w:r>
      <w:r w:rsidRPr="000B02DA">
        <w:rPr>
          <w:rFonts w:ascii="標楷體" w:eastAsia="標楷體" w:hAnsi="標楷體"/>
        </w:rPr>
        <w:t>,</w:t>
      </w:r>
      <w:r>
        <w:rPr>
          <w:rFonts w:ascii="標楷體" w:eastAsia="標楷體" w:hAnsi="標楷體"/>
        </w:rPr>
        <w:t>089</w:t>
      </w:r>
      <w:r w:rsidRPr="000B02DA">
        <w:rPr>
          <w:rFonts w:ascii="標楷體" w:eastAsia="標楷體" w:hAnsi="標楷體"/>
        </w:rPr>
        <w:t>萬</w:t>
      </w:r>
      <w:r w:rsidRPr="000B02DA">
        <w:rPr>
          <w:rFonts w:ascii="標楷體" w:eastAsia="標楷體" w:hAnsi="標楷體" w:hint="eastAsia"/>
        </w:rPr>
        <w:t>餘元</w:t>
      </w:r>
      <w:r w:rsidRPr="000B02DA">
        <w:rPr>
          <w:rFonts w:ascii="標楷體" w:eastAsia="標楷體" w:hAnsi="標楷體"/>
          <w:szCs w:val="24"/>
        </w:rPr>
        <w:t>，較預算</w:t>
      </w:r>
      <w:r w:rsidRPr="000B02DA">
        <w:rPr>
          <w:rFonts w:ascii="標楷體" w:eastAsia="標楷體" w:hAnsi="標楷體" w:hint="eastAsia"/>
          <w:szCs w:val="24"/>
        </w:rPr>
        <w:t>超收</w:t>
      </w:r>
      <w:r>
        <w:rPr>
          <w:rFonts w:ascii="標楷體" w:eastAsia="標楷體" w:hAnsi="標楷體" w:hint="eastAsia"/>
          <w:szCs w:val="24"/>
        </w:rPr>
        <w:t>595</w:t>
      </w:r>
      <w:r w:rsidRPr="000B02DA">
        <w:rPr>
          <w:rFonts w:ascii="標楷體" w:eastAsia="標楷體" w:hAnsi="標楷體"/>
          <w:szCs w:val="24"/>
        </w:rPr>
        <w:t>萬餘元</w:t>
      </w:r>
      <w:r>
        <w:rPr>
          <w:rFonts w:ascii="標楷體" w:eastAsia="標楷體" w:hAnsi="標楷體"/>
          <w:szCs w:val="24"/>
        </w:rPr>
        <w:t>（</w:t>
      </w:r>
      <w:r>
        <w:rPr>
          <w:rFonts w:ascii="標楷體" w:eastAsia="標楷體" w:hAnsi="標楷體" w:hint="eastAsia"/>
          <w:szCs w:val="24"/>
        </w:rPr>
        <w:t>7</w:t>
      </w:r>
      <w:r w:rsidRPr="000B02DA">
        <w:rPr>
          <w:rFonts w:ascii="標楷體" w:eastAsia="標楷體" w:hAnsi="標楷體" w:hint="eastAsia"/>
          <w:szCs w:val="24"/>
        </w:rPr>
        <w:t>.01</w:t>
      </w:r>
      <w:r w:rsidRPr="000B02DA">
        <w:rPr>
          <w:rFonts w:ascii="標楷體" w:eastAsia="標楷體" w:hAnsi="標楷體"/>
          <w:szCs w:val="24"/>
        </w:rPr>
        <w:t>％</w:t>
      </w:r>
      <w:r>
        <w:rPr>
          <w:rFonts w:ascii="標楷體" w:eastAsia="標楷體" w:hAnsi="標楷體"/>
          <w:szCs w:val="24"/>
        </w:rPr>
        <w:t>）</w:t>
      </w:r>
      <w:r w:rsidRPr="000B02DA">
        <w:rPr>
          <w:rFonts w:ascii="標楷體" w:eastAsia="標楷體" w:hAnsi="標楷體"/>
          <w:szCs w:val="24"/>
        </w:rPr>
        <w:t>，主要係</w:t>
      </w:r>
      <w:r w:rsidRPr="002B0227">
        <w:rPr>
          <w:rFonts w:ascii="標楷體" w:eastAsia="標楷體" w:hAnsi="標楷體" w:hint="eastAsia"/>
          <w:szCs w:val="24"/>
          <w:lang w:eastAsia="zh-HK"/>
        </w:rPr>
        <w:t>花蓮</w:t>
      </w:r>
      <w:r>
        <w:rPr>
          <w:rFonts w:ascii="標楷體" w:eastAsia="標楷體" w:hAnsi="標楷體" w:hint="eastAsia"/>
          <w:szCs w:val="24"/>
        </w:rPr>
        <w:t>及</w:t>
      </w:r>
      <w:r>
        <w:rPr>
          <w:rFonts w:ascii="標楷體" w:eastAsia="標楷體" w:hAnsi="標楷體" w:hint="eastAsia"/>
          <w:szCs w:val="24"/>
          <w:lang w:eastAsia="zh-HK"/>
        </w:rPr>
        <w:t>玉里</w:t>
      </w:r>
      <w:r w:rsidRPr="000B02DA">
        <w:rPr>
          <w:rFonts w:ascii="標楷體" w:eastAsia="標楷體" w:hAnsi="標楷體" w:hint="eastAsia"/>
          <w:szCs w:val="24"/>
        </w:rPr>
        <w:t>地政事務所規費收入較預計增加所致</w:t>
      </w:r>
      <w:r w:rsidRPr="000B02DA">
        <w:rPr>
          <w:rFonts w:ascii="標楷體" w:eastAsia="標楷體" w:hAnsi="標楷體"/>
          <w:szCs w:val="24"/>
        </w:rPr>
        <w:t>。</w:t>
      </w:r>
    </w:p>
    <w:p w:rsidR="002B2D3E" w:rsidRPr="00E91AD2" w:rsidRDefault="002B2D3E" w:rsidP="00F25992">
      <w:pPr>
        <w:adjustRightInd w:val="0"/>
        <w:spacing w:line="440" w:lineRule="exact"/>
        <w:ind w:firstLineChars="200" w:firstLine="480"/>
        <w:jc w:val="both"/>
        <w:rPr>
          <w:rFonts w:hAnsi="標楷體"/>
          <w:szCs w:val="24"/>
        </w:rPr>
      </w:pPr>
      <w:r w:rsidRPr="002B0227">
        <w:rPr>
          <w:rFonts w:ascii="標楷體" w:eastAsia="標楷體" w:hAnsi="標楷體"/>
        </w:rPr>
        <w:t>2.以前年度歲入轉入數</w:t>
      </w:r>
      <w:r>
        <w:rPr>
          <w:rFonts w:ascii="標楷體" w:eastAsia="標楷體" w:hAnsi="標楷體" w:hint="eastAsia"/>
        </w:rPr>
        <w:t>10</w:t>
      </w:r>
      <w:r w:rsidRPr="002B0227">
        <w:rPr>
          <w:rFonts w:ascii="標楷體" w:eastAsia="標楷體" w:hAnsi="標楷體" w:hint="eastAsia"/>
        </w:rPr>
        <w:t>萬餘</w:t>
      </w:r>
      <w:r w:rsidRPr="002B0227">
        <w:rPr>
          <w:rFonts w:ascii="標楷體" w:eastAsia="標楷體" w:hAnsi="標楷體"/>
        </w:rPr>
        <w:t>元，</w:t>
      </w:r>
      <w:r w:rsidRPr="002B0227">
        <w:rPr>
          <w:rFonts w:ascii="標楷體" w:eastAsia="標楷體" w:hAnsi="標楷體"/>
          <w:bCs/>
          <w:kern w:val="0"/>
        </w:rPr>
        <w:t>決算</w:t>
      </w:r>
      <w:r w:rsidRPr="002B0227">
        <w:rPr>
          <w:rFonts w:ascii="標楷體" w:eastAsia="標楷體" w:hAnsi="標楷體"/>
        </w:rPr>
        <w:t>審核結果，</w:t>
      </w:r>
      <w:r w:rsidRPr="002B0227">
        <w:rPr>
          <w:rFonts w:ascii="標楷體" w:eastAsia="標楷體" w:hAnsi="標楷體" w:hint="eastAsia"/>
        </w:rPr>
        <w:t>審定實現數</w:t>
      </w:r>
      <w:r>
        <w:rPr>
          <w:rFonts w:ascii="標楷體" w:eastAsia="標楷體" w:hAnsi="標楷體" w:hint="eastAsia"/>
        </w:rPr>
        <w:t>2</w:t>
      </w:r>
      <w:r w:rsidRPr="002B0227">
        <w:rPr>
          <w:rFonts w:ascii="標楷體" w:eastAsia="標楷體" w:hAnsi="標楷體" w:hint="eastAsia"/>
        </w:rPr>
        <w:t>萬餘</w:t>
      </w:r>
      <w:r w:rsidRPr="002B0227">
        <w:rPr>
          <w:rFonts w:ascii="標楷體" w:eastAsia="標楷體" w:hAnsi="標楷體"/>
        </w:rPr>
        <w:t>元</w:t>
      </w:r>
      <w:r>
        <w:rPr>
          <w:rFonts w:ascii="標楷體" w:eastAsia="標楷體" w:hAnsi="標楷體" w:hint="eastAsia"/>
        </w:rPr>
        <w:t>（22</w:t>
      </w:r>
      <w:r w:rsidRPr="002B0227">
        <w:rPr>
          <w:rFonts w:ascii="標楷體" w:eastAsia="標楷體" w:hAnsi="標楷體" w:hint="eastAsia"/>
        </w:rPr>
        <w:t>.</w:t>
      </w:r>
      <w:r>
        <w:rPr>
          <w:rFonts w:ascii="標楷體" w:eastAsia="標楷體" w:hAnsi="標楷體" w:hint="eastAsia"/>
        </w:rPr>
        <w:t>74</w:t>
      </w:r>
      <w:r w:rsidRPr="002B0227">
        <w:rPr>
          <w:rFonts w:ascii="標楷體" w:eastAsia="標楷體" w:hAnsi="標楷體"/>
          <w:szCs w:val="24"/>
        </w:rPr>
        <w:t>％</w:t>
      </w:r>
      <w:r>
        <w:rPr>
          <w:rFonts w:ascii="標楷體" w:eastAsia="標楷體" w:hAnsi="標楷體" w:hint="eastAsia"/>
        </w:rPr>
        <w:t>）</w:t>
      </w:r>
      <w:r w:rsidRPr="002B0227">
        <w:rPr>
          <w:rFonts w:ascii="標楷體" w:eastAsia="標楷體" w:hAnsi="標楷體" w:hint="eastAsia"/>
          <w:szCs w:val="24"/>
        </w:rPr>
        <w:t>；應收保留</w:t>
      </w:r>
      <w:r w:rsidRPr="002B0227">
        <w:rPr>
          <w:rFonts w:ascii="標楷體" w:eastAsia="標楷體" w:hAnsi="標楷體"/>
          <w:szCs w:val="24"/>
        </w:rPr>
        <w:t>數</w:t>
      </w:r>
      <w:r>
        <w:rPr>
          <w:rFonts w:ascii="標楷體" w:eastAsia="標楷體" w:hAnsi="標楷體" w:hint="eastAsia"/>
          <w:szCs w:val="24"/>
        </w:rPr>
        <w:t>7</w:t>
      </w:r>
      <w:r w:rsidRPr="002B0227">
        <w:rPr>
          <w:rFonts w:ascii="標楷體" w:eastAsia="標楷體" w:hAnsi="標楷體" w:hint="eastAsia"/>
        </w:rPr>
        <w:t>萬餘</w:t>
      </w:r>
      <w:r w:rsidRPr="002B0227">
        <w:rPr>
          <w:rFonts w:ascii="標楷體" w:eastAsia="標楷體" w:hAnsi="標楷體"/>
        </w:rPr>
        <w:t>元</w:t>
      </w:r>
      <w:r>
        <w:rPr>
          <w:rFonts w:ascii="標楷體" w:eastAsia="標楷體" w:hAnsi="標楷體"/>
          <w:szCs w:val="24"/>
        </w:rPr>
        <w:t>（77.26</w:t>
      </w:r>
      <w:r w:rsidRPr="002B0227">
        <w:rPr>
          <w:rFonts w:ascii="標楷體" w:eastAsia="標楷體" w:hAnsi="標楷體"/>
          <w:szCs w:val="24"/>
        </w:rPr>
        <w:t>％</w:t>
      </w:r>
      <w:r>
        <w:rPr>
          <w:rFonts w:ascii="標楷體" w:eastAsia="標楷體" w:hAnsi="標楷體"/>
          <w:szCs w:val="24"/>
        </w:rPr>
        <w:t>）</w:t>
      </w:r>
      <w:r w:rsidRPr="002B0227">
        <w:rPr>
          <w:rFonts w:ascii="標楷體" w:eastAsia="標楷體" w:hAnsi="標楷體"/>
          <w:szCs w:val="24"/>
        </w:rPr>
        <w:t>，主要係</w:t>
      </w:r>
      <w:r w:rsidRPr="002B0227">
        <w:rPr>
          <w:rFonts w:ascii="標楷體" w:eastAsia="標楷體" w:hAnsi="標楷體" w:hint="eastAsia"/>
          <w:szCs w:val="24"/>
          <w:lang w:eastAsia="zh-HK"/>
        </w:rPr>
        <w:t>花蓮</w:t>
      </w:r>
      <w:r w:rsidRPr="002B0227">
        <w:rPr>
          <w:rFonts w:ascii="標楷體" w:eastAsia="標楷體" w:hAnsi="標楷體"/>
          <w:szCs w:val="24"/>
        </w:rPr>
        <w:t>地政事務所</w:t>
      </w:r>
      <w:r w:rsidRPr="002B0227">
        <w:rPr>
          <w:rFonts w:ascii="標楷體" w:eastAsia="標楷體" w:hAnsi="標楷體" w:hint="eastAsia"/>
          <w:kern w:val="0"/>
          <w:szCs w:val="24"/>
        </w:rPr>
        <w:t>行政罰鍰案件尚</w:t>
      </w:r>
      <w:r>
        <w:rPr>
          <w:rFonts w:ascii="標楷體" w:eastAsia="標楷體" w:hAnsi="標楷體" w:hint="eastAsia"/>
          <w:kern w:val="0"/>
          <w:szCs w:val="24"/>
          <w:lang w:eastAsia="zh-HK"/>
        </w:rPr>
        <w:t>待</w:t>
      </w:r>
      <w:r>
        <w:rPr>
          <w:rFonts w:ascii="標楷體" w:eastAsia="標楷體" w:hAnsi="標楷體" w:hint="eastAsia"/>
          <w:kern w:val="0"/>
          <w:szCs w:val="24"/>
        </w:rPr>
        <w:t>收繳，</w:t>
      </w:r>
      <w:r>
        <w:rPr>
          <w:rFonts w:ascii="標楷體" w:eastAsia="標楷體" w:hAnsi="標楷體" w:hint="eastAsia"/>
          <w:kern w:val="0"/>
          <w:szCs w:val="24"/>
          <w:lang w:eastAsia="zh-HK"/>
        </w:rPr>
        <w:t>須</w:t>
      </w:r>
      <w:r w:rsidRPr="002B0227">
        <w:rPr>
          <w:rFonts w:ascii="標楷體" w:eastAsia="標楷體" w:hAnsi="標楷體" w:hint="eastAsia"/>
          <w:kern w:val="0"/>
          <w:szCs w:val="24"/>
        </w:rPr>
        <w:t>保留繼續催收</w:t>
      </w:r>
      <w:r w:rsidRPr="002B0227">
        <w:rPr>
          <w:rFonts w:ascii="標楷體" w:eastAsia="標楷體" w:hAnsi="標楷體"/>
        </w:rPr>
        <w:t>。</w:t>
      </w:r>
    </w:p>
    <w:p w:rsidR="002B2D3E" w:rsidRPr="00E943C1" w:rsidRDefault="002B2D3E" w:rsidP="00F25992">
      <w:pPr>
        <w:adjustRightInd w:val="0"/>
        <w:spacing w:line="440" w:lineRule="exact"/>
        <w:ind w:firstLineChars="200" w:firstLine="480"/>
        <w:jc w:val="both"/>
        <w:rPr>
          <w:rFonts w:ascii="標楷體" w:eastAsia="標楷體" w:hAnsi="標楷體"/>
          <w:kern w:val="0"/>
          <w:szCs w:val="24"/>
        </w:rPr>
      </w:pPr>
      <w:r w:rsidRPr="00E943C1">
        <w:rPr>
          <w:rFonts w:ascii="標楷體" w:eastAsia="標楷體" w:hAnsi="標楷體" w:hint="eastAsia"/>
          <w:szCs w:val="24"/>
        </w:rPr>
        <w:t>3</w:t>
      </w:r>
      <w:r w:rsidRPr="00E943C1">
        <w:rPr>
          <w:rFonts w:ascii="標楷體" w:eastAsia="標楷體" w:hAnsi="標楷體"/>
          <w:szCs w:val="24"/>
        </w:rPr>
        <w:t>.</w:t>
      </w:r>
      <w:r w:rsidRPr="00E943C1">
        <w:rPr>
          <w:rFonts w:ascii="標楷體" w:eastAsia="標楷體" w:hAnsi="標楷體"/>
          <w:bCs/>
          <w:kern w:val="0"/>
        </w:rPr>
        <w:t>歲出原編列預算數</w:t>
      </w:r>
      <w:r w:rsidRPr="00E943C1">
        <w:rPr>
          <w:rFonts w:ascii="標楷體" w:eastAsia="標楷體" w:hAnsi="標楷體" w:hint="eastAsia"/>
          <w:bCs/>
          <w:kern w:val="0"/>
        </w:rPr>
        <w:t>1億9,3</w:t>
      </w:r>
      <w:r>
        <w:rPr>
          <w:rFonts w:ascii="標楷體" w:eastAsia="標楷體" w:hAnsi="標楷體" w:hint="eastAsia"/>
          <w:bCs/>
          <w:kern w:val="0"/>
        </w:rPr>
        <w:t>03</w:t>
      </w:r>
      <w:r w:rsidRPr="00E943C1">
        <w:rPr>
          <w:rFonts w:ascii="標楷體" w:eastAsia="標楷體" w:hAnsi="標楷體"/>
          <w:bCs/>
          <w:kern w:val="0"/>
        </w:rPr>
        <w:t>萬餘元，經</w:t>
      </w:r>
      <w:r w:rsidRPr="00E943C1">
        <w:rPr>
          <w:rFonts w:ascii="標楷體" w:eastAsia="標楷體" w:hAnsi="標楷體" w:hint="eastAsia"/>
          <w:szCs w:val="24"/>
        </w:rPr>
        <w:t>鳳林地政事務所</w:t>
      </w:r>
      <w:r>
        <w:rPr>
          <w:rFonts w:ascii="標楷體" w:eastAsia="標楷體" w:hAnsi="標楷體" w:hint="eastAsia"/>
          <w:bCs/>
          <w:kern w:val="0"/>
          <w:lang w:eastAsia="zh-HK"/>
        </w:rPr>
        <w:t>動支各類員工待遇準備58萬餘元，</w:t>
      </w:r>
      <w:r w:rsidRPr="00E33BC2">
        <w:rPr>
          <w:rFonts w:ascii="標楷體" w:eastAsia="標楷體" w:hAnsi="標楷體"/>
          <w:bCs/>
          <w:kern w:val="0"/>
        </w:rPr>
        <w:t>合計</w:t>
      </w:r>
      <w:r w:rsidRPr="00E943C1">
        <w:rPr>
          <w:rFonts w:ascii="標楷體" w:eastAsia="標楷體" w:hAnsi="標楷體" w:hint="eastAsia"/>
          <w:bCs/>
          <w:kern w:val="0"/>
        </w:rPr>
        <w:t>1億9,3</w:t>
      </w:r>
      <w:r>
        <w:rPr>
          <w:rFonts w:ascii="標楷體" w:eastAsia="標楷體" w:hAnsi="標楷體" w:hint="eastAsia"/>
          <w:bCs/>
          <w:kern w:val="0"/>
        </w:rPr>
        <w:t>62</w:t>
      </w:r>
      <w:r>
        <w:rPr>
          <w:rFonts w:ascii="標楷體" w:eastAsia="標楷體" w:hAnsi="標楷體"/>
          <w:bCs/>
          <w:kern w:val="0"/>
        </w:rPr>
        <w:t>萬</w:t>
      </w:r>
      <w:r w:rsidRPr="00E943C1">
        <w:rPr>
          <w:rFonts w:ascii="標楷體" w:eastAsia="標楷體" w:hAnsi="標楷體"/>
          <w:bCs/>
          <w:kern w:val="0"/>
        </w:rPr>
        <w:t>元</w:t>
      </w:r>
      <w:r w:rsidRPr="00E943C1">
        <w:rPr>
          <w:rFonts w:ascii="標楷體" w:eastAsia="標楷體" w:hAnsi="標楷體"/>
          <w:szCs w:val="24"/>
        </w:rPr>
        <w:t>。決算審核結果</w:t>
      </w:r>
      <w:r w:rsidRPr="00E943C1">
        <w:rPr>
          <w:rFonts w:ascii="標楷體" w:eastAsia="標楷體" w:hAnsi="標楷體"/>
          <w:kern w:val="0"/>
          <w:szCs w:val="24"/>
        </w:rPr>
        <w:t>，</w:t>
      </w:r>
      <w:r w:rsidRPr="006755FC">
        <w:rPr>
          <w:rFonts w:ascii="標楷體" w:eastAsia="標楷體" w:hAnsi="標楷體"/>
          <w:kern w:val="0"/>
          <w:szCs w:val="24"/>
        </w:rPr>
        <w:t>審定實現數1億</w:t>
      </w:r>
      <w:r w:rsidRPr="006755FC">
        <w:rPr>
          <w:rFonts w:ascii="標楷體" w:eastAsia="標楷體" w:hAnsi="標楷體" w:hint="eastAsia"/>
          <w:kern w:val="0"/>
          <w:szCs w:val="24"/>
        </w:rPr>
        <w:t>8</w:t>
      </w:r>
      <w:r w:rsidRPr="006755FC">
        <w:rPr>
          <w:rFonts w:ascii="標楷體" w:eastAsia="標楷體" w:hAnsi="標楷體"/>
          <w:kern w:val="0"/>
          <w:szCs w:val="24"/>
        </w:rPr>
        <w:t>,</w:t>
      </w:r>
      <w:r>
        <w:rPr>
          <w:rFonts w:ascii="標楷體" w:eastAsia="標楷體" w:hAnsi="標楷體" w:hint="eastAsia"/>
          <w:kern w:val="0"/>
          <w:szCs w:val="24"/>
        </w:rPr>
        <w:t>280</w:t>
      </w:r>
      <w:r w:rsidRPr="006755FC">
        <w:rPr>
          <w:rFonts w:ascii="標楷體" w:eastAsia="標楷體" w:hAnsi="標楷體"/>
          <w:kern w:val="0"/>
          <w:szCs w:val="24"/>
        </w:rPr>
        <w:t>萬餘元</w:t>
      </w:r>
      <w:r>
        <w:rPr>
          <w:rFonts w:ascii="標楷體" w:eastAsia="標楷體" w:hAnsi="標楷體"/>
          <w:kern w:val="0"/>
          <w:szCs w:val="24"/>
        </w:rPr>
        <w:t>（</w:t>
      </w:r>
      <w:r>
        <w:rPr>
          <w:rFonts w:ascii="標楷體" w:eastAsia="標楷體" w:hAnsi="標楷體" w:hint="eastAsia"/>
          <w:kern w:val="0"/>
          <w:szCs w:val="24"/>
        </w:rPr>
        <w:t>94.4</w:t>
      </w:r>
      <w:r w:rsidRPr="006755FC">
        <w:rPr>
          <w:rFonts w:ascii="標楷體" w:eastAsia="標楷體" w:hAnsi="標楷體" w:hint="eastAsia"/>
          <w:kern w:val="0"/>
          <w:szCs w:val="24"/>
        </w:rPr>
        <w:t>1</w:t>
      </w:r>
      <w:r w:rsidRPr="006755FC">
        <w:rPr>
          <w:rFonts w:ascii="標楷體" w:eastAsia="標楷體" w:hAnsi="標楷體"/>
          <w:kern w:val="0"/>
          <w:szCs w:val="24"/>
        </w:rPr>
        <w:t>％</w:t>
      </w:r>
      <w:r>
        <w:rPr>
          <w:rFonts w:ascii="標楷體" w:eastAsia="標楷體" w:hAnsi="標楷體"/>
          <w:kern w:val="0"/>
          <w:szCs w:val="24"/>
        </w:rPr>
        <w:t>）</w:t>
      </w:r>
      <w:r w:rsidRPr="006755FC">
        <w:rPr>
          <w:rFonts w:ascii="標楷體" w:eastAsia="標楷體" w:hAnsi="標楷體"/>
          <w:kern w:val="0"/>
          <w:szCs w:val="24"/>
        </w:rPr>
        <w:t>，</w:t>
      </w:r>
      <w:r w:rsidRPr="00E943C1">
        <w:rPr>
          <w:rFonts w:ascii="標楷體" w:eastAsia="標楷體" w:hAnsi="標楷體" w:hint="eastAsia"/>
          <w:kern w:val="0"/>
          <w:szCs w:val="24"/>
        </w:rPr>
        <w:t>預算</w:t>
      </w:r>
      <w:r w:rsidRPr="00E943C1">
        <w:rPr>
          <w:rFonts w:ascii="標楷體" w:eastAsia="標楷體" w:hAnsi="標楷體"/>
          <w:kern w:val="0"/>
          <w:szCs w:val="24"/>
        </w:rPr>
        <w:t>賸餘</w:t>
      </w:r>
      <w:r w:rsidRPr="00E943C1">
        <w:rPr>
          <w:rFonts w:ascii="標楷體" w:eastAsia="標楷體" w:hAnsi="標楷體" w:hint="eastAsia"/>
          <w:kern w:val="0"/>
          <w:szCs w:val="24"/>
        </w:rPr>
        <w:t>1,</w:t>
      </w:r>
      <w:r>
        <w:rPr>
          <w:rFonts w:ascii="標楷體" w:eastAsia="標楷體" w:hAnsi="標楷體" w:hint="eastAsia"/>
          <w:kern w:val="0"/>
          <w:szCs w:val="24"/>
        </w:rPr>
        <w:t>081</w:t>
      </w:r>
      <w:r w:rsidRPr="00E943C1">
        <w:rPr>
          <w:rFonts w:ascii="標楷體" w:eastAsia="標楷體" w:hAnsi="標楷體"/>
          <w:kern w:val="0"/>
          <w:szCs w:val="24"/>
        </w:rPr>
        <w:t>萬餘元</w:t>
      </w:r>
      <w:r>
        <w:rPr>
          <w:rFonts w:ascii="標楷體" w:eastAsia="標楷體" w:hAnsi="標楷體"/>
          <w:kern w:val="0"/>
          <w:szCs w:val="24"/>
        </w:rPr>
        <w:t>（</w:t>
      </w:r>
      <w:r w:rsidRPr="00E943C1">
        <w:rPr>
          <w:rFonts w:ascii="標楷體" w:eastAsia="標楷體" w:hAnsi="標楷體"/>
          <w:kern w:val="0"/>
          <w:szCs w:val="24"/>
        </w:rPr>
        <w:t>5.</w:t>
      </w:r>
      <w:r>
        <w:rPr>
          <w:rFonts w:ascii="標楷體" w:eastAsia="標楷體" w:hAnsi="標楷體"/>
          <w:kern w:val="0"/>
          <w:szCs w:val="24"/>
        </w:rPr>
        <w:t>59</w:t>
      </w:r>
      <w:r w:rsidRPr="00E943C1">
        <w:rPr>
          <w:rFonts w:ascii="標楷體" w:eastAsia="標楷體" w:hAnsi="標楷體"/>
          <w:kern w:val="0"/>
          <w:szCs w:val="24"/>
        </w:rPr>
        <w:t>％</w:t>
      </w:r>
      <w:r>
        <w:rPr>
          <w:rFonts w:ascii="標楷體" w:eastAsia="標楷體" w:hAnsi="標楷體"/>
          <w:kern w:val="0"/>
          <w:szCs w:val="24"/>
        </w:rPr>
        <w:t>）</w:t>
      </w:r>
      <w:r w:rsidRPr="00E943C1">
        <w:rPr>
          <w:rFonts w:ascii="標楷體" w:eastAsia="標楷體" w:hAnsi="標楷體"/>
          <w:kern w:val="0"/>
          <w:szCs w:val="24"/>
        </w:rPr>
        <w:t>，主要係</w:t>
      </w:r>
      <w:r w:rsidRPr="002B0227">
        <w:rPr>
          <w:rFonts w:ascii="標楷體" w:eastAsia="標楷體" w:hAnsi="標楷體" w:hint="eastAsia"/>
          <w:szCs w:val="24"/>
          <w:lang w:eastAsia="zh-HK"/>
        </w:rPr>
        <w:t>花蓮</w:t>
      </w:r>
      <w:r>
        <w:rPr>
          <w:rFonts w:ascii="標楷體" w:eastAsia="標楷體" w:hAnsi="標楷體" w:hint="eastAsia"/>
          <w:szCs w:val="24"/>
        </w:rPr>
        <w:t>及</w:t>
      </w:r>
      <w:r>
        <w:rPr>
          <w:rFonts w:ascii="標楷體" w:eastAsia="標楷體" w:hAnsi="標楷體" w:hint="eastAsia"/>
          <w:szCs w:val="24"/>
          <w:lang w:eastAsia="zh-HK"/>
        </w:rPr>
        <w:t>玉里</w:t>
      </w:r>
      <w:r w:rsidRPr="000B02DA">
        <w:rPr>
          <w:rFonts w:ascii="標楷體" w:eastAsia="標楷體" w:hAnsi="標楷體" w:hint="eastAsia"/>
          <w:szCs w:val="24"/>
        </w:rPr>
        <w:t>地政事務所</w:t>
      </w:r>
      <w:r>
        <w:rPr>
          <w:rFonts w:ascii="標楷體" w:eastAsia="標楷體" w:hAnsi="標楷體" w:hint="eastAsia"/>
          <w:kern w:val="0"/>
          <w:szCs w:val="24"/>
        </w:rPr>
        <w:t>人事費賸餘</w:t>
      </w:r>
      <w:r w:rsidRPr="00E943C1">
        <w:rPr>
          <w:rFonts w:ascii="標楷體" w:eastAsia="標楷體" w:hAnsi="標楷體"/>
          <w:kern w:val="0"/>
          <w:szCs w:val="24"/>
        </w:rPr>
        <w:t>。</w:t>
      </w:r>
    </w:p>
    <w:p w:rsidR="002B2D3E" w:rsidRPr="00DB0599" w:rsidRDefault="002B2D3E" w:rsidP="002B2D3E">
      <w:pPr>
        <w:adjustRightInd w:val="0"/>
        <w:spacing w:beforeLines="50" w:before="180" w:line="480" w:lineRule="exact"/>
        <w:ind w:firstLineChars="180" w:firstLine="577"/>
        <w:jc w:val="both"/>
        <w:rPr>
          <w:rFonts w:ascii="標楷體" w:eastAsia="標楷體" w:hAnsi="標楷體"/>
          <w:b/>
          <w:sz w:val="32"/>
          <w:szCs w:val="32"/>
        </w:rPr>
      </w:pPr>
      <w:r w:rsidRPr="00DB0599">
        <w:rPr>
          <w:rFonts w:ascii="標楷體" w:eastAsia="標楷體" w:hAnsi="標楷體"/>
          <w:b/>
          <w:sz w:val="32"/>
          <w:szCs w:val="32"/>
        </w:rPr>
        <w:t>二、</w:t>
      </w:r>
      <w:r w:rsidRPr="00DB0599">
        <w:rPr>
          <w:rFonts w:ascii="標楷體" w:eastAsia="標楷體" w:hAnsi="標楷體" w:hint="eastAsia"/>
          <w:b/>
          <w:sz w:val="32"/>
          <w:szCs w:val="32"/>
        </w:rPr>
        <w:t>附屬單位決算非營業部分</w:t>
      </w:r>
    </w:p>
    <w:p w:rsidR="002B2D3E" w:rsidRPr="00DB0599" w:rsidRDefault="002B2D3E" w:rsidP="00F25992">
      <w:pPr>
        <w:spacing w:line="440" w:lineRule="exact"/>
        <w:ind w:firstLine="482"/>
        <w:jc w:val="both"/>
        <w:rPr>
          <w:rFonts w:ascii="標楷體" w:eastAsia="標楷體" w:hAnsi="標楷體"/>
          <w:kern w:val="0"/>
          <w:szCs w:val="24"/>
        </w:rPr>
      </w:pPr>
      <w:r w:rsidRPr="00DB0599">
        <w:rPr>
          <w:rFonts w:ascii="標楷體" w:eastAsia="標楷體" w:hAnsi="標楷體"/>
          <w:kern w:val="0"/>
          <w:szCs w:val="24"/>
        </w:rPr>
        <w:t>地政處主管包括花蓮縣政府實施平均地權基金、花蓮縣政府市地重劃基金等</w:t>
      </w:r>
      <w:r w:rsidRPr="00DB0599">
        <w:rPr>
          <w:rFonts w:ascii="標楷體" w:eastAsia="標楷體" w:hAnsi="標楷體" w:hint="eastAsia"/>
          <w:kern w:val="0"/>
          <w:szCs w:val="24"/>
        </w:rPr>
        <w:t>2</w:t>
      </w:r>
      <w:r w:rsidRPr="00DB0599">
        <w:rPr>
          <w:rFonts w:ascii="標楷體" w:eastAsia="標楷體" w:hAnsi="標楷體"/>
          <w:kern w:val="0"/>
          <w:szCs w:val="24"/>
        </w:rPr>
        <w:t>個作業基金</w:t>
      </w:r>
      <w:r w:rsidRPr="00DB0599">
        <w:rPr>
          <w:rFonts w:ascii="標楷體" w:eastAsia="標楷體" w:hAnsi="標楷體" w:hint="eastAsia"/>
          <w:kern w:val="0"/>
          <w:szCs w:val="24"/>
        </w:rPr>
        <w:t>，平均地權基金係</w:t>
      </w:r>
      <w:r w:rsidRPr="00DB0599">
        <w:rPr>
          <w:rFonts w:ascii="標楷體" w:eastAsia="標楷體" w:hAnsi="標楷體"/>
          <w:kern w:val="0"/>
          <w:szCs w:val="24"/>
        </w:rPr>
        <w:t>依據「花蓮縣實施平均地權基金設置管理要點」所規定之基金運用範圍辦理各項管理業務；</w:t>
      </w:r>
      <w:r w:rsidRPr="00DB0599">
        <w:rPr>
          <w:rFonts w:ascii="標楷體" w:eastAsia="標楷體" w:hAnsi="標楷體" w:hint="eastAsia"/>
          <w:kern w:val="0"/>
          <w:szCs w:val="24"/>
        </w:rPr>
        <w:t>市地重劃基金係依據「平均地權條例」及「市地重劃實施辦法」之規定，辦理</w:t>
      </w:r>
      <w:r w:rsidRPr="00DB0599">
        <w:rPr>
          <w:rFonts w:ascii="標楷體" w:eastAsia="標楷體" w:hAnsi="標楷體"/>
          <w:kern w:val="0"/>
          <w:szCs w:val="24"/>
        </w:rPr>
        <w:t>各期市地重劃區抵費地管理及標售等業務。茲將</w:t>
      </w:r>
      <w:r>
        <w:rPr>
          <w:rFonts w:ascii="標楷體" w:eastAsia="標楷體" w:hAnsi="標楷體"/>
          <w:kern w:val="0"/>
          <w:szCs w:val="24"/>
        </w:rPr>
        <w:t>109</w:t>
      </w:r>
      <w:r w:rsidRPr="00DB0599">
        <w:rPr>
          <w:rFonts w:ascii="標楷體" w:eastAsia="標楷體" w:hAnsi="標楷體"/>
          <w:kern w:val="0"/>
          <w:szCs w:val="24"/>
        </w:rPr>
        <w:t xml:space="preserve">年度決算審核結果說明如次： </w:t>
      </w:r>
    </w:p>
    <w:p w:rsidR="002B2D3E" w:rsidRPr="00DB0599" w:rsidRDefault="002B2D3E" w:rsidP="00F25992">
      <w:pPr>
        <w:spacing w:line="440" w:lineRule="exact"/>
        <w:ind w:firstLineChars="202" w:firstLine="566"/>
        <w:jc w:val="both"/>
        <w:rPr>
          <w:rFonts w:ascii="標楷體" w:eastAsia="標楷體" w:hAnsi="標楷體"/>
          <w:b/>
          <w:sz w:val="28"/>
          <w:szCs w:val="28"/>
        </w:rPr>
      </w:pPr>
      <w:r>
        <w:rPr>
          <w:rFonts w:ascii="標楷體" w:eastAsia="標楷體" w:hAnsi="標楷體"/>
          <w:b/>
          <w:sz w:val="28"/>
          <w:szCs w:val="28"/>
        </w:rPr>
        <w:t>（</w:t>
      </w:r>
      <w:r w:rsidRPr="00DB0599">
        <w:rPr>
          <w:rFonts w:ascii="標楷體" w:eastAsia="標楷體" w:hAnsi="標楷體"/>
          <w:b/>
          <w:sz w:val="28"/>
          <w:szCs w:val="28"/>
        </w:rPr>
        <w:t>一</w:t>
      </w:r>
      <w:r>
        <w:rPr>
          <w:rFonts w:ascii="標楷體" w:eastAsia="標楷體" w:hAnsi="標楷體"/>
          <w:b/>
          <w:sz w:val="28"/>
          <w:szCs w:val="28"/>
        </w:rPr>
        <w:t>）</w:t>
      </w:r>
      <w:r w:rsidRPr="00DB0599">
        <w:rPr>
          <w:rFonts w:ascii="標楷體" w:eastAsia="標楷體" w:hAnsi="標楷體"/>
          <w:b/>
          <w:sz w:val="28"/>
          <w:szCs w:val="28"/>
        </w:rPr>
        <w:t>計畫實施之查核</w:t>
      </w:r>
    </w:p>
    <w:p w:rsidR="002B2D3E" w:rsidRPr="000A5649" w:rsidRDefault="002B2D3E" w:rsidP="00F25992">
      <w:pPr>
        <w:pStyle w:val="aa"/>
        <w:spacing w:line="440" w:lineRule="exact"/>
        <w:ind w:leftChars="5" w:left="12"/>
        <w:rPr>
          <w:kern w:val="0"/>
        </w:rPr>
      </w:pPr>
      <w:r>
        <w:rPr>
          <w:kern w:val="0"/>
        </w:rPr>
        <w:t>109</w:t>
      </w:r>
      <w:r w:rsidRPr="000A5649">
        <w:rPr>
          <w:kern w:val="0"/>
        </w:rPr>
        <w:t>年度</w:t>
      </w:r>
      <w:bookmarkStart w:id="21" w:name="OLE_LINK1"/>
      <w:r w:rsidRPr="000A5649">
        <w:rPr>
          <w:kern w:val="0"/>
        </w:rPr>
        <w:t>實施平均地權基金</w:t>
      </w:r>
      <w:bookmarkEnd w:id="21"/>
      <w:r w:rsidRPr="000A5649">
        <w:rPr>
          <w:bCs/>
        </w:rPr>
        <w:t>預計辦理市地重劃區抵費地管理1項業務</w:t>
      </w:r>
      <w:r w:rsidRPr="000A5649">
        <w:rPr>
          <w:rFonts w:hint="eastAsia"/>
          <w:bCs/>
        </w:rPr>
        <w:t>，</w:t>
      </w:r>
      <w:r w:rsidRPr="000A5649">
        <w:rPr>
          <w:bCs/>
        </w:rPr>
        <w:t>實施結果，</w:t>
      </w:r>
      <w:r>
        <w:rPr>
          <w:bCs/>
        </w:rPr>
        <w:t>第6期</w:t>
      </w:r>
      <w:r w:rsidRPr="000A5649">
        <w:rPr>
          <w:rFonts w:hint="eastAsia"/>
          <w:bCs/>
        </w:rPr>
        <w:t>市地重劃區抵費地標售案暫緩辦理，致</w:t>
      </w:r>
      <w:r>
        <w:rPr>
          <w:rFonts w:hint="eastAsia"/>
          <w:bCs/>
        </w:rPr>
        <w:t>業務</w:t>
      </w:r>
      <w:r w:rsidRPr="000A5649">
        <w:rPr>
          <w:rFonts w:hint="eastAsia"/>
          <w:bCs/>
        </w:rPr>
        <w:t>計畫未能如期達成。</w:t>
      </w:r>
      <w:r w:rsidRPr="000A5649">
        <w:rPr>
          <w:kern w:val="0"/>
        </w:rPr>
        <w:t>市地重劃基金</w:t>
      </w:r>
      <w:r>
        <w:rPr>
          <w:kern w:val="0"/>
        </w:rPr>
        <w:t>109</w:t>
      </w:r>
      <w:r w:rsidRPr="000A5649">
        <w:rPr>
          <w:kern w:val="0"/>
        </w:rPr>
        <w:t>年度主要辦理</w:t>
      </w:r>
      <w:r w:rsidRPr="000A5649">
        <w:rPr>
          <w:rFonts w:hint="eastAsia"/>
          <w:bCs/>
        </w:rPr>
        <w:t>第</w:t>
      </w:r>
      <w:r>
        <w:rPr>
          <w:bCs/>
        </w:rPr>
        <w:t>14、15</w:t>
      </w:r>
      <w:r>
        <w:rPr>
          <w:rFonts w:hint="eastAsia"/>
          <w:bCs/>
        </w:rPr>
        <w:t>期市地重劃區開發</w:t>
      </w:r>
      <w:r w:rsidRPr="000A5649">
        <w:rPr>
          <w:rFonts w:hint="eastAsia"/>
          <w:bCs/>
        </w:rPr>
        <w:t>相關業務</w:t>
      </w:r>
      <w:r>
        <w:rPr>
          <w:rFonts w:hint="eastAsia"/>
          <w:bCs/>
        </w:rPr>
        <w:t>，</w:t>
      </w:r>
      <w:r>
        <w:rPr>
          <w:rFonts w:hint="eastAsia"/>
          <w:bCs/>
          <w:lang w:eastAsia="zh-HK"/>
        </w:rPr>
        <w:t>與賡續辦理第8、11、12期市地重劃區管理維護業務</w:t>
      </w:r>
      <w:r w:rsidRPr="000A5649">
        <w:rPr>
          <w:bCs/>
        </w:rPr>
        <w:t>，實施結果，</w:t>
      </w:r>
      <w:r w:rsidRPr="007338F6">
        <w:rPr>
          <w:rFonts w:hint="eastAsia"/>
          <w:bCs/>
        </w:rPr>
        <w:t>第14、15期市地重劃區開發工程已辦理完成，預計110年度辦理該2區抵費地標售業務。</w:t>
      </w:r>
    </w:p>
    <w:p w:rsidR="002B2D3E" w:rsidRPr="00F0768F" w:rsidRDefault="002B2D3E" w:rsidP="00F25992">
      <w:pPr>
        <w:spacing w:beforeLines="20" w:before="72" w:line="440" w:lineRule="exact"/>
        <w:ind w:firstLineChars="202" w:firstLine="566"/>
        <w:jc w:val="both"/>
        <w:rPr>
          <w:rFonts w:ascii="標楷體" w:eastAsia="標楷體" w:hAnsi="標楷體"/>
          <w:b/>
          <w:sz w:val="28"/>
          <w:szCs w:val="28"/>
        </w:rPr>
      </w:pPr>
      <w:r>
        <w:rPr>
          <w:rFonts w:ascii="標楷體" w:eastAsia="標楷體" w:hAnsi="標楷體"/>
          <w:b/>
          <w:sz w:val="28"/>
          <w:szCs w:val="28"/>
        </w:rPr>
        <w:t>（</w:t>
      </w:r>
      <w:r w:rsidRPr="00F0768F">
        <w:rPr>
          <w:rFonts w:ascii="標楷體" w:eastAsia="標楷體" w:hAnsi="標楷體"/>
          <w:b/>
          <w:sz w:val="28"/>
          <w:szCs w:val="28"/>
        </w:rPr>
        <w:t>二</w:t>
      </w:r>
      <w:r>
        <w:rPr>
          <w:rFonts w:ascii="標楷體" w:eastAsia="標楷體" w:hAnsi="標楷體"/>
          <w:b/>
          <w:sz w:val="28"/>
          <w:szCs w:val="28"/>
        </w:rPr>
        <w:t>）</w:t>
      </w:r>
      <w:r w:rsidRPr="00F0768F">
        <w:rPr>
          <w:rFonts w:ascii="標楷體" w:eastAsia="標楷體" w:hAnsi="標楷體"/>
          <w:b/>
          <w:sz w:val="28"/>
          <w:szCs w:val="28"/>
        </w:rPr>
        <w:t>餘絀之審定</w:t>
      </w:r>
    </w:p>
    <w:p w:rsidR="002B2D3E" w:rsidRPr="00762481" w:rsidRDefault="002B2D3E" w:rsidP="00F25992">
      <w:pPr>
        <w:pStyle w:val="aa"/>
        <w:overflowPunct w:val="0"/>
        <w:spacing w:line="440" w:lineRule="exact"/>
        <w:ind w:leftChars="5" w:left="12"/>
        <w:rPr>
          <w:bCs/>
        </w:rPr>
      </w:pPr>
      <w:r w:rsidRPr="00762481">
        <w:rPr>
          <w:rFonts w:hint="eastAsia"/>
        </w:rPr>
        <w:t>前述平均地權基金及市地重劃基金109年度</w:t>
      </w:r>
      <w:r w:rsidRPr="00762481">
        <w:t>總收入決算審定數</w:t>
      </w:r>
      <w:r w:rsidRPr="00762481">
        <w:rPr>
          <w:rFonts w:hint="eastAsia"/>
        </w:rPr>
        <w:t>38</w:t>
      </w:r>
      <w:r w:rsidRPr="00762481">
        <w:t>萬餘元，較預算數</w:t>
      </w:r>
      <w:r w:rsidRPr="00762481">
        <w:rPr>
          <w:rFonts w:hint="eastAsia"/>
          <w:lang w:eastAsia="zh-HK"/>
        </w:rPr>
        <w:t>增加12</w:t>
      </w:r>
      <w:r w:rsidRPr="00762481">
        <w:t>萬餘元</w:t>
      </w:r>
      <w:r w:rsidRPr="00762481">
        <w:rPr>
          <w:rFonts w:hint="eastAsia"/>
        </w:rPr>
        <w:t>；</w:t>
      </w:r>
      <w:r w:rsidRPr="00762481">
        <w:t>總支出決算審定數</w:t>
      </w:r>
      <w:r w:rsidRPr="00762481">
        <w:rPr>
          <w:rFonts w:hint="eastAsia"/>
        </w:rPr>
        <w:t>76</w:t>
      </w:r>
      <w:r w:rsidRPr="00762481">
        <w:t>萬餘元，較預算數</w:t>
      </w:r>
      <w:r w:rsidRPr="00762481">
        <w:rPr>
          <w:rFonts w:hint="eastAsia"/>
          <w:lang w:eastAsia="zh-HK"/>
        </w:rPr>
        <w:t>減少80</w:t>
      </w:r>
      <w:r w:rsidRPr="00762481">
        <w:t>萬餘元</w:t>
      </w:r>
      <w:r w:rsidRPr="00762481">
        <w:rPr>
          <w:rFonts w:hint="eastAsia"/>
        </w:rPr>
        <w:t>；</w:t>
      </w:r>
      <w:r w:rsidRPr="00762481">
        <w:t>決算審定</w:t>
      </w:r>
      <w:r w:rsidRPr="00762481">
        <w:rPr>
          <w:rFonts w:hint="eastAsia"/>
        </w:rPr>
        <w:t>短絀37</w:t>
      </w:r>
      <w:r w:rsidRPr="00762481">
        <w:t>萬餘元，</w:t>
      </w:r>
      <w:r w:rsidRPr="00762481">
        <w:rPr>
          <w:rFonts w:hint="eastAsia"/>
        </w:rPr>
        <w:t>較</w:t>
      </w:r>
      <w:r w:rsidRPr="00762481">
        <w:t>預算</w:t>
      </w:r>
      <w:r w:rsidRPr="00762481">
        <w:rPr>
          <w:rFonts w:hint="eastAsia"/>
        </w:rPr>
        <w:t>短絀</w:t>
      </w:r>
      <w:r w:rsidRPr="00762481">
        <w:rPr>
          <w:rFonts w:hint="eastAsia"/>
          <w:lang w:eastAsia="zh-HK"/>
        </w:rPr>
        <w:t>減少92</w:t>
      </w:r>
      <w:r w:rsidRPr="00762481">
        <w:t>萬餘元，</w:t>
      </w:r>
      <w:r w:rsidRPr="00762481">
        <w:rPr>
          <w:rFonts w:hint="eastAsia"/>
          <w:bCs/>
        </w:rPr>
        <w:t>主要係實施平均地權基金預定辦理市地重劃區抵費地標售案暫緩辦理</w:t>
      </w:r>
      <w:r>
        <w:rPr>
          <w:rFonts w:hint="eastAsia"/>
          <w:bCs/>
        </w:rPr>
        <w:t>，</w:t>
      </w:r>
      <w:r w:rsidRPr="00762481">
        <w:rPr>
          <w:rFonts w:hint="eastAsia"/>
          <w:bCs/>
        </w:rPr>
        <w:t>相關費用未支用所致。</w:t>
      </w:r>
    </w:p>
    <w:p w:rsidR="002B2D3E" w:rsidRPr="00286278" w:rsidRDefault="002B2D3E" w:rsidP="002B2D3E">
      <w:pPr>
        <w:adjustRightInd w:val="0"/>
        <w:spacing w:beforeLines="50" w:before="180" w:line="480" w:lineRule="exact"/>
        <w:ind w:firstLineChars="180" w:firstLine="577"/>
        <w:jc w:val="both"/>
        <w:rPr>
          <w:rFonts w:ascii="標楷體" w:eastAsia="標楷體" w:hAnsi="標楷體"/>
          <w:b/>
          <w:sz w:val="32"/>
          <w:szCs w:val="32"/>
        </w:rPr>
      </w:pPr>
      <w:r w:rsidRPr="00286278">
        <w:rPr>
          <w:rFonts w:ascii="標楷體" w:eastAsia="標楷體" w:hAnsi="標楷體"/>
          <w:b/>
          <w:sz w:val="32"/>
          <w:szCs w:val="32"/>
        </w:rPr>
        <w:lastRenderedPageBreak/>
        <w:t>三、重要審核意見</w:t>
      </w:r>
    </w:p>
    <w:p w:rsidR="002B2D3E" w:rsidRPr="00B73E37" w:rsidRDefault="002B2D3E" w:rsidP="00B73E37">
      <w:pPr>
        <w:pStyle w:val="6"/>
        <w:spacing w:line="480" w:lineRule="exact"/>
        <w:ind w:firstLineChars="202" w:firstLine="566"/>
        <w:rPr>
          <w:rFonts w:ascii="標楷體" w:hAnsi="標楷體"/>
          <w:sz w:val="28"/>
          <w:szCs w:val="28"/>
        </w:rPr>
      </w:pPr>
      <w:r w:rsidRPr="00B73E37">
        <w:rPr>
          <w:rFonts w:ascii="標楷體" w:hAnsi="標楷體" w:hint="eastAsia"/>
          <w:sz w:val="28"/>
          <w:szCs w:val="28"/>
        </w:rPr>
        <w:t>推動不動產交易資訊透明化，受理及抽查不動產交易實價登錄案件，惟仍有未盡完善情事，允宜強化查調機制，周延查核作業</w:t>
      </w:r>
    </w:p>
    <w:tbl>
      <w:tblPr>
        <w:tblStyle w:val="af7"/>
        <w:tblpPr w:leftFromText="180" w:rightFromText="180" w:vertAnchor="text" w:horzAnchor="margin" w:tblpXSpec="right" w:tblpY="2453"/>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tblGrid>
      <w:tr w:rsidR="00D067E3" w:rsidTr="00D067E3">
        <w:trPr>
          <w:trHeight w:val="353"/>
        </w:trPr>
        <w:tc>
          <w:tcPr>
            <w:tcW w:w="4658" w:type="dxa"/>
            <w:hideMark/>
          </w:tcPr>
          <w:p w:rsidR="00D067E3" w:rsidRDefault="00D067E3" w:rsidP="00D067E3">
            <w:pPr>
              <w:jc w:val="center"/>
              <w:rPr>
                <w:rFonts w:ascii="標楷體" w:eastAsia="標楷體" w:hAnsi="標楷體"/>
                <w:b/>
              </w:rPr>
            </w:pPr>
            <w:r w:rsidRPr="005D1F83">
              <w:rPr>
                <w:rFonts w:ascii="標楷體" w:eastAsia="標楷體" w:hAnsi="標楷體" w:hint="eastAsia"/>
                <w:b/>
                <w:sz w:val="24"/>
              </w:rPr>
              <w:t>圖1 不動產實價登錄地政三法</w:t>
            </w:r>
          </w:p>
        </w:tc>
      </w:tr>
      <w:tr w:rsidR="00D067E3" w:rsidTr="00D067E3">
        <w:trPr>
          <w:trHeight w:val="3614"/>
        </w:trPr>
        <w:tc>
          <w:tcPr>
            <w:tcW w:w="4658" w:type="dxa"/>
            <w:hideMark/>
          </w:tcPr>
          <w:p w:rsidR="00D067E3" w:rsidRDefault="00D067E3" w:rsidP="00D067E3">
            <w:r>
              <w:rPr>
                <w:noProof/>
              </w:rPr>
              <w:drawing>
                <wp:anchor distT="0" distB="0" distL="114300" distR="114300" simplePos="0" relativeHeight="251802624" behindDoc="1" locked="0" layoutInCell="1" allowOverlap="1" wp14:anchorId="12D623E0" wp14:editId="3C2AFACD">
                  <wp:simplePos x="0" y="0"/>
                  <wp:positionH relativeFrom="column">
                    <wp:posOffset>136525</wp:posOffset>
                  </wp:positionH>
                  <wp:positionV relativeFrom="paragraph">
                    <wp:posOffset>26670</wp:posOffset>
                  </wp:positionV>
                  <wp:extent cx="2687955" cy="2211705"/>
                  <wp:effectExtent l="0" t="0" r="0" b="17145"/>
                  <wp:wrapNone/>
                  <wp:docPr id="46" name="資料庫圖表 4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0" r:lo="rId111" r:qs="rId112" r:cs="rId113"/>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803648" behindDoc="0" locked="0" layoutInCell="1" allowOverlap="1" wp14:anchorId="57E46DAD" wp14:editId="71507291">
                      <wp:simplePos x="0" y="0"/>
                      <wp:positionH relativeFrom="column">
                        <wp:posOffset>1905</wp:posOffset>
                      </wp:positionH>
                      <wp:positionV relativeFrom="paragraph">
                        <wp:posOffset>1654810</wp:posOffset>
                      </wp:positionV>
                      <wp:extent cx="1526540" cy="548640"/>
                      <wp:effectExtent l="0" t="0" r="0" b="3810"/>
                      <wp:wrapNone/>
                      <wp:docPr id="44" name="文字方塊 44"/>
                      <wp:cNvGraphicFramePr/>
                      <a:graphic xmlns:a="http://schemas.openxmlformats.org/drawingml/2006/main">
                        <a:graphicData uri="http://schemas.microsoft.com/office/word/2010/wordprocessingShape">
                          <wps:wsp>
                            <wps:cNvSpPr txBox="1"/>
                            <wps:spPr>
                              <a:xfrm>
                                <a:off x="0" y="0"/>
                                <a:ext cx="1526540" cy="5486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908A6" w:rsidRDefault="000908A6" w:rsidP="00D067E3">
                                  <w:pPr>
                                    <w:jc w:val="center"/>
                                    <w:rPr>
                                      <w:rFonts w:ascii="標楷體" w:eastAsia="標楷體" w:hAnsi="標楷體"/>
                                      <w:b/>
                                      <w:caps/>
                                      <w:sz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標楷體" w:eastAsia="標楷體" w:hAnsi="標楷體" w:hint="eastAsia"/>
                                      <w:b/>
                                      <w:caps/>
                                      <w:sz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不動產</w:t>
                                  </w:r>
                                </w:p>
                                <w:p w:rsidR="000908A6" w:rsidRDefault="000908A6" w:rsidP="00D067E3">
                                  <w:pPr>
                                    <w:jc w:val="center"/>
                                    <w:rPr>
                                      <w:rFonts w:ascii="標楷體" w:eastAsia="標楷體" w:hAnsi="標楷體"/>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標楷體" w:eastAsia="標楷體" w:hAnsi="標楷體" w:hint="eastAsia"/>
                                      <w:b/>
                                      <w:caps/>
                                      <w:sz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交易資訊公開透明</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44" o:spid="_x0000_s1118" type="#_x0000_t202" style="position:absolute;margin-left:.15pt;margin-top:130.3pt;width:120.2pt;height:43.2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" filled="f" stroked="f" strokeweight=".5pt">
                      <v:textbox>
                        <w:txbxContent>
                          <w:p w:rsidR="000908A6" w:rsidRDefault="000908A6" w:rsidP="00D067E3">
                            <w:pPr>
                              <w:jc w:val="center"/>
                              <w:rPr>
                                <w:rFonts w:ascii="標楷體" w:eastAsia="標楷體" w:hAnsi="標楷體"/>
                                <w:b/>
                                <w:caps/>
                                <w:sz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標楷體" w:eastAsia="標楷體" w:hAnsi="標楷體" w:hint="eastAsia"/>
                                <w:b/>
                                <w:caps/>
                                <w:sz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不動產</w:t>
                            </w:r>
                          </w:p>
                          <w:p w:rsidR="000908A6" w:rsidRDefault="000908A6" w:rsidP="00D067E3">
                            <w:pPr>
                              <w:jc w:val="center"/>
                              <w:rPr>
                                <w:rFonts w:ascii="標楷體" w:eastAsia="標楷體" w:hAnsi="標楷體"/>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標楷體" w:eastAsia="標楷體" w:hAnsi="標楷體" w:hint="eastAsia"/>
                                <w:b/>
                                <w:caps/>
                                <w:sz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交易資訊公開透明</w:t>
                            </w:r>
                          </w:p>
                        </w:txbxContent>
                      </v:textbox>
                    </v:shape>
                  </w:pict>
                </mc:Fallback>
              </mc:AlternateContent>
            </w:r>
            <w:r>
              <w:rPr>
                <w:noProof/>
              </w:rPr>
              <w:drawing>
                <wp:anchor distT="0" distB="0" distL="114300" distR="114300" simplePos="0" relativeHeight="251804672" behindDoc="1" locked="0" layoutInCell="1" allowOverlap="1" wp14:anchorId="36481405" wp14:editId="0634DAAA">
                  <wp:simplePos x="0" y="0"/>
                  <wp:positionH relativeFrom="column">
                    <wp:posOffset>-86360</wp:posOffset>
                  </wp:positionH>
                  <wp:positionV relativeFrom="paragraph">
                    <wp:posOffset>1401445</wp:posOffset>
                  </wp:positionV>
                  <wp:extent cx="641350" cy="622300"/>
                  <wp:effectExtent l="0" t="0" r="6350" b="6350"/>
                  <wp:wrapThrough wrapText="bothSides">
                    <wp:wrapPolygon edited="0">
                      <wp:start x="0" y="0"/>
                      <wp:lineTo x="0" y="21159"/>
                      <wp:lineTo x="21172" y="21159"/>
                      <wp:lineTo x="21172" y="0"/>
                      <wp:lineTo x="0" y="0"/>
                    </wp:wrapPolygon>
                  </wp:wrapThrough>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41350" cy="622300"/>
                          </a:xfrm>
                          <a:prstGeom prst="rect">
                            <a:avLst/>
                          </a:prstGeom>
                          <a:noFill/>
                        </pic:spPr>
                      </pic:pic>
                    </a:graphicData>
                  </a:graphic>
                  <wp14:sizeRelH relativeFrom="page">
                    <wp14:pctWidth>0</wp14:pctWidth>
                  </wp14:sizeRelH>
                  <wp14:sizeRelV relativeFrom="page">
                    <wp14:pctHeight>0</wp14:pctHeight>
                  </wp14:sizeRelV>
                </wp:anchor>
              </w:drawing>
            </w:r>
          </w:p>
        </w:tc>
      </w:tr>
      <w:tr w:rsidR="00D067E3" w:rsidTr="00D067E3">
        <w:trPr>
          <w:trHeight w:val="378"/>
        </w:trPr>
        <w:tc>
          <w:tcPr>
            <w:tcW w:w="4658" w:type="dxa"/>
            <w:hideMark/>
          </w:tcPr>
          <w:p w:rsidR="00D067E3" w:rsidRDefault="00D067E3" w:rsidP="00D067E3">
            <w:pPr>
              <w:rPr>
                <w:rFonts w:ascii="標楷體" w:eastAsia="標楷體" w:hAnsi="標楷體"/>
              </w:rPr>
            </w:pPr>
            <w:r>
              <w:rPr>
                <w:rFonts w:ascii="標楷體" w:eastAsia="標楷體" w:hAnsi="標楷體" w:hint="eastAsia"/>
              </w:rPr>
              <w:t>資料來源：本室繪製。</w:t>
            </w:r>
          </w:p>
        </w:tc>
      </w:tr>
    </w:tbl>
    <w:p w:rsidR="002B2D3E" w:rsidRDefault="002B2D3E" w:rsidP="007C0D1C">
      <w:pPr>
        <w:overflowPunct w:val="0"/>
        <w:adjustRightInd w:val="0"/>
        <w:spacing w:line="430" w:lineRule="exact"/>
        <w:ind w:firstLineChars="200" w:firstLine="480"/>
        <w:jc w:val="both"/>
        <w:rPr>
          <w:rFonts w:ascii="標楷體" w:eastAsia="標楷體"/>
          <w:szCs w:val="24"/>
        </w:rPr>
      </w:pPr>
      <w:r w:rsidRPr="0087315E">
        <w:rPr>
          <w:rFonts w:ascii="標楷體" w:eastAsia="標楷體" w:hint="eastAsia"/>
          <w:szCs w:val="24"/>
        </w:rPr>
        <w:t>內政部為促進不動產交易資訊透明化，推動實價登錄制度，於100年12月30日修正公布平均地權條例、地政士法及不動產經紀業管理條例(上述規定最近修正日期為110年1月27日)，期使房地交易更臻公開、公平、公正，以健全不動產交易市場，實現居住正義</w:t>
      </w:r>
      <w:r w:rsidR="005D1F83">
        <w:rPr>
          <w:rFonts w:ascii="標楷體" w:eastAsia="標楷體" w:hint="eastAsia"/>
          <w:szCs w:val="24"/>
        </w:rPr>
        <w:t>(圖1)</w:t>
      </w:r>
      <w:r w:rsidRPr="0087315E">
        <w:rPr>
          <w:rFonts w:ascii="標楷體" w:eastAsia="標楷體" w:hint="eastAsia"/>
          <w:szCs w:val="24"/>
        </w:rPr>
        <w:t>。花蓮縣各地政事務所配合中央政策，受理不動產交易實價登錄案件，依內政部地政司編印之實價登錄QA規定略以，縣政府為查核實價登錄案件之真實性，得將不動產成交案件實際資訊申報登錄之資料與房地合一所得稅資料勾稽，如有差異須進一步查核，以確保公開資訊正確性。本室為瞭解轄內實價登錄申報及抽查情形，依花蓮縣政府及財政部北區國稅局提供不動產實價登錄明細檔及房地合一所得稅資料檔勾稽結果，發現部分實價登錄申報價格與國稅局核定房地交易價額不符，再據以洽請國稅局提供房屋土地成交價額或可減除成本核定依據之相關佐證資料，如買賣契約書、支付價金流程等，就涉有申報不實案件，函請縣府轉請地政事務所查明個案實價登錄之真實性。據復：部分申報人為配合買方貸款所需而有契約簽訂與實價登錄不實情形，涉違反地政士法未詳實登錄土地及建物成交案件實際資訊等規定，已限期15日內改正完成；另已促請轄內各地政事務所於抽查案件時，增加調閱買賣契約書(私契)、國稅局房地合一所得稅核定通知書及資金流向等資料勾稽查證，以維政府公開資訊之正確性。</w:t>
      </w:r>
    </w:p>
    <w:p w:rsidR="002B2D3E" w:rsidRDefault="002B2D3E" w:rsidP="007C0D1C">
      <w:pPr>
        <w:overflowPunct w:val="0"/>
        <w:adjustRightInd w:val="0"/>
        <w:spacing w:line="420" w:lineRule="exact"/>
        <w:ind w:firstLineChars="200" w:firstLine="480"/>
        <w:jc w:val="both"/>
        <w:rPr>
          <w:rFonts w:ascii="標楷體" w:eastAsia="標楷體" w:hAnsi="標楷體"/>
          <w:szCs w:val="24"/>
        </w:rPr>
      </w:pPr>
      <w:r w:rsidRPr="00DF310E">
        <w:rPr>
          <w:rFonts w:ascii="標楷體" w:eastAsia="標楷體" w:hAnsi="標楷體" w:hint="eastAsia"/>
          <w:szCs w:val="24"/>
        </w:rPr>
        <w:t>本室對於以上重要審核意見聲復結果及改進措施，已列管繼續注意其後續辦理情形。</w:t>
      </w:r>
      <w:bookmarkEnd w:id="20"/>
    </w:p>
    <w:p w:rsidR="002B2D3E" w:rsidRPr="00891D9F" w:rsidRDefault="002B2D3E" w:rsidP="002B2D3E">
      <w:pPr>
        <w:spacing w:beforeLines="50" w:before="180" w:line="460" w:lineRule="exact"/>
        <w:ind w:firstLineChars="205" w:firstLine="657"/>
        <w:jc w:val="both"/>
        <w:rPr>
          <w:rFonts w:ascii="標楷體" w:eastAsia="標楷體" w:hAnsi="標楷體"/>
          <w:b/>
          <w:sz w:val="32"/>
          <w:szCs w:val="32"/>
        </w:rPr>
      </w:pPr>
      <w:r w:rsidRPr="00891D9F">
        <w:rPr>
          <w:rFonts w:ascii="標楷體" w:eastAsia="標楷體" w:hAnsi="標楷體" w:hint="eastAsia"/>
          <w:b/>
          <w:sz w:val="32"/>
          <w:szCs w:val="32"/>
        </w:rPr>
        <w:t>四、</w:t>
      </w:r>
      <w:r>
        <w:rPr>
          <w:rFonts w:ascii="標楷體" w:eastAsia="標楷體" w:hAnsi="標楷體" w:hint="eastAsia"/>
          <w:b/>
          <w:sz w:val="32"/>
          <w:szCs w:val="32"/>
        </w:rPr>
        <w:t>108</w:t>
      </w:r>
      <w:r w:rsidRPr="00891D9F">
        <w:rPr>
          <w:rFonts w:ascii="標楷體" w:eastAsia="標楷體" w:hAnsi="標楷體" w:hint="eastAsia"/>
          <w:b/>
          <w:sz w:val="32"/>
          <w:szCs w:val="32"/>
        </w:rPr>
        <w:t>年度重要審核意見追蹤查核情形</w:t>
      </w:r>
    </w:p>
    <w:p w:rsidR="002B2D3E" w:rsidRDefault="002B2D3E" w:rsidP="007C0D1C">
      <w:pPr>
        <w:spacing w:line="420" w:lineRule="exact"/>
        <w:ind w:firstLineChars="210" w:firstLine="504"/>
        <w:jc w:val="both"/>
        <w:rPr>
          <w:rFonts w:ascii="標楷體" w:eastAsia="標楷體" w:hAnsi="標楷體" w:cs="新細明體"/>
          <w:bCs/>
          <w:szCs w:val="24"/>
        </w:rPr>
      </w:pPr>
      <w:r w:rsidRPr="000A5649">
        <w:rPr>
          <w:rFonts w:ascii="標楷體" w:eastAsia="標楷體" w:hAnsi="標楷體" w:cs="Times New Roman" w:hint="eastAsia"/>
          <w:szCs w:val="24"/>
        </w:rPr>
        <w:t>本室於</w:t>
      </w:r>
      <w:r>
        <w:rPr>
          <w:rFonts w:ascii="標楷體" w:eastAsia="標楷體" w:hAnsi="標楷體" w:cs="Times New Roman" w:hint="eastAsia"/>
          <w:szCs w:val="24"/>
        </w:rPr>
        <w:t>108</w:t>
      </w:r>
      <w:r w:rsidRPr="000A5649">
        <w:rPr>
          <w:rFonts w:ascii="標楷體" w:eastAsia="標楷體" w:hAnsi="標楷體" w:cs="Times New Roman" w:hint="eastAsia"/>
          <w:szCs w:val="24"/>
        </w:rPr>
        <w:t>年度總決算審核報告列重要審核意見2項，經賡續追蹤查核實際辦理結果，經核</w:t>
      </w:r>
      <w:r w:rsidRPr="000A5649">
        <w:rPr>
          <w:rFonts w:ascii="標楷體" w:eastAsia="標楷體" w:hAnsi="標楷體" w:cs="新細明體" w:hint="eastAsia"/>
          <w:bCs/>
          <w:szCs w:val="24"/>
        </w:rPr>
        <w:t>均已研謀改善或依改善措施持續辦理</w:t>
      </w:r>
      <w:r>
        <w:rPr>
          <w:rFonts w:ascii="標楷體" w:eastAsia="標楷體" w:hAnsi="標楷體" w:cs="新細明體" w:hint="eastAsia"/>
          <w:bCs/>
          <w:szCs w:val="24"/>
        </w:rPr>
        <w:t>（</w:t>
      </w:r>
      <w:r w:rsidRPr="000A5649">
        <w:rPr>
          <w:rFonts w:ascii="標楷體" w:eastAsia="標楷體" w:hAnsi="標楷體" w:cs="新細明體" w:hint="eastAsia"/>
          <w:bCs/>
          <w:szCs w:val="24"/>
        </w:rPr>
        <w:t>表</w:t>
      </w:r>
      <w:r>
        <w:rPr>
          <w:rFonts w:ascii="標楷體" w:eastAsia="標楷體" w:hAnsi="標楷體" w:cs="新細明體" w:hint="eastAsia"/>
          <w:bCs/>
          <w:szCs w:val="24"/>
        </w:rPr>
        <w:t>1）</w:t>
      </w:r>
      <w:r w:rsidRPr="000A5649">
        <w:rPr>
          <w:rFonts w:ascii="標楷體" w:eastAsia="標楷體" w:hAnsi="標楷體" w:cs="新細明體" w:hint="eastAsia"/>
          <w:bCs/>
          <w:szCs w:val="24"/>
        </w:rPr>
        <w:t>。</w:t>
      </w:r>
    </w:p>
    <w:p w:rsidR="002B2D3E" w:rsidRPr="000A5649" w:rsidRDefault="002B2D3E" w:rsidP="002B2D3E">
      <w:pPr>
        <w:spacing w:line="480" w:lineRule="exact"/>
        <w:jc w:val="center"/>
        <w:rPr>
          <w:rFonts w:ascii="標楷體" w:eastAsia="標楷體" w:hAnsi="標楷體" w:cs="Times New Roman"/>
          <w:b/>
          <w:szCs w:val="24"/>
        </w:rPr>
      </w:pPr>
      <w:r w:rsidRPr="000A5649">
        <w:rPr>
          <w:rFonts w:ascii="標楷體" w:eastAsia="標楷體" w:hAnsi="標楷體" w:cs="Times New Roman" w:hint="eastAsia"/>
          <w:b/>
          <w:szCs w:val="24"/>
        </w:rPr>
        <w:t>表</w:t>
      </w:r>
      <w:r>
        <w:rPr>
          <w:rFonts w:ascii="標楷體" w:eastAsia="標楷體" w:hAnsi="標楷體" w:cs="Times New Roman" w:hint="eastAsia"/>
          <w:b/>
          <w:szCs w:val="24"/>
        </w:rPr>
        <w:t>1</w:t>
      </w:r>
      <w:r w:rsidRPr="000A5649">
        <w:rPr>
          <w:rFonts w:ascii="標楷體" w:eastAsia="標楷體" w:hAnsi="標楷體" w:hint="eastAsia"/>
          <w:b/>
          <w:szCs w:val="24"/>
        </w:rPr>
        <w:t xml:space="preserve">　</w:t>
      </w:r>
      <w:r>
        <w:rPr>
          <w:rFonts w:ascii="標楷體" w:eastAsia="標楷體" w:hAnsi="標楷體" w:cs="Times New Roman" w:hint="eastAsia"/>
          <w:b/>
          <w:szCs w:val="24"/>
        </w:rPr>
        <w:t>108</w:t>
      </w:r>
      <w:r w:rsidRPr="000A5649">
        <w:rPr>
          <w:rFonts w:ascii="標楷體" w:eastAsia="標楷體" w:hAnsi="標楷體" w:cs="Times New Roman" w:hint="eastAsia"/>
          <w:b/>
          <w:szCs w:val="24"/>
        </w:rPr>
        <w:t>年度審核報告所列</w:t>
      </w:r>
      <w:r>
        <w:rPr>
          <w:rFonts w:ascii="標楷體" w:eastAsia="標楷體" w:hAnsi="標楷體" w:cs="Times New Roman" w:hint="eastAsia"/>
          <w:b/>
          <w:szCs w:val="24"/>
          <w:lang w:eastAsia="zh-HK"/>
        </w:rPr>
        <w:t>地政處</w:t>
      </w:r>
      <w:r w:rsidRPr="000A5649">
        <w:rPr>
          <w:rFonts w:ascii="標楷體" w:eastAsia="標楷體" w:hAnsi="標楷體" w:cs="Times New Roman" w:hint="eastAsia"/>
          <w:b/>
          <w:szCs w:val="24"/>
        </w:rPr>
        <w:t>主管重要審核意見覆核辦理情形</w:t>
      </w:r>
    </w:p>
    <w:tbl>
      <w:tblPr>
        <w:tblStyle w:val="1d"/>
        <w:tblW w:w="4897" w:type="pct"/>
        <w:tblInd w:w="108" w:type="dxa"/>
        <w:tblLook w:val="04A0" w:firstRow="1" w:lastRow="0" w:firstColumn="1" w:lastColumn="0" w:noHBand="0" w:noVBand="1"/>
      </w:tblPr>
      <w:tblGrid>
        <w:gridCol w:w="10205"/>
      </w:tblGrid>
      <w:tr w:rsidR="002B2D3E" w:rsidRPr="000A5649" w:rsidTr="00665DFC">
        <w:trPr>
          <w:trHeight w:val="397"/>
        </w:trPr>
        <w:tc>
          <w:tcPr>
            <w:tcW w:w="500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B2D3E" w:rsidRPr="000A5649" w:rsidRDefault="002B2D3E" w:rsidP="002B2D3E">
            <w:pPr>
              <w:spacing w:line="280" w:lineRule="exact"/>
              <w:jc w:val="center"/>
              <w:rPr>
                <w:rFonts w:ascii="標楷體" w:eastAsia="標楷體" w:hAnsi="標楷體"/>
                <w:szCs w:val="24"/>
              </w:rPr>
            </w:pPr>
            <w:r w:rsidRPr="000A5649">
              <w:rPr>
                <w:rFonts w:ascii="標楷體" w:eastAsia="標楷體" w:hAnsi="標楷體" w:hint="eastAsia"/>
                <w:szCs w:val="24"/>
              </w:rPr>
              <w:t>重要審核意見標題</w:t>
            </w:r>
          </w:p>
        </w:tc>
      </w:tr>
      <w:tr w:rsidR="002B2D3E" w:rsidRPr="000A5649" w:rsidTr="002B2D3E">
        <w:trPr>
          <w:trHeight w:val="397"/>
        </w:trPr>
        <w:tc>
          <w:tcPr>
            <w:tcW w:w="5000" w:type="pct"/>
            <w:tcBorders>
              <w:top w:val="single" w:sz="4" w:space="0" w:color="auto"/>
              <w:left w:val="single" w:sz="4" w:space="0" w:color="auto"/>
              <w:bottom w:val="single" w:sz="4" w:space="0" w:color="auto"/>
              <w:right w:val="single" w:sz="4" w:space="0" w:color="auto"/>
            </w:tcBorders>
            <w:vAlign w:val="center"/>
          </w:tcPr>
          <w:p w:rsidR="002B2D3E" w:rsidRPr="000A5649" w:rsidRDefault="002B2D3E" w:rsidP="002B2D3E">
            <w:pPr>
              <w:widowControl/>
              <w:spacing w:line="280" w:lineRule="exact"/>
              <w:jc w:val="both"/>
              <w:rPr>
                <w:rFonts w:ascii="標楷體" w:eastAsia="標楷體" w:hAnsi="標楷體"/>
                <w:b/>
                <w:color w:val="FF0000"/>
              </w:rPr>
            </w:pPr>
            <w:r w:rsidRPr="000A5649">
              <w:rPr>
                <w:rFonts w:ascii="標楷體" w:eastAsia="標楷體" w:hAnsi="標楷體" w:hint="eastAsia"/>
                <w:b/>
                <w:szCs w:val="24"/>
              </w:rPr>
              <w:t>已研謀改善或依改善措施持續辦理</w:t>
            </w:r>
          </w:p>
        </w:tc>
      </w:tr>
      <w:tr w:rsidR="002B2D3E" w:rsidRPr="000A5649" w:rsidTr="002B2D3E">
        <w:trPr>
          <w:trHeight w:val="397"/>
        </w:trPr>
        <w:tc>
          <w:tcPr>
            <w:tcW w:w="5000" w:type="pct"/>
            <w:tcBorders>
              <w:top w:val="single" w:sz="4" w:space="0" w:color="auto"/>
              <w:left w:val="single" w:sz="4" w:space="0" w:color="auto"/>
              <w:bottom w:val="single" w:sz="4" w:space="0" w:color="auto"/>
              <w:right w:val="single" w:sz="4" w:space="0" w:color="auto"/>
            </w:tcBorders>
          </w:tcPr>
          <w:p w:rsidR="002B2D3E" w:rsidRPr="000A5649" w:rsidRDefault="002B2D3E" w:rsidP="002B2D3E">
            <w:pPr>
              <w:pStyle w:val="af1"/>
              <w:numPr>
                <w:ilvl w:val="0"/>
                <w:numId w:val="15"/>
              </w:numPr>
              <w:spacing w:line="280" w:lineRule="exact"/>
              <w:ind w:leftChars="0" w:left="454" w:hanging="454"/>
              <w:rPr>
                <w:rFonts w:ascii="標楷體" w:eastAsia="標楷體" w:hAnsi="標楷體"/>
              </w:rPr>
            </w:pPr>
            <w:r w:rsidRPr="006F3601">
              <w:rPr>
                <w:rFonts w:ascii="標楷體" w:eastAsia="標楷體" w:hAnsi="標楷體" w:hint="eastAsia"/>
              </w:rPr>
              <w:t>為促進地方建設發展，辦理第十三期（光復鄉火車站北側）市地重劃計畫，惟因部分土地利害關係人陳情變更公共設施用地範圍及位置，遲未取得共識而廢止計畫，致行政成本虛耗</w:t>
            </w:r>
            <w:r w:rsidRPr="000A5649">
              <w:rPr>
                <w:rFonts w:ascii="標楷體" w:eastAsia="標楷體" w:hAnsi="標楷體" w:hint="eastAsia"/>
                <w:szCs w:val="20"/>
              </w:rPr>
              <w:t>。</w:t>
            </w:r>
          </w:p>
        </w:tc>
      </w:tr>
      <w:tr w:rsidR="002B2D3E" w:rsidRPr="000A5649" w:rsidTr="002B2D3E">
        <w:trPr>
          <w:trHeight w:val="397"/>
        </w:trPr>
        <w:tc>
          <w:tcPr>
            <w:tcW w:w="5000" w:type="pct"/>
            <w:tcBorders>
              <w:top w:val="single" w:sz="4" w:space="0" w:color="auto"/>
              <w:left w:val="single" w:sz="4" w:space="0" w:color="auto"/>
              <w:bottom w:val="single" w:sz="4" w:space="0" w:color="auto"/>
              <w:right w:val="single" w:sz="4" w:space="0" w:color="auto"/>
            </w:tcBorders>
          </w:tcPr>
          <w:p w:rsidR="002B2D3E" w:rsidRPr="000A5649" w:rsidRDefault="002B2D3E" w:rsidP="002B2D3E">
            <w:pPr>
              <w:pStyle w:val="af1"/>
              <w:numPr>
                <w:ilvl w:val="0"/>
                <w:numId w:val="15"/>
              </w:numPr>
              <w:spacing w:line="280" w:lineRule="exact"/>
              <w:ind w:leftChars="0" w:left="454" w:hanging="454"/>
              <w:rPr>
                <w:rFonts w:ascii="標楷體" w:eastAsia="標楷體" w:hAnsi="標楷體"/>
              </w:rPr>
            </w:pPr>
            <w:r w:rsidRPr="006F3601">
              <w:rPr>
                <w:rFonts w:ascii="標楷體" w:eastAsia="標楷體" w:hAnsi="標楷體" w:hint="eastAsia"/>
              </w:rPr>
              <w:t>為發揮市地重劃地利開發繁榮經濟效益，辦理第六期市地重劃區抵費地標售作業，惟已停滯近4年，且抵費地出借機關單位辦理活動，未依規定收取使用費，亟待研謀改善</w:t>
            </w:r>
            <w:r w:rsidRPr="000A5649">
              <w:rPr>
                <w:rFonts w:ascii="標楷體" w:eastAsia="標楷體" w:hAnsi="標楷體" w:hint="eastAsia"/>
              </w:rPr>
              <w:t>。</w:t>
            </w:r>
          </w:p>
        </w:tc>
      </w:tr>
    </w:tbl>
    <w:p w:rsidR="002B2D3E" w:rsidRPr="00E837FE" w:rsidRDefault="002B2D3E" w:rsidP="00524848">
      <w:pPr>
        <w:keepNext/>
        <w:spacing w:beforeLines="100" w:before="360" w:line="460" w:lineRule="exact"/>
        <w:outlineLvl w:val="0"/>
        <w:rPr>
          <w:rFonts w:ascii="標楷體" w:eastAsia="標楷體" w:hAnsi="標楷體" w:cs="Times New Roman"/>
          <w:bCs/>
          <w:kern w:val="52"/>
          <w:sz w:val="36"/>
          <w:szCs w:val="36"/>
        </w:rPr>
      </w:pPr>
      <w:bookmarkStart w:id="22" w:name="_Toc392255736"/>
      <w:bookmarkStart w:id="23" w:name="_Toc392252011"/>
      <w:r w:rsidRPr="00E837FE">
        <w:rPr>
          <w:rFonts w:ascii="標楷體" w:eastAsia="標楷體" w:hAnsi="標楷體" w:cs="Times New Roman" w:hint="eastAsia"/>
          <w:b/>
          <w:bCs/>
          <w:kern w:val="52"/>
          <w:sz w:val="36"/>
          <w:szCs w:val="36"/>
        </w:rPr>
        <w:lastRenderedPageBreak/>
        <w:t>捌、花蓮縣地方稅務局主管</w:t>
      </w:r>
    </w:p>
    <w:p w:rsidR="002B2D3E" w:rsidRPr="00B94017" w:rsidRDefault="002B2D3E" w:rsidP="00524848">
      <w:pPr>
        <w:adjustRightInd w:val="0"/>
        <w:spacing w:beforeLines="50" w:before="180" w:line="460" w:lineRule="exact"/>
        <w:jc w:val="both"/>
        <w:rPr>
          <w:rFonts w:ascii="標楷體" w:eastAsia="標楷體" w:hAnsi="標楷體"/>
          <w:szCs w:val="24"/>
        </w:rPr>
      </w:pPr>
      <w:r w:rsidRPr="00E837FE">
        <w:rPr>
          <w:rFonts w:ascii="標楷體" w:eastAsia="標楷體" w:hAnsi="標楷體" w:hint="eastAsia"/>
          <w:szCs w:val="24"/>
        </w:rPr>
        <w:t xml:space="preserve">    </w:t>
      </w:r>
      <w:r w:rsidRPr="00B94017">
        <w:rPr>
          <w:rFonts w:ascii="標楷體" w:eastAsia="標楷體" w:hAnsi="標楷體" w:hint="eastAsia"/>
          <w:szCs w:val="24"/>
        </w:rPr>
        <w:t>花蓮縣地方稅務局主管僅有花蓮縣地方稅務局1個機關，主要職掌為辦理地方各項稅捐稽徵業務。茲將109年度決算審核結果說明如次：</w:t>
      </w:r>
    </w:p>
    <w:p w:rsidR="002B2D3E" w:rsidRPr="00B94017" w:rsidRDefault="002B2D3E" w:rsidP="00E14807">
      <w:pPr>
        <w:spacing w:beforeLines="30" w:before="108" w:line="440" w:lineRule="exact"/>
        <w:ind w:firstLineChars="202" w:firstLine="566"/>
        <w:jc w:val="both"/>
        <w:rPr>
          <w:rFonts w:ascii="標楷體" w:eastAsia="標楷體" w:hAnsi="標楷體"/>
          <w:b/>
          <w:sz w:val="28"/>
          <w:szCs w:val="28"/>
        </w:rPr>
      </w:pPr>
      <w:r w:rsidRPr="00B94017">
        <w:rPr>
          <w:rFonts w:ascii="標楷體" w:eastAsia="標楷體" w:hAnsi="標楷體" w:hint="eastAsia"/>
          <w:b/>
          <w:sz w:val="28"/>
          <w:szCs w:val="28"/>
        </w:rPr>
        <w:t>（一）計畫實施之查核</w:t>
      </w:r>
    </w:p>
    <w:p w:rsidR="002B2D3E" w:rsidRPr="00680320" w:rsidRDefault="002B2D3E" w:rsidP="00E14807">
      <w:pPr>
        <w:adjustRightInd w:val="0"/>
        <w:spacing w:line="440" w:lineRule="exact"/>
        <w:jc w:val="both"/>
        <w:rPr>
          <w:rFonts w:ascii="標楷體" w:eastAsia="標楷體" w:hAnsi="標楷體"/>
          <w:color w:val="FF0000"/>
          <w:spacing w:val="-2"/>
          <w:kern w:val="0"/>
          <w:szCs w:val="24"/>
          <w:highlight w:val="yellow"/>
        </w:rPr>
      </w:pPr>
      <w:r w:rsidRPr="00805452">
        <w:rPr>
          <w:rFonts w:ascii="標楷體" w:eastAsia="標楷體" w:hAnsi="標楷體" w:hint="eastAsia"/>
          <w:szCs w:val="24"/>
        </w:rPr>
        <w:t xml:space="preserve">    </w:t>
      </w:r>
      <w:r w:rsidRPr="00805452">
        <w:rPr>
          <w:rFonts w:ascii="標楷體" w:eastAsia="標楷體" w:hAnsi="標楷體" w:hint="eastAsia"/>
          <w:spacing w:val="-2"/>
          <w:szCs w:val="24"/>
        </w:rPr>
        <w:t>業務計畫3項，下分工作計畫4項，</w:t>
      </w:r>
      <w:r w:rsidRPr="00805452">
        <w:rPr>
          <w:rFonts w:ascii="標楷體" w:eastAsia="標楷體" w:hAnsi="標楷體" w:hint="eastAsia"/>
          <w:spacing w:val="-2"/>
          <w:kern w:val="0"/>
          <w:szCs w:val="24"/>
        </w:rPr>
        <w:t>包括落實各稅稽徵、</w:t>
      </w:r>
      <w:r w:rsidRPr="00805452">
        <w:rPr>
          <w:rFonts w:ascii="標楷體" w:eastAsia="標楷體" w:hAnsi="標楷體" w:hint="eastAsia"/>
          <w:spacing w:val="-2"/>
          <w:kern w:val="0"/>
          <w:szCs w:val="24"/>
          <w:lang w:eastAsia="zh-HK"/>
        </w:rPr>
        <w:t>選案查核防止逃漏、</w:t>
      </w:r>
      <w:r w:rsidRPr="00805452">
        <w:rPr>
          <w:rFonts w:ascii="標楷體" w:eastAsia="標楷體" w:hAnsi="標楷體" w:hint="eastAsia"/>
          <w:spacing w:val="-2"/>
          <w:kern w:val="0"/>
          <w:szCs w:val="24"/>
        </w:rPr>
        <w:t>加強欠稅清理、</w:t>
      </w:r>
      <w:r w:rsidRPr="00805452">
        <w:rPr>
          <w:rFonts w:ascii="標楷體" w:eastAsia="標楷體" w:hAnsi="標楷體" w:hint="eastAsia"/>
          <w:spacing w:val="-2"/>
          <w:kern w:val="0"/>
          <w:szCs w:val="24"/>
          <w:lang w:eastAsia="zh-HK"/>
        </w:rPr>
        <w:t>推動</w:t>
      </w:r>
      <w:r w:rsidRPr="00805452">
        <w:rPr>
          <w:rFonts w:ascii="標楷體" w:eastAsia="標楷體" w:hAnsi="標楷體" w:hint="eastAsia"/>
          <w:spacing w:val="-2"/>
          <w:kern w:val="0"/>
          <w:szCs w:val="24"/>
        </w:rPr>
        <w:t>賦稅</w:t>
      </w:r>
      <w:r w:rsidRPr="00805452">
        <w:rPr>
          <w:rFonts w:ascii="標楷體" w:eastAsia="標楷體" w:hAnsi="標楷體" w:hint="eastAsia"/>
          <w:spacing w:val="-2"/>
          <w:kern w:val="0"/>
          <w:szCs w:val="24"/>
          <w:lang w:eastAsia="zh-HK"/>
        </w:rPr>
        <w:t>資</w:t>
      </w:r>
      <w:r w:rsidRPr="00C70391">
        <w:rPr>
          <w:rFonts w:ascii="標楷體" w:eastAsia="標楷體" w:hAnsi="標楷體" w:hint="eastAsia"/>
          <w:spacing w:val="-2"/>
          <w:kern w:val="0"/>
          <w:szCs w:val="24"/>
          <w:lang w:eastAsia="zh-HK"/>
        </w:rPr>
        <w:t>訊系統再造及提供</w:t>
      </w:r>
      <w:r w:rsidRPr="00C70391">
        <w:rPr>
          <w:rFonts w:ascii="標楷體" w:eastAsia="標楷體" w:hAnsi="標楷體" w:hint="eastAsia"/>
          <w:spacing w:val="-2"/>
          <w:kern w:val="0"/>
          <w:szCs w:val="24"/>
        </w:rPr>
        <w:t>優</w:t>
      </w:r>
      <w:r w:rsidRPr="00C70391">
        <w:rPr>
          <w:rFonts w:ascii="標楷體" w:eastAsia="標楷體" w:hAnsi="標楷體" w:hint="eastAsia"/>
          <w:spacing w:val="-2"/>
          <w:kern w:val="0"/>
          <w:szCs w:val="24"/>
          <w:lang w:eastAsia="zh-HK"/>
        </w:rPr>
        <w:t>質便捷租稅</w:t>
      </w:r>
      <w:r w:rsidRPr="00C70391">
        <w:rPr>
          <w:rFonts w:ascii="標楷體" w:eastAsia="標楷體" w:hAnsi="標楷體" w:hint="eastAsia"/>
          <w:spacing w:val="-2"/>
          <w:kern w:val="0"/>
          <w:szCs w:val="24"/>
        </w:rPr>
        <w:t>服務等重要施政項目，執行結果，</w:t>
      </w:r>
      <w:r w:rsidRPr="00C70391">
        <w:rPr>
          <w:rFonts w:ascii="標楷體" w:eastAsia="標楷體" w:hAnsi="標楷體" w:cs="Times New Roman" w:hint="eastAsia"/>
          <w:spacing w:val="-2"/>
          <w:szCs w:val="20"/>
        </w:rPr>
        <w:t>均依照原訂計畫執行完成。</w:t>
      </w:r>
      <w:r w:rsidRPr="00C70391">
        <w:rPr>
          <w:rFonts w:ascii="標楷體" w:eastAsia="標楷體" w:hAnsi="標楷體" w:hint="eastAsia"/>
          <w:spacing w:val="-2"/>
          <w:kern w:val="0"/>
          <w:szCs w:val="24"/>
        </w:rPr>
        <w:t>另依財政部辦理</w:t>
      </w:r>
      <w:r>
        <w:rPr>
          <w:rFonts w:ascii="標楷體" w:eastAsia="標楷體" w:hAnsi="標楷體" w:hint="eastAsia"/>
          <w:spacing w:val="-2"/>
          <w:kern w:val="0"/>
          <w:szCs w:val="24"/>
        </w:rPr>
        <w:t>109</w:t>
      </w:r>
      <w:r w:rsidRPr="00C70391">
        <w:rPr>
          <w:rFonts w:ascii="標楷體" w:eastAsia="標楷體" w:hAnsi="標楷體" w:hint="eastAsia"/>
          <w:spacing w:val="-2"/>
          <w:kern w:val="0"/>
          <w:szCs w:val="24"/>
        </w:rPr>
        <w:t>年度稅捐稽徵機關稽徵業務考核，該局在「稅捐稽徵作業績效」、「納稅者權利保護業務」及「租稅教育及宣導」等項</w:t>
      </w:r>
      <w:r>
        <w:rPr>
          <w:rFonts w:ascii="標楷體" w:eastAsia="標楷體" w:hAnsi="標楷體" w:hint="eastAsia"/>
          <w:spacing w:val="-2"/>
          <w:kern w:val="0"/>
          <w:szCs w:val="24"/>
        </w:rPr>
        <w:t>之</w:t>
      </w:r>
      <w:r w:rsidRPr="00C70391">
        <w:rPr>
          <w:rFonts w:ascii="標楷體" w:eastAsia="標楷體" w:hAnsi="標楷體" w:hint="eastAsia"/>
          <w:spacing w:val="-2"/>
          <w:kern w:val="0"/>
          <w:szCs w:val="24"/>
        </w:rPr>
        <w:t>考評成績</w:t>
      </w:r>
      <w:r>
        <w:rPr>
          <w:rFonts w:ascii="標楷體" w:eastAsia="標楷體" w:hAnsi="標楷體" w:hint="eastAsia"/>
          <w:spacing w:val="-2"/>
          <w:kern w:val="0"/>
          <w:szCs w:val="24"/>
        </w:rPr>
        <w:t>，</w:t>
      </w:r>
      <w:r w:rsidRPr="00C70391">
        <w:rPr>
          <w:rFonts w:ascii="標楷體" w:eastAsia="標楷體" w:hAnsi="標楷體" w:hint="eastAsia"/>
          <w:spacing w:val="-2"/>
          <w:kern w:val="0"/>
          <w:szCs w:val="24"/>
        </w:rPr>
        <w:t>分列丙組</w:t>
      </w:r>
      <w:r>
        <w:rPr>
          <w:rFonts w:ascii="標楷體" w:eastAsia="標楷體" w:hAnsi="標楷體" w:hint="eastAsia"/>
          <w:spacing w:val="-2"/>
          <w:kern w:val="0"/>
          <w:szCs w:val="24"/>
        </w:rPr>
        <w:t>第</w:t>
      </w:r>
      <w:r w:rsidRPr="00C70391">
        <w:rPr>
          <w:rFonts w:ascii="標楷體" w:eastAsia="標楷體" w:hAnsi="標楷體" w:hint="eastAsia"/>
          <w:spacing w:val="-2"/>
          <w:kern w:val="0"/>
          <w:szCs w:val="24"/>
        </w:rPr>
        <w:t>2、2及3名</w:t>
      </w:r>
      <w:r>
        <w:rPr>
          <w:rFonts w:ascii="標楷體" w:eastAsia="標楷體" w:hAnsi="標楷體" w:hint="eastAsia"/>
          <w:spacing w:val="-2"/>
          <w:kern w:val="0"/>
          <w:szCs w:val="24"/>
        </w:rPr>
        <w:t>，績效頗佳</w:t>
      </w:r>
      <w:r w:rsidRPr="00C70391">
        <w:rPr>
          <w:rFonts w:ascii="標楷體" w:eastAsia="標楷體" w:hAnsi="標楷體" w:hint="eastAsia"/>
          <w:spacing w:val="-2"/>
          <w:kern w:val="0"/>
          <w:szCs w:val="24"/>
        </w:rPr>
        <w:t>。</w:t>
      </w:r>
    </w:p>
    <w:p w:rsidR="002B2D3E" w:rsidRPr="003D790A" w:rsidRDefault="002B2D3E" w:rsidP="00BE373C">
      <w:pPr>
        <w:spacing w:beforeLines="50" w:before="180" w:afterLines="20" w:after="72" w:line="460" w:lineRule="exact"/>
        <w:ind w:firstLineChars="202" w:firstLine="566"/>
        <w:jc w:val="both"/>
        <w:rPr>
          <w:rFonts w:ascii="標楷體" w:eastAsia="標楷體" w:hAnsi="標楷體"/>
          <w:b/>
          <w:sz w:val="28"/>
          <w:szCs w:val="28"/>
        </w:rPr>
      </w:pPr>
      <w:r w:rsidRPr="003D790A">
        <w:rPr>
          <w:rFonts w:ascii="標楷體" w:eastAsia="標楷體" w:hAnsi="標楷體" w:hint="eastAsia"/>
          <w:b/>
          <w:sz w:val="28"/>
          <w:szCs w:val="28"/>
        </w:rPr>
        <w:t>（二）預算執行之審核</w:t>
      </w:r>
    </w:p>
    <w:p w:rsidR="002B2D3E" w:rsidRPr="00680320" w:rsidRDefault="002B2D3E" w:rsidP="00E14807">
      <w:pPr>
        <w:adjustRightInd w:val="0"/>
        <w:spacing w:line="440" w:lineRule="exact"/>
        <w:ind w:firstLineChars="200" w:firstLine="480"/>
        <w:jc w:val="both"/>
        <w:rPr>
          <w:rFonts w:ascii="標楷體" w:eastAsia="標楷體" w:hAnsi="標楷體"/>
          <w:szCs w:val="24"/>
          <w:highlight w:val="yellow"/>
        </w:rPr>
      </w:pPr>
      <w:r w:rsidRPr="003D790A">
        <w:rPr>
          <w:rFonts w:ascii="標楷體" w:eastAsia="標楷體" w:hAnsi="標楷體" w:hint="eastAsia"/>
          <w:szCs w:val="24"/>
        </w:rPr>
        <w:t>1.歲入原編列預算數30億7,259萬餘元，經追</w:t>
      </w:r>
      <w:r w:rsidRPr="003D790A">
        <w:rPr>
          <w:rFonts w:ascii="標楷體" w:eastAsia="標楷體" w:hAnsi="標楷體" w:hint="eastAsia"/>
          <w:szCs w:val="24"/>
          <w:lang w:eastAsia="zh-HK"/>
        </w:rPr>
        <w:t>加</w:t>
      </w:r>
      <w:r w:rsidRPr="003D790A">
        <w:rPr>
          <w:rFonts w:ascii="標楷體" w:eastAsia="標楷體" w:hAnsi="標楷體" w:hint="eastAsia"/>
          <w:szCs w:val="24"/>
        </w:rPr>
        <w:t>預算589萬元，合計30億7,848萬</w:t>
      </w:r>
      <w:r w:rsidRPr="003D790A">
        <w:rPr>
          <w:rFonts w:ascii="標楷體" w:eastAsia="標楷體" w:hAnsi="標楷體" w:hint="eastAsia"/>
          <w:szCs w:val="24"/>
          <w:lang w:eastAsia="zh-HK"/>
        </w:rPr>
        <w:t>餘</w:t>
      </w:r>
      <w:r w:rsidRPr="003D790A">
        <w:rPr>
          <w:rFonts w:ascii="標楷體" w:eastAsia="標楷體" w:hAnsi="標楷體" w:hint="eastAsia"/>
          <w:szCs w:val="24"/>
        </w:rPr>
        <w:t>元。決算審核結果，審定實現數35億9,362萬餘元，應收保留數1億2,128萬餘元，主要係各稅未徵起數，</w:t>
      </w:r>
      <w:r w:rsidRPr="003D790A">
        <w:rPr>
          <w:rFonts w:ascii="標楷體" w:eastAsia="標楷體" w:hAnsi="標楷體" w:hint="eastAsia"/>
          <w:szCs w:val="24"/>
          <w:lang w:eastAsia="zh-HK"/>
        </w:rPr>
        <w:t>須</w:t>
      </w:r>
      <w:r w:rsidRPr="003D790A">
        <w:rPr>
          <w:rFonts w:ascii="標楷體" w:eastAsia="標楷體" w:hAnsi="標楷體" w:hint="eastAsia"/>
          <w:szCs w:val="24"/>
        </w:rPr>
        <w:t>保留繼續催收；合計決算審定數為37億1,491萬餘元，較預算超收6億3,642萬餘元（20.67％），</w:t>
      </w:r>
      <w:r w:rsidRPr="00D359DA">
        <w:rPr>
          <w:rFonts w:ascii="標楷體" w:eastAsia="標楷體" w:hAnsi="標楷體" w:hint="eastAsia"/>
          <w:szCs w:val="24"/>
        </w:rPr>
        <w:t>主要係特別稅、</w:t>
      </w:r>
      <w:r w:rsidRPr="00D359DA">
        <w:rPr>
          <w:rFonts w:ascii="標楷體" w:eastAsia="標楷體" w:hAnsi="標楷體" w:hint="eastAsia"/>
          <w:szCs w:val="24"/>
          <w:lang w:eastAsia="zh-HK"/>
        </w:rPr>
        <w:t>土地增值</w:t>
      </w:r>
      <w:r w:rsidRPr="00D359DA">
        <w:rPr>
          <w:rFonts w:ascii="標楷體" w:eastAsia="標楷體" w:hAnsi="標楷體" w:hint="eastAsia"/>
          <w:szCs w:val="24"/>
        </w:rPr>
        <w:t>稅等稅</w:t>
      </w:r>
      <w:r w:rsidRPr="00D359DA">
        <w:rPr>
          <w:rFonts w:ascii="標楷體" w:eastAsia="標楷體" w:hAnsi="標楷體" w:hint="eastAsia"/>
          <w:szCs w:val="24"/>
          <w:lang w:eastAsia="zh-HK"/>
        </w:rPr>
        <w:t>收增加</w:t>
      </w:r>
      <w:r w:rsidRPr="00D359DA">
        <w:rPr>
          <w:rFonts w:ascii="標楷體" w:eastAsia="標楷體" w:hAnsi="標楷體" w:hint="eastAsia"/>
          <w:szCs w:val="24"/>
        </w:rPr>
        <w:t>所致。</w:t>
      </w:r>
    </w:p>
    <w:p w:rsidR="002B2D3E" w:rsidRPr="00D359DA" w:rsidRDefault="002B2D3E" w:rsidP="00256E19">
      <w:pPr>
        <w:adjustRightInd w:val="0"/>
        <w:spacing w:line="440" w:lineRule="exact"/>
        <w:ind w:firstLineChars="200" w:firstLine="480"/>
        <w:jc w:val="both"/>
        <w:rPr>
          <w:rFonts w:ascii="標楷體" w:eastAsia="標楷體" w:hAnsi="標楷體"/>
          <w:szCs w:val="24"/>
        </w:rPr>
      </w:pPr>
      <w:r w:rsidRPr="00D359DA">
        <w:rPr>
          <w:rFonts w:ascii="標楷體" w:eastAsia="標楷體" w:hAnsi="標楷體" w:hint="eastAsia"/>
          <w:szCs w:val="24"/>
        </w:rPr>
        <w:t>2.以前年度歲入轉入數計3億7,106萬餘元，決算審核結果，審定實現數6,512萬餘元（17.55％）；減免數379萬餘元（1.02％），主要係依決算法規定減免屆滿4年之欠稅款；應收保留數3億214萬餘元（81.43％），主要係</w:t>
      </w:r>
      <w:r w:rsidRPr="00D359DA">
        <w:rPr>
          <w:rFonts w:ascii="標楷體" w:eastAsia="標楷體" w:hAnsi="標楷體" w:hint="eastAsia"/>
          <w:szCs w:val="24"/>
          <w:lang w:eastAsia="zh-HK"/>
        </w:rPr>
        <w:t>應收稅課收入</w:t>
      </w:r>
      <w:r w:rsidRPr="00D359DA">
        <w:rPr>
          <w:rFonts w:ascii="標楷體" w:eastAsia="標楷體" w:hAnsi="標楷體" w:hint="eastAsia"/>
          <w:szCs w:val="24"/>
        </w:rPr>
        <w:t>未徵起數，</w:t>
      </w:r>
      <w:r w:rsidRPr="00D359DA">
        <w:rPr>
          <w:rFonts w:ascii="標楷體" w:eastAsia="標楷體" w:hAnsi="標楷體" w:hint="eastAsia"/>
          <w:szCs w:val="24"/>
          <w:lang w:eastAsia="zh-HK"/>
        </w:rPr>
        <w:t>須</w:t>
      </w:r>
      <w:r w:rsidRPr="00D359DA">
        <w:rPr>
          <w:rFonts w:ascii="標楷體" w:eastAsia="標楷體" w:hAnsi="標楷體" w:hint="eastAsia"/>
          <w:szCs w:val="24"/>
        </w:rPr>
        <w:t>保留繼續催收。</w:t>
      </w:r>
    </w:p>
    <w:p w:rsidR="002B2D3E" w:rsidRPr="00E837FE" w:rsidRDefault="002B2D3E" w:rsidP="00BE373C">
      <w:pPr>
        <w:spacing w:line="460" w:lineRule="exact"/>
        <w:ind w:firstLineChars="200" w:firstLine="480"/>
        <w:jc w:val="both"/>
        <w:rPr>
          <w:rFonts w:ascii="標楷體" w:eastAsia="標楷體" w:hAnsi="標楷體"/>
          <w:strike/>
          <w:kern w:val="0"/>
          <w:szCs w:val="24"/>
        </w:rPr>
      </w:pPr>
      <w:r w:rsidRPr="004935B0">
        <w:rPr>
          <w:rFonts w:ascii="標楷體" w:eastAsia="標楷體" w:hAnsi="標楷體" w:hint="eastAsia"/>
          <w:szCs w:val="24"/>
        </w:rPr>
        <w:t>3.歲出原編列預算數1億5,135萬餘元，經追加預算589萬元，合計1億5,724萬餘元，決算審核結果，審定實現數1億5,095萬餘元（96.00％），決算審定數為1億5,095萬餘元，預算賸餘628萬餘元（4.00％），主要係人事費</w:t>
      </w:r>
      <w:r w:rsidRPr="004935B0">
        <w:rPr>
          <w:rFonts w:ascii="標楷體" w:eastAsia="標楷體" w:hAnsi="標楷體" w:hint="eastAsia"/>
          <w:kern w:val="0"/>
          <w:szCs w:val="24"/>
        </w:rPr>
        <w:t>賸餘及撙節支出。</w:t>
      </w:r>
    </w:p>
    <w:p w:rsidR="002B2D3E" w:rsidRPr="00E837FE" w:rsidRDefault="002B2D3E" w:rsidP="00BE373C">
      <w:pPr>
        <w:spacing w:beforeLines="50" w:before="180" w:afterLines="20" w:after="72" w:line="440" w:lineRule="exact"/>
        <w:ind w:firstLineChars="202" w:firstLine="566"/>
        <w:jc w:val="both"/>
        <w:rPr>
          <w:rFonts w:ascii="標楷體" w:eastAsia="標楷體" w:hAnsi="標楷體"/>
          <w:b/>
          <w:sz w:val="28"/>
          <w:szCs w:val="28"/>
        </w:rPr>
      </w:pPr>
      <w:r w:rsidRPr="00E837FE">
        <w:rPr>
          <w:rFonts w:ascii="標楷體" w:eastAsia="標楷體" w:hAnsi="標楷體" w:hint="eastAsia"/>
          <w:b/>
          <w:sz w:val="28"/>
          <w:szCs w:val="28"/>
        </w:rPr>
        <w:t>（三）重要審核意見</w:t>
      </w:r>
      <w:bookmarkStart w:id="24" w:name="_Toc392255735"/>
      <w:bookmarkStart w:id="25" w:name="_Toc392252010"/>
    </w:p>
    <w:bookmarkEnd w:id="24"/>
    <w:bookmarkEnd w:id="25"/>
    <w:p w:rsidR="002B2D3E" w:rsidRPr="00AF0F51" w:rsidRDefault="002B2D3E" w:rsidP="002B2D3E">
      <w:pPr>
        <w:overflowPunct w:val="0"/>
        <w:spacing w:line="460" w:lineRule="exact"/>
        <w:ind w:firstLineChars="225" w:firstLine="631"/>
        <w:jc w:val="both"/>
        <w:rPr>
          <w:rFonts w:ascii="標楷體" w:eastAsia="標楷體" w:hAnsi="標楷體" w:cs="Times New Roman"/>
          <w:b/>
          <w:kern w:val="0"/>
          <w:sz w:val="28"/>
          <w:szCs w:val="28"/>
        </w:rPr>
      </w:pPr>
      <w:r w:rsidRPr="00AF0F51">
        <w:rPr>
          <w:rFonts w:ascii="標楷體" w:eastAsia="標楷體" w:hAnsi="標楷體" w:cs="Times New Roman" w:hint="eastAsia"/>
          <w:b/>
          <w:kern w:val="0"/>
          <w:sz w:val="28"/>
          <w:szCs w:val="28"/>
        </w:rPr>
        <w:t>1.</w:t>
      </w:r>
      <w:r>
        <w:rPr>
          <w:rFonts w:ascii="標楷體" w:eastAsia="標楷體" w:hAnsi="標楷體" w:cs="Times New Roman" w:hint="eastAsia"/>
          <w:b/>
          <w:kern w:val="0"/>
          <w:sz w:val="28"/>
          <w:szCs w:val="28"/>
        </w:rPr>
        <w:t>稅捐稽徵考核成績優良</w:t>
      </w:r>
      <w:r w:rsidRPr="00AF0F51">
        <w:rPr>
          <w:rFonts w:ascii="標楷體" w:eastAsia="標楷體" w:hAnsi="標楷體" w:cs="Times New Roman" w:hint="eastAsia"/>
          <w:b/>
          <w:kern w:val="0"/>
          <w:sz w:val="28"/>
          <w:szCs w:val="28"/>
        </w:rPr>
        <w:t>，</w:t>
      </w:r>
      <w:r>
        <w:rPr>
          <w:rFonts w:ascii="標楷體" w:eastAsia="標楷體" w:hAnsi="標楷體" w:cs="Times New Roman" w:hint="eastAsia"/>
          <w:b/>
          <w:kern w:val="0"/>
          <w:sz w:val="28"/>
          <w:szCs w:val="28"/>
        </w:rPr>
        <w:t>惟地價稅及房屋稅</w:t>
      </w:r>
      <w:r w:rsidRPr="00AF0F51">
        <w:rPr>
          <w:rFonts w:ascii="標楷體" w:eastAsia="標楷體" w:hAnsi="標楷體" w:cs="Times New Roman" w:hint="eastAsia"/>
          <w:b/>
          <w:kern w:val="0"/>
          <w:sz w:val="28"/>
          <w:szCs w:val="28"/>
        </w:rPr>
        <w:t>稅籍清查未盡周妥，允宜擴大蒐集各項課稅資料</w:t>
      </w:r>
      <w:r>
        <w:rPr>
          <w:rFonts w:ascii="標楷體" w:eastAsia="標楷體" w:hAnsi="標楷體" w:cs="Times New Roman" w:hint="eastAsia"/>
          <w:b/>
          <w:kern w:val="0"/>
          <w:sz w:val="28"/>
          <w:szCs w:val="28"/>
        </w:rPr>
        <w:t>建檔</w:t>
      </w:r>
      <w:r w:rsidRPr="00AF0F51">
        <w:rPr>
          <w:rFonts w:ascii="標楷體" w:eastAsia="標楷體" w:hAnsi="標楷體" w:cs="Times New Roman" w:hint="eastAsia"/>
          <w:b/>
          <w:kern w:val="0"/>
          <w:sz w:val="28"/>
          <w:szCs w:val="28"/>
        </w:rPr>
        <w:t>勾稽運用，以</w:t>
      </w:r>
      <w:r>
        <w:rPr>
          <w:rFonts w:ascii="標楷體" w:eastAsia="標楷體" w:hAnsi="標楷體" w:cs="Times New Roman" w:hint="eastAsia"/>
          <w:b/>
          <w:kern w:val="0"/>
          <w:sz w:val="28"/>
          <w:szCs w:val="28"/>
        </w:rPr>
        <w:t>利掌握稅源及</w:t>
      </w:r>
      <w:r w:rsidRPr="00AF0F51">
        <w:rPr>
          <w:rFonts w:ascii="標楷體" w:eastAsia="標楷體" w:hAnsi="標楷體" w:cs="Times New Roman" w:hint="eastAsia"/>
          <w:b/>
          <w:kern w:val="0"/>
          <w:sz w:val="28"/>
          <w:szCs w:val="28"/>
        </w:rPr>
        <w:t>維</w:t>
      </w:r>
      <w:r>
        <w:rPr>
          <w:rFonts w:ascii="標楷體" w:eastAsia="標楷體" w:hAnsi="標楷體" w:cs="Times New Roman" w:hint="eastAsia"/>
          <w:b/>
          <w:kern w:val="0"/>
          <w:sz w:val="28"/>
          <w:szCs w:val="28"/>
        </w:rPr>
        <w:t>護</w:t>
      </w:r>
      <w:r w:rsidRPr="00AF0F51">
        <w:rPr>
          <w:rFonts w:ascii="標楷體" w:eastAsia="標楷體" w:hAnsi="標楷體" w:cs="Times New Roman" w:hint="eastAsia"/>
          <w:b/>
          <w:kern w:val="0"/>
          <w:sz w:val="28"/>
          <w:szCs w:val="28"/>
        </w:rPr>
        <w:t>租稅公平</w:t>
      </w:r>
    </w:p>
    <w:p w:rsidR="002B2D3E" w:rsidRDefault="002B2D3E" w:rsidP="00BE373C">
      <w:pPr>
        <w:overflowPunct w:val="0"/>
        <w:spacing w:line="460" w:lineRule="exact"/>
        <w:ind w:firstLineChars="225" w:firstLine="540"/>
        <w:jc w:val="both"/>
        <w:rPr>
          <w:rFonts w:ascii="標楷體" w:eastAsia="標楷體" w:hAnsi="標楷體"/>
          <w:spacing w:val="-3"/>
          <w:szCs w:val="24"/>
        </w:rPr>
      </w:pPr>
      <w:r w:rsidRPr="00C70391">
        <w:rPr>
          <w:rFonts w:ascii="標楷體" w:eastAsia="標楷體" w:hAnsi="標楷體" w:hint="eastAsia"/>
          <w:kern w:val="0"/>
          <w:szCs w:val="24"/>
        </w:rPr>
        <w:t>依</w:t>
      </w:r>
      <w:r w:rsidRPr="003B1E9D">
        <w:rPr>
          <w:rFonts w:ascii="標楷體" w:eastAsia="標楷體" w:hAnsi="標楷體" w:hint="eastAsia"/>
          <w:kern w:val="0"/>
          <w:szCs w:val="24"/>
        </w:rPr>
        <w:t>財政部辦理109年度稅捐稽徵機關稽徵業務考核，</w:t>
      </w:r>
      <w:r w:rsidRPr="003B1E9D">
        <w:rPr>
          <w:rFonts w:ascii="標楷體" w:eastAsia="標楷體" w:hAnsi="標楷體" w:hint="eastAsia"/>
          <w:kern w:val="0"/>
          <w:szCs w:val="24"/>
          <w:lang w:eastAsia="zh-HK"/>
        </w:rPr>
        <w:t>該局</w:t>
      </w:r>
      <w:r w:rsidRPr="003B1E9D">
        <w:rPr>
          <w:rFonts w:ascii="標楷體" w:eastAsia="標楷體" w:hAnsi="標楷體" w:hint="eastAsia"/>
          <w:kern w:val="0"/>
          <w:szCs w:val="24"/>
        </w:rPr>
        <w:t>在「</w:t>
      </w:r>
      <w:r w:rsidRPr="003B1E9D">
        <w:rPr>
          <w:rFonts w:ascii="標楷體" w:eastAsia="標楷體" w:hAnsi="標楷體" w:hint="eastAsia"/>
          <w:spacing w:val="-2"/>
          <w:kern w:val="0"/>
          <w:szCs w:val="24"/>
        </w:rPr>
        <w:t>稅捐稽徵作業績效</w:t>
      </w:r>
      <w:r w:rsidRPr="003B1E9D">
        <w:rPr>
          <w:rFonts w:ascii="標楷體" w:eastAsia="標楷體" w:hAnsi="標楷體" w:hint="eastAsia"/>
          <w:kern w:val="0"/>
          <w:szCs w:val="24"/>
        </w:rPr>
        <w:t>」及</w:t>
      </w:r>
      <w:r w:rsidRPr="003B1E9D">
        <w:rPr>
          <w:rFonts w:ascii="標楷體" w:eastAsia="標楷體" w:hAnsi="標楷體" w:hint="eastAsia"/>
          <w:spacing w:val="-2"/>
          <w:kern w:val="0"/>
          <w:szCs w:val="24"/>
        </w:rPr>
        <w:t>「納稅者權利保護業務」等</w:t>
      </w:r>
      <w:r w:rsidRPr="003B1E9D">
        <w:rPr>
          <w:rFonts w:ascii="標楷體" w:eastAsia="標楷體" w:hAnsi="標楷體" w:hint="eastAsia"/>
          <w:kern w:val="0"/>
          <w:szCs w:val="24"/>
        </w:rPr>
        <w:t>項目，於丙組7個受考核單位中均列第2名，考核成績</w:t>
      </w:r>
      <w:r w:rsidRPr="003B1E9D">
        <w:rPr>
          <w:rFonts w:ascii="標楷體" w:eastAsia="標楷體" w:hAnsi="標楷體" w:hint="eastAsia"/>
          <w:kern w:val="0"/>
          <w:szCs w:val="24"/>
          <w:lang w:eastAsia="zh-HK"/>
        </w:rPr>
        <w:t>優</w:t>
      </w:r>
      <w:r>
        <w:rPr>
          <w:rFonts w:ascii="標楷體" w:eastAsia="標楷體" w:hAnsi="標楷體" w:hint="eastAsia"/>
          <w:kern w:val="0"/>
          <w:szCs w:val="24"/>
          <w:lang w:eastAsia="zh-HK"/>
        </w:rPr>
        <w:t>良</w:t>
      </w:r>
      <w:r w:rsidRPr="003B1E9D">
        <w:rPr>
          <w:rFonts w:ascii="標楷體" w:eastAsia="標楷體" w:hAnsi="標楷體" w:hint="eastAsia"/>
          <w:kern w:val="0"/>
          <w:szCs w:val="24"/>
        </w:rPr>
        <w:t>，且</w:t>
      </w:r>
      <w:r w:rsidRPr="003B1E9D">
        <w:rPr>
          <w:rFonts w:ascii="標楷體" w:eastAsia="標楷體" w:hAnsi="標楷體" w:hint="eastAsia"/>
        </w:rPr>
        <w:t>辦理房屋稅、</w:t>
      </w:r>
      <w:r w:rsidRPr="003B1E9D">
        <w:rPr>
          <w:rFonts w:ascii="標楷體" w:eastAsia="標楷體" w:hAnsi="標楷體" w:hint="eastAsia"/>
          <w:spacing w:val="-3"/>
          <w:szCs w:val="24"/>
          <w:lang w:eastAsia="zh-HK"/>
        </w:rPr>
        <w:t>土地增值</w:t>
      </w:r>
      <w:r w:rsidRPr="003B1E9D">
        <w:rPr>
          <w:rFonts w:ascii="標楷體" w:eastAsia="標楷體" w:hAnsi="標楷體" w:hint="eastAsia"/>
          <w:spacing w:val="-3"/>
          <w:szCs w:val="24"/>
        </w:rPr>
        <w:t>稅及特別稅課等稅目之開徵查定金額，均較108年度為</w:t>
      </w:r>
      <w:r w:rsidRPr="003B1E9D">
        <w:rPr>
          <w:rFonts w:ascii="標楷體" w:eastAsia="標楷體" w:hAnsi="標楷體" w:hint="eastAsia"/>
          <w:spacing w:val="-3"/>
          <w:szCs w:val="24"/>
          <w:lang w:eastAsia="zh-HK"/>
        </w:rPr>
        <w:t>佳</w:t>
      </w:r>
      <w:r w:rsidRPr="003B1E9D">
        <w:rPr>
          <w:rFonts w:ascii="標楷體" w:eastAsia="標楷體" w:hAnsi="標楷體" w:hint="eastAsia"/>
          <w:spacing w:val="-3"/>
          <w:szCs w:val="24"/>
        </w:rPr>
        <w:t>，</w:t>
      </w:r>
      <w:r>
        <w:rPr>
          <w:rFonts w:ascii="標楷體" w:eastAsia="標楷體" w:hAnsi="標楷體" w:hint="eastAsia"/>
          <w:spacing w:val="-3"/>
          <w:szCs w:val="24"/>
        </w:rPr>
        <w:t>另</w:t>
      </w:r>
      <w:r w:rsidRPr="003B1E9D">
        <w:rPr>
          <w:rFonts w:ascii="標楷體" w:eastAsia="標楷體" w:hAnsi="標楷體" w:hint="eastAsia"/>
          <w:spacing w:val="-3"/>
          <w:szCs w:val="24"/>
          <w:lang w:eastAsia="zh-HK"/>
        </w:rPr>
        <w:t>稅籍之清查作業，核有</w:t>
      </w:r>
      <w:r w:rsidRPr="003B1E9D">
        <w:rPr>
          <w:rFonts w:ascii="標楷體" w:eastAsia="標楷體" w:hAnsi="標楷體" w:hint="eastAsia"/>
        </w:rPr>
        <w:t>：</w:t>
      </w:r>
      <w:r w:rsidRPr="003B1E9D">
        <w:rPr>
          <w:rFonts w:ascii="標楷體" w:eastAsia="標楷體" w:hAnsi="標楷體" w:hint="eastAsia"/>
          <w:spacing w:val="-3"/>
          <w:szCs w:val="24"/>
        </w:rPr>
        <w:t>（1）地價稅部分：A.</w:t>
      </w:r>
      <w:r w:rsidRPr="003B1E9D">
        <w:rPr>
          <w:rFonts w:ascii="標楷體" w:eastAsia="標楷體" w:hAnsi="標楷體" w:cs="Verdana" w:hint="eastAsia"/>
          <w:kern w:val="0"/>
          <w:szCs w:val="32"/>
        </w:rPr>
        <w:t>按自用住宅用地優惠稅率課徵地價稅之土地，</w:t>
      </w:r>
      <w:r>
        <w:rPr>
          <w:rFonts w:ascii="標楷體" w:eastAsia="標楷體" w:hAnsi="標楷體" w:cs="Verdana" w:hint="eastAsia"/>
          <w:kern w:val="0"/>
          <w:szCs w:val="32"/>
        </w:rPr>
        <w:t>部分</w:t>
      </w:r>
      <w:r w:rsidRPr="003B1E9D">
        <w:rPr>
          <w:rFonts w:ascii="標楷體" w:eastAsia="標楷體" w:hAnsi="標楷體" w:cs="Verdana" w:hint="eastAsia"/>
          <w:kern w:val="0"/>
          <w:szCs w:val="32"/>
        </w:rPr>
        <w:t>土</w:t>
      </w:r>
      <w:r w:rsidRPr="00035799">
        <w:rPr>
          <w:rFonts w:ascii="標楷體" w:eastAsia="標楷體" w:hAnsi="標楷體" w:cs="Verdana" w:hint="eastAsia"/>
          <w:kern w:val="0"/>
          <w:szCs w:val="32"/>
        </w:rPr>
        <w:t>地利用狀況查有商業、製造業及倉儲等非純供住宅使用</w:t>
      </w:r>
      <w:r w:rsidRPr="00035799">
        <w:rPr>
          <w:rFonts w:ascii="標楷體" w:eastAsia="標楷體" w:hAnsi="標楷體" w:hint="eastAsia"/>
          <w:spacing w:val="-3"/>
          <w:szCs w:val="24"/>
        </w:rPr>
        <w:t>；B.營業用電地址位於停徵田賦之土地，</w:t>
      </w:r>
      <w:r>
        <w:rPr>
          <w:rFonts w:ascii="標楷體" w:eastAsia="標楷體" w:hAnsi="標楷體" w:hint="eastAsia"/>
          <w:spacing w:val="-3"/>
          <w:szCs w:val="24"/>
        </w:rPr>
        <w:t>涉</w:t>
      </w:r>
      <w:r w:rsidRPr="00035799">
        <w:rPr>
          <w:rFonts w:ascii="標楷體" w:eastAsia="標楷體" w:hAnsi="標楷體" w:hint="eastAsia"/>
          <w:spacing w:val="-3"/>
          <w:szCs w:val="24"/>
        </w:rPr>
        <w:t>有土地轉供作營業等非農業用途使用，未依規定改課地價稅</w:t>
      </w:r>
      <w:r>
        <w:rPr>
          <w:rFonts w:ascii="標楷體" w:eastAsia="標楷體" w:hAnsi="標楷體" w:hint="eastAsia"/>
          <w:szCs w:val="24"/>
        </w:rPr>
        <w:t>；</w:t>
      </w:r>
      <w:r w:rsidRPr="00035799">
        <w:rPr>
          <w:rFonts w:ascii="標楷體" w:eastAsia="標楷體" w:hAnsi="標楷體" w:hint="eastAsia"/>
          <w:spacing w:val="-3"/>
          <w:szCs w:val="24"/>
        </w:rPr>
        <w:t>（2）房屋稅部分：A.</w:t>
      </w:r>
      <w:r w:rsidRPr="00035799">
        <w:rPr>
          <w:rFonts w:ascii="標楷體" w:eastAsia="標楷體" w:hAnsi="標楷體" w:cs="Verdana" w:hint="eastAsia"/>
          <w:kern w:val="0"/>
          <w:szCs w:val="32"/>
        </w:rPr>
        <w:t>房屋以營業用用電計價，惟仍按住家用稅率課徵房屋稅</w:t>
      </w:r>
      <w:r w:rsidRPr="00035799">
        <w:rPr>
          <w:rFonts w:ascii="標楷體" w:eastAsia="標楷體" w:hAnsi="標楷體" w:hint="eastAsia"/>
          <w:spacing w:val="-3"/>
          <w:szCs w:val="24"/>
        </w:rPr>
        <w:t>；B.</w:t>
      </w:r>
      <w:r w:rsidRPr="00035799">
        <w:rPr>
          <w:rFonts w:ascii="標楷體" w:eastAsia="標楷體" w:hAnsi="標楷體" w:hint="eastAsia"/>
          <w:szCs w:val="32"/>
        </w:rPr>
        <w:t>房屋已辦理租賃公證或申報租賃所得，或</w:t>
      </w:r>
      <w:r w:rsidRPr="005A408E">
        <w:rPr>
          <w:rFonts w:ascii="標楷體" w:eastAsia="標楷體" w:hAnsi="標楷體" w:hint="eastAsia"/>
          <w:szCs w:val="32"/>
        </w:rPr>
        <w:t>有承租人申報租金支出，惟仍按自住用稅率</w:t>
      </w:r>
      <w:r w:rsidRPr="005A408E">
        <w:rPr>
          <w:rFonts w:ascii="標楷體" w:eastAsia="標楷體" w:hAnsi="標楷體" w:hint="eastAsia"/>
          <w:szCs w:val="32"/>
        </w:rPr>
        <w:lastRenderedPageBreak/>
        <w:t>課徵房屋稅</w:t>
      </w:r>
      <w:r>
        <w:rPr>
          <w:rFonts w:ascii="標楷體" w:eastAsia="標楷體" w:hAnsi="標楷體" w:hint="eastAsia"/>
          <w:szCs w:val="32"/>
        </w:rPr>
        <w:t>等</w:t>
      </w:r>
      <w:r w:rsidRPr="005A408E">
        <w:rPr>
          <w:rFonts w:ascii="標楷體" w:eastAsia="標楷體" w:hAnsi="標楷體" w:hint="eastAsia"/>
          <w:szCs w:val="32"/>
        </w:rPr>
        <w:t>情事</w:t>
      </w:r>
      <w:r w:rsidRPr="005A408E">
        <w:rPr>
          <w:rFonts w:ascii="標楷體" w:eastAsia="標楷體" w:hAnsi="標楷體" w:hint="eastAsia"/>
          <w:szCs w:val="24"/>
        </w:rPr>
        <w:t>，</w:t>
      </w:r>
      <w:r w:rsidRPr="005A408E">
        <w:rPr>
          <w:rFonts w:ascii="標楷體" w:eastAsia="標楷體" w:hAnsi="標楷體" w:hint="eastAsia"/>
          <w:bCs/>
          <w:kern w:val="0"/>
          <w:szCs w:val="24"/>
        </w:rPr>
        <w:t>經函請查明</w:t>
      </w:r>
      <w:r>
        <w:rPr>
          <w:rFonts w:ascii="標楷體" w:eastAsia="標楷體" w:hAnsi="標楷體" w:hint="eastAsia"/>
          <w:bCs/>
          <w:kern w:val="0"/>
          <w:szCs w:val="24"/>
        </w:rPr>
        <w:t>適法</w:t>
      </w:r>
      <w:r w:rsidRPr="005A408E">
        <w:rPr>
          <w:rFonts w:ascii="標楷體" w:eastAsia="標楷體" w:hAnsi="標楷體" w:hint="eastAsia"/>
          <w:bCs/>
          <w:kern w:val="0"/>
          <w:szCs w:val="24"/>
        </w:rPr>
        <w:t>妥處。</w:t>
      </w:r>
      <w:r w:rsidRPr="005A408E">
        <w:rPr>
          <w:rFonts w:ascii="標楷體" w:eastAsia="標楷體" w:hAnsi="標楷體" w:hint="eastAsia"/>
          <w:spacing w:val="-3"/>
          <w:szCs w:val="24"/>
        </w:rPr>
        <w:t>據復：已補徵</w:t>
      </w:r>
      <w:r w:rsidRPr="005A408E">
        <w:rPr>
          <w:rFonts w:ascii="標楷體" w:eastAsia="標楷體" w:hAnsi="標楷體" w:hint="eastAsia"/>
          <w:spacing w:val="-3"/>
          <w:szCs w:val="24"/>
          <w:lang w:eastAsia="zh-HK"/>
        </w:rPr>
        <w:t>地價</w:t>
      </w:r>
      <w:r w:rsidRPr="005A408E">
        <w:rPr>
          <w:rFonts w:ascii="標楷體" w:eastAsia="標楷體" w:hAnsi="標楷體" w:hint="eastAsia"/>
          <w:spacing w:val="-3"/>
          <w:szCs w:val="24"/>
        </w:rPr>
        <w:t>稅13</w:t>
      </w:r>
      <w:r>
        <w:rPr>
          <w:rFonts w:ascii="標楷體" w:eastAsia="標楷體" w:hAnsi="標楷體" w:hint="eastAsia"/>
          <w:spacing w:val="-3"/>
          <w:szCs w:val="24"/>
        </w:rPr>
        <w:t>件，</w:t>
      </w:r>
      <w:r w:rsidRPr="005A408E">
        <w:rPr>
          <w:rFonts w:ascii="標楷體" w:eastAsia="標楷體" w:hAnsi="標楷體" w:hint="eastAsia"/>
          <w:spacing w:val="-3"/>
          <w:szCs w:val="24"/>
        </w:rPr>
        <w:t>計5萬餘元；房屋稅13</w:t>
      </w:r>
      <w:r>
        <w:rPr>
          <w:rFonts w:ascii="標楷體" w:eastAsia="標楷體" w:hAnsi="標楷體" w:hint="eastAsia"/>
          <w:spacing w:val="-3"/>
          <w:szCs w:val="24"/>
        </w:rPr>
        <w:t>件，</w:t>
      </w:r>
      <w:r w:rsidRPr="005A408E">
        <w:rPr>
          <w:rFonts w:ascii="標楷體" w:eastAsia="標楷體" w:hAnsi="標楷體" w:hint="eastAsia"/>
          <w:spacing w:val="-3"/>
          <w:szCs w:val="24"/>
        </w:rPr>
        <w:t>計21萬餘元，</w:t>
      </w:r>
      <w:r w:rsidRPr="005A408E">
        <w:rPr>
          <w:rFonts w:ascii="標楷體" w:eastAsia="標楷體" w:hAnsi="標楷體" w:hint="eastAsia"/>
          <w:spacing w:val="-3"/>
          <w:szCs w:val="24"/>
          <w:lang w:eastAsia="zh-HK"/>
        </w:rPr>
        <w:t>嗣後將</w:t>
      </w:r>
      <w:r w:rsidR="005D1F83">
        <w:rPr>
          <w:rFonts w:ascii="標楷體" w:eastAsia="標楷體" w:hAnsi="標楷體" w:hint="eastAsia"/>
          <w:spacing w:val="-3"/>
          <w:szCs w:val="24"/>
          <w:lang w:eastAsia="zh-HK"/>
        </w:rPr>
        <w:t>積極</w:t>
      </w:r>
      <w:r w:rsidRPr="005A408E">
        <w:rPr>
          <w:rFonts w:ascii="標楷體" w:eastAsia="標楷體" w:hAnsi="標楷體" w:hint="eastAsia"/>
          <w:spacing w:val="-3"/>
          <w:szCs w:val="24"/>
          <w:lang w:eastAsia="zh-HK"/>
        </w:rPr>
        <w:t>蒐集課稅資料</w:t>
      </w:r>
      <w:r>
        <w:rPr>
          <w:rFonts w:ascii="標楷體" w:eastAsia="標楷體" w:hAnsi="標楷體" w:hint="eastAsia"/>
          <w:spacing w:val="-3"/>
          <w:szCs w:val="24"/>
          <w:lang w:eastAsia="zh-HK"/>
        </w:rPr>
        <w:t>，</w:t>
      </w:r>
      <w:r w:rsidRPr="005A408E">
        <w:rPr>
          <w:rFonts w:ascii="標楷體" w:eastAsia="標楷體" w:hAnsi="標楷體" w:hint="eastAsia"/>
          <w:spacing w:val="-3"/>
          <w:szCs w:val="24"/>
          <w:lang w:eastAsia="zh-HK"/>
        </w:rPr>
        <w:t>並強化各稅業務橫向</w:t>
      </w:r>
      <w:r w:rsidRPr="005A408E">
        <w:rPr>
          <w:rFonts w:ascii="標楷體" w:eastAsia="標楷體" w:hAnsi="標楷體" w:hint="eastAsia"/>
          <w:spacing w:val="-3"/>
          <w:szCs w:val="24"/>
        </w:rPr>
        <w:t>聯繫機制，</w:t>
      </w:r>
      <w:r w:rsidRPr="005A408E">
        <w:rPr>
          <w:rFonts w:ascii="標楷體" w:eastAsia="標楷體" w:hAnsi="標楷體" w:hint="eastAsia"/>
          <w:spacing w:val="-3"/>
          <w:szCs w:val="24"/>
          <w:lang w:eastAsia="zh-HK"/>
        </w:rPr>
        <w:t>結合資訊科技，提升查核效能</w:t>
      </w:r>
      <w:r w:rsidRPr="005A408E">
        <w:rPr>
          <w:rFonts w:ascii="標楷體" w:eastAsia="標楷體" w:hAnsi="標楷體" w:hint="eastAsia"/>
          <w:spacing w:val="-3"/>
          <w:szCs w:val="24"/>
        </w:rPr>
        <w:t>。</w:t>
      </w:r>
    </w:p>
    <w:p w:rsidR="002B2D3E" w:rsidRDefault="002B2D3E" w:rsidP="002B2D3E">
      <w:pPr>
        <w:overflowPunct w:val="0"/>
        <w:spacing w:line="460" w:lineRule="exact"/>
        <w:ind w:firstLineChars="225" w:firstLine="631"/>
        <w:jc w:val="both"/>
        <w:rPr>
          <w:rFonts w:ascii="標楷體" w:eastAsia="標楷體" w:hAnsi="標楷體" w:cs="Times New Roman"/>
          <w:b/>
          <w:kern w:val="0"/>
          <w:sz w:val="28"/>
          <w:szCs w:val="28"/>
        </w:rPr>
      </w:pPr>
      <w:r>
        <w:rPr>
          <w:rFonts w:ascii="標楷體" w:eastAsia="標楷體" w:hAnsi="標楷體" w:cs="Times New Roman" w:hint="eastAsia"/>
          <w:b/>
          <w:kern w:val="0"/>
          <w:sz w:val="28"/>
          <w:szCs w:val="28"/>
        </w:rPr>
        <w:t>2.稅捐</w:t>
      </w:r>
      <w:r w:rsidRPr="004D1468">
        <w:rPr>
          <w:rFonts w:ascii="標楷體" w:eastAsia="標楷體" w:hAnsi="標楷體" w:cs="Times New Roman" w:hint="eastAsia"/>
          <w:b/>
          <w:kern w:val="0"/>
          <w:sz w:val="28"/>
          <w:szCs w:val="28"/>
        </w:rPr>
        <w:t>徵起率呈現下滑趨勢，</w:t>
      </w:r>
      <w:r>
        <w:rPr>
          <w:rFonts w:ascii="標楷體" w:eastAsia="標楷體" w:hAnsi="標楷體" w:cs="Times New Roman" w:hint="eastAsia"/>
          <w:b/>
          <w:kern w:val="0"/>
          <w:sz w:val="28"/>
          <w:szCs w:val="28"/>
        </w:rPr>
        <w:t>且鉅額礦石特別稅仍有爭訟，尚未收繳入庫</w:t>
      </w:r>
      <w:r w:rsidRPr="004D1468">
        <w:rPr>
          <w:rFonts w:ascii="標楷體" w:eastAsia="標楷體" w:hAnsi="標楷體" w:cs="Times New Roman" w:hint="eastAsia"/>
          <w:b/>
          <w:kern w:val="0"/>
          <w:sz w:val="28"/>
          <w:szCs w:val="28"/>
        </w:rPr>
        <w:t>，亟待研謀善策妥為因應</w:t>
      </w:r>
      <w:r>
        <w:rPr>
          <w:rFonts w:ascii="標楷體" w:eastAsia="標楷體" w:hAnsi="標楷體" w:cs="Times New Roman" w:hint="eastAsia"/>
          <w:b/>
          <w:kern w:val="0"/>
          <w:sz w:val="28"/>
          <w:szCs w:val="28"/>
        </w:rPr>
        <w:t>，</w:t>
      </w:r>
      <w:r w:rsidRPr="00A36A08">
        <w:rPr>
          <w:rFonts w:ascii="標楷體" w:eastAsia="標楷體" w:hAnsi="標楷體" w:cs="Times New Roman" w:hint="eastAsia"/>
          <w:b/>
          <w:kern w:val="0"/>
          <w:sz w:val="28"/>
          <w:szCs w:val="28"/>
        </w:rPr>
        <w:t>避免衍生地方財政收支缺口</w:t>
      </w:r>
    </w:p>
    <w:p w:rsidR="002B2D3E" w:rsidRDefault="00AF4ECE" w:rsidP="00AF4ECE">
      <w:pPr>
        <w:overflowPunct w:val="0"/>
        <w:spacing w:line="460" w:lineRule="exact"/>
        <w:ind w:firstLineChars="225" w:firstLine="540"/>
        <w:jc w:val="both"/>
        <w:rPr>
          <w:rFonts w:ascii="標楷體" w:eastAsia="標楷體" w:hAnsi="標楷體" w:cs="Times New Roman"/>
          <w:kern w:val="0"/>
          <w:szCs w:val="24"/>
        </w:rPr>
      </w:pPr>
      <w:r w:rsidRPr="00B077E6">
        <w:rPr>
          <w:rFonts w:hint="eastAsia"/>
          <w:noProof/>
          <w:highlight w:val="yellow"/>
        </w:rPr>
        <w:drawing>
          <wp:anchor distT="0" distB="0" distL="114300" distR="114300" simplePos="0" relativeHeight="251782144" behindDoc="0" locked="0" layoutInCell="1" allowOverlap="1" wp14:anchorId="4339B6CE" wp14:editId="1826D3FB">
            <wp:simplePos x="0" y="0"/>
            <wp:positionH relativeFrom="column">
              <wp:posOffset>3296920</wp:posOffset>
            </wp:positionH>
            <wp:positionV relativeFrom="paragraph">
              <wp:posOffset>1601470</wp:posOffset>
            </wp:positionV>
            <wp:extent cx="3242310" cy="1854200"/>
            <wp:effectExtent l="0" t="0" r="0" b="0"/>
            <wp:wrapSquare wrapText="bothSides"/>
            <wp:docPr id="344" name="圖表 3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14:sizeRelH relativeFrom="page">
              <wp14:pctWidth>0</wp14:pctWidth>
            </wp14:sizeRelH>
            <wp14:sizeRelV relativeFrom="page">
              <wp14:pctHeight>0</wp14:pctHeight>
            </wp14:sizeRelV>
          </wp:anchor>
        </w:drawing>
      </w:r>
      <w:r w:rsidR="002B2D3E" w:rsidRPr="00B0183D">
        <w:rPr>
          <w:rFonts w:ascii="標楷體" w:eastAsia="標楷體" w:hAnsi="標楷體" w:cs="Times New Roman" w:hint="eastAsia"/>
          <w:b/>
          <w:kern w:val="0"/>
          <w:szCs w:val="24"/>
        </w:rPr>
        <w:t>（1）</w:t>
      </w:r>
      <w:r w:rsidR="002B2D3E" w:rsidRPr="00737E16">
        <w:rPr>
          <w:rFonts w:ascii="標楷體" w:eastAsia="標楷體" w:hAnsi="標楷體" w:cs="Times New Roman" w:hint="eastAsia"/>
          <w:b/>
          <w:w w:val="98"/>
          <w:kern w:val="0"/>
          <w:szCs w:val="28"/>
        </w:rPr>
        <w:t>稅捐徵起率呈下滑</w:t>
      </w:r>
      <w:r w:rsidR="002B2D3E" w:rsidRPr="00737E16">
        <w:rPr>
          <w:rFonts w:ascii="標楷體" w:eastAsia="標楷體" w:hAnsi="標楷體" w:cs="Times New Roman" w:hint="eastAsia"/>
          <w:b/>
          <w:w w:val="98"/>
          <w:kern w:val="0"/>
          <w:szCs w:val="28"/>
          <w:lang w:eastAsia="zh-HK"/>
        </w:rPr>
        <w:t>趨勢</w:t>
      </w:r>
      <w:r w:rsidR="002B2D3E" w:rsidRPr="00737E16">
        <w:rPr>
          <w:rFonts w:ascii="標楷體" w:eastAsia="標楷體" w:hAnsi="標楷體" w:cs="Times New Roman" w:hint="eastAsia"/>
          <w:b/>
          <w:w w:val="98"/>
          <w:kern w:val="0"/>
          <w:szCs w:val="28"/>
        </w:rPr>
        <w:t>，</w:t>
      </w:r>
      <w:r w:rsidR="002B2D3E" w:rsidRPr="00AE7E74">
        <w:rPr>
          <w:rFonts w:ascii="標楷體" w:eastAsia="標楷體" w:hAnsi="標楷體" w:cs="Times New Roman" w:hint="eastAsia"/>
          <w:b/>
          <w:w w:val="98"/>
          <w:kern w:val="0"/>
          <w:szCs w:val="28"/>
        </w:rPr>
        <w:t>部分任職軍公教人員仍有欠稅情事</w:t>
      </w:r>
      <w:r w:rsidR="002B2D3E">
        <w:rPr>
          <w:rFonts w:ascii="標楷體" w:eastAsia="標楷體" w:hAnsi="標楷體" w:cs="Times New Roman" w:hint="eastAsia"/>
          <w:b/>
          <w:w w:val="98"/>
          <w:kern w:val="0"/>
          <w:szCs w:val="28"/>
        </w:rPr>
        <w:t>，亟</w:t>
      </w:r>
      <w:r w:rsidR="002B2D3E" w:rsidRPr="00737E16">
        <w:rPr>
          <w:rFonts w:ascii="標楷體" w:eastAsia="標楷體" w:hAnsi="標楷體" w:cs="Times New Roman" w:hint="eastAsia"/>
          <w:b/>
          <w:w w:val="98"/>
          <w:kern w:val="0"/>
          <w:szCs w:val="28"/>
        </w:rPr>
        <w:t>待加強清理：</w:t>
      </w:r>
      <w:r w:rsidR="002B2D3E" w:rsidRPr="00737E16">
        <w:rPr>
          <w:rFonts w:ascii="標楷體" w:eastAsia="標楷體" w:hAnsi="標楷體" w:hint="eastAsia"/>
          <w:color w:val="000000" w:themeColor="text1"/>
          <w:szCs w:val="24"/>
        </w:rPr>
        <w:t>該局</w:t>
      </w:r>
      <w:r w:rsidR="002B2D3E" w:rsidRPr="007B52CB">
        <w:rPr>
          <w:rFonts w:ascii="標楷體" w:eastAsia="標楷體" w:hAnsi="標楷體" w:hint="eastAsia"/>
          <w:color w:val="000000" w:themeColor="text1"/>
          <w:szCs w:val="24"/>
        </w:rPr>
        <w:t>109年度及以前年度開徵數計43</w:t>
      </w:r>
      <w:r w:rsidR="005D1F83">
        <w:rPr>
          <w:rFonts w:ascii="標楷體" w:eastAsia="標楷體" w:hAnsi="標楷體" w:hint="eastAsia"/>
          <w:color w:val="000000" w:themeColor="text1"/>
          <w:szCs w:val="24"/>
        </w:rPr>
        <w:t>萬</w:t>
      </w:r>
      <w:r w:rsidR="002B2D3E" w:rsidRPr="007B52CB">
        <w:rPr>
          <w:rFonts w:ascii="標楷體" w:eastAsia="標楷體" w:hAnsi="標楷體" w:hint="eastAsia"/>
          <w:color w:val="000000" w:themeColor="text1"/>
          <w:szCs w:val="24"/>
        </w:rPr>
        <w:t>1,544件、金額53億385萬餘元，執行結果，徵起數38</w:t>
      </w:r>
      <w:r w:rsidR="005D1F83">
        <w:rPr>
          <w:rFonts w:ascii="標楷體" w:eastAsia="標楷體" w:hAnsi="標楷體" w:hint="eastAsia"/>
          <w:color w:val="000000" w:themeColor="text1"/>
          <w:szCs w:val="24"/>
        </w:rPr>
        <w:t>萬</w:t>
      </w:r>
      <w:r w:rsidR="002B2D3E" w:rsidRPr="007B52CB">
        <w:rPr>
          <w:rFonts w:ascii="標楷體" w:eastAsia="標楷體" w:hAnsi="標楷體" w:hint="eastAsia"/>
          <w:color w:val="000000" w:themeColor="text1"/>
          <w:szCs w:val="24"/>
        </w:rPr>
        <w:t>6,260件、金額46億2,363萬餘元</w:t>
      </w:r>
      <w:r w:rsidR="002B2D3E">
        <w:rPr>
          <w:rFonts w:ascii="標楷體" w:eastAsia="標楷體" w:hAnsi="標楷體" w:hint="eastAsia"/>
          <w:color w:val="000000" w:themeColor="text1"/>
          <w:szCs w:val="24"/>
        </w:rPr>
        <w:t>（</w:t>
      </w:r>
      <w:r w:rsidR="002B2D3E" w:rsidRPr="007B52CB">
        <w:rPr>
          <w:rFonts w:ascii="標楷體" w:eastAsia="標楷體" w:hAnsi="標楷體" w:hint="eastAsia"/>
          <w:color w:val="000000" w:themeColor="text1"/>
          <w:szCs w:val="24"/>
        </w:rPr>
        <w:t>含實徵數、減免註銷數、逾徵收期間數及逾核課期</w:t>
      </w:r>
      <w:r w:rsidR="002B2D3E">
        <w:rPr>
          <w:rFonts w:ascii="標楷體" w:eastAsia="標楷體" w:hAnsi="標楷體" w:hint="eastAsia"/>
          <w:color w:val="000000" w:themeColor="text1"/>
          <w:szCs w:val="24"/>
        </w:rPr>
        <w:t>間</w:t>
      </w:r>
      <w:r w:rsidR="002B2D3E" w:rsidRPr="007B52CB">
        <w:rPr>
          <w:rFonts w:ascii="標楷體" w:eastAsia="標楷體" w:hAnsi="標楷體" w:hint="eastAsia"/>
          <w:color w:val="000000" w:themeColor="text1"/>
          <w:szCs w:val="24"/>
        </w:rPr>
        <w:t>數</w:t>
      </w:r>
      <w:r w:rsidR="002B2D3E">
        <w:rPr>
          <w:rFonts w:ascii="標楷體" w:eastAsia="標楷體" w:hAnsi="標楷體" w:hint="eastAsia"/>
          <w:color w:val="000000" w:themeColor="text1"/>
          <w:szCs w:val="24"/>
        </w:rPr>
        <w:t>），</w:t>
      </w:r>
      <w:r w:rsidR="002B2D3E" w:rsidRPr="005E322E">
        <w:rPr>
          <w:rFonts w:ascii="標楷體" w:eastAsia="標楷體" w:hAnsi="標楷體" w:hint="eastAsia"/>
          <w:color w:val="000000" w:themeColor="text1"/>
          <w:szCs w:val="24"/>
        </w:rPr>
        <w:t>徵起金額比率</w:t>
      </w:r>
      <w:r w:rsidR="002B2D3E">
        <w:rPr>
          <w:rFonts w:ascii="標楷體" w:eastAsia="標楷體" w:hAnsi="標楷體" w:hint="eastAsia"/>
          <w:color w:val="000000" w:themeColor="text1"/>
          <w:szCs w:val="24"/>
        </w:rPr>
        <w:t>約</w:t>
      </w:r>
      <w:r w:rsidR="002B2D3E" w:rsidRPr="005E322E">
        <w:rPr>
          <w:rFonts w:ascii="標楷體" w:eastAsia="標楷體" w:hAnsi="標楷體" w:hint="eastAsia"/>
          <w:color w:val="000000" w:themeColor="text1"/>
          <w:szCs w:val="24"/>
        </w:rPr>
        <w:t>87.17％，</w:t>
      </w:r>
      <w:r w:rsidR="002B2D3E">
        <w:rPr>
          <w:rFonts w:ascii="標楷體" w:eastAsia="標楷體" w:hAnsi="標楷體" w:hint="eastAsia"/>
          <w:color w:val="000000" w:themeColor="text1"/>
          <w:szCs w:val="24"/>
        </w:rPr>
        <w:t>與以前年度相較，</w:t>
      </w:r>
      <w:r w:rsidR="002B2D3E" w:rsidRPr="005E322E">
        <w:rPr>
          <w:rFonts w:ascii="標楷體" w:eastAsia="標楷體" w:hAnsi="標楷體" w:hint="eastAsia"/>
          <w:color w:val="000000" w:themeColor="text1"/>
          <w:szCs w:val="24"/>
        </w:rPr>
        <w:t>呈</w:t>
      </w:r>
      <w:r w:rsidR="002B2D3E">
        <w:rPr>
          <w:rFonts w:ascii="標楷體" w:eastAsia="標楷體" w:hAnsi="標楷體" w:hint="eastAsia"/>
          <w:color w:val="000000" w:themeColor="text1"/>
          <w:szCs w:val="24"/>
        </w:rPr>
        <w:t>現下滑趨勢</w:t>
      </w:r>
      <w:r w:rsidR="002B2D3E" w:rsidRPr="00DA52C0">
        <w:rPr>
          <w:rFonts w:ascii="標楷體" w:eastAsia="標楷體" w:hAnsi="標楷體" w:hint="eastAsia"/>
          <w:color w:val="000000" w:themeColor="text1"/>
          <w:szCs w:val="24"/>
        </w:rPr>
        <w:t>（圖</w:t>
      </w:r>
      <w:r w:rsidR="002B2D3E" w:rsidRPr="00DA52C0">
        <w:rPr>
          <w:rFonts w:ascii="標楷體" w:eastAsia="標楷體" w:hAnsi="標楷體"/>
          <w:color w:val="000000" w:themeColor="text1"/>
          <w:szCs w:val="24"/>
        </w:rPr>
        <w:fldChar w:fldCharType="begin"/>
      </w:r>
      <w:r w:rsidR="002B2D3E" w:rsidRPr="00DA52C0">
        <w:rPr>
          <w:rFonts w:ascii="標楷體" w:eastAsia="標楷體" w:hAnsi="標楷體"/>
          <w:color w:val="000000" w:themeColor="text1"/>
          <w:szCs w:val="24"/>
        </w:rPr>
        <w:instrText xml:space="preserve"> </w:instrText>
      </w:r>
      <w:r w:rsidR="002B2D3E" w:rsidRPr="00DA52C0">
        <w:rPr>
          <w:rFonts w:ascii="標楷體" w:eastAsia="標楷體" w:hAnsi="標楷體" w:hint="eastAsia"/>
          <w:color w:val="000000" w:themeColor="text1"/>
          <w:szCs w:val="24"/>
        </w:rPr>
        <w:instrText>= 1 \* Arabic</w:instrText>
      </w:r>
      <w:r w:rsidR="002B2D3E" w:rsidRPr="00DA52C0">
        <w:rPr>
          <w:rFonts w:ascii="標楷體" w:eastAsia="標楷體" w:hAnsi="標楷體"/>
          <w:color w:val="000000" w:themeColor="text1"/>
          <w:szCs w:val="24"/>
        </w:rPr>
        <w:instrText xml:space="preserve"> </w:instrText>
      </w:r>
      <w:r w:rsidR="002B2D3E" w:rsidRPr="00DA52C0">
        <w:rPr>
          <w:rFonts w:ascii="標楷體" w:eastAsia="標楷體" w:hAnsi="標楷體"/>
          <w:color w:val="000000" w:themeColor="text1"/>
          <w:szCs w:val="24"/>
        </w:rPr>
        <w:fldChar w:fldCharType="separate"/>
      </w:r>
      <w:r w:rsidR="002B2D3E" w:rsidRPr="00DA52C0">
        <w:rPr>
          <w:rFonts w:ascii="標楷體" w:eastAsia="標楷體" w:hAnsi="標楷體"/>
          <w:noProof/>
          <w:color w:val="000000" w:themeColor="text1"/>
          <w:szCs w:val="24"/>
        </w:rPr>
        <w:t>1</w:t>
      </w:r>
      <w:r w:rsidR="002B2D3E" w:rsidRPr="00DA52C0">
        <w:rPr>
          <w:rFonts w:ascii="標楷體" w:eastAsia="標楷體" w:hAnsi="標楷體"/>
          <w:color w:val="000000" w:themeColor="text1"/>
          <w:szCs w:val="24"/>
        </w:rPr>
        <w:fldChar w:fldCharType="end"/>
      </w:r>
      <w:r w:rsidR="002B2D3E" w:rsidRPr="00DA52C0">
        <w:rPr>
          <w:rFonts w:ascii="標楷體" w:eastAsia="標楷體" w:hAnsi="標楷體" w:hint="eastAsia"/>
          <w:color w:val="000000" w:themeColor="text1"/>
          <w:szCs w:val="24"/>
        </w:rPr>
        <w:t>），</w:t>
      </w:r>
      <w:r w:rsidR="002B2D3E" w:rsidRPr="004D1954">
        <w:rPr>
          <w:rFonts w:ascii="標楷體" w:eastAsia="標楷體" w:hAnsi="標楷體" w:hint="eastAsia"/>
          <w:color w:val="000000" w:themeColor="text1"/>
          <w:szCs w:val="24"/>
        </w:rPr>
        <w:t>主要係因行政救濟未徵數逐年增加</w:t>
      </w:r>
      <w:r w:rsidR="002B2D3E">
        <w:rPr>
          <w:rFonts w:ascii="標楷體" w:eastAsia="標楷體" w:hAnsi="標楷體" w:hint="eastAsia"/>
          <w:color w:val="000000" w:themeColor="text1"/>
          <w:szCs w:val="24"/>
        </w:rPr>
        <w:t>，導致徵起率下降，經排除</w:t>
      </w:r>
      <w:r w:rsidR="002B2D3E" w:rsidRPr="00530EF9">
        <w:rPr>
          <w:rFonts w:ascii="標楷體" w:eastAsia="標楷體" w:hAnsi="標楷體" w:hint="eastAsia"/>
          <w:color w:val="000000" w:themeColor="text1"/>
          <w:szCs w:val="24"/>
        </w:rPr>
        <w:t>行政救濟之不確定案件</w:t>
      </w:r>
      <w:r w:rsidR="002B2D3E">
        <w:rPr>
          <w:rFonts w:ascii="標楷體" w:eastAsia="標楷體" w:hAnsi="標楷體" w:hint="eastAsia"/>
          <w:color w:val="000000" w:themeColor="text1"/>
          <w:szCs w:val="24"/>
        </w:rPr>
        <w:t>，109年度</w:t>
      </w:r>
      <w:r w:rsidR="002B2D3E" w:rsidRPr="004D1954">
        <w:rPr>
          <w:rFonts w:ascii="標楷體" w:eastAsia="標楷體" w:hAnsi="標楷體" w:hint="eastAsia"/>
          <w:color w:val="000000" w:themeColor="text1"/>
          <w:szCs w:val="24"/>
        </w:rPr>
        <w:t>稅捐徵起率</w:t>
      </w:r>
      <w:r w:rsidR="002B2D3E">
        <w:rPr>
          <w:rFonts w:ascii="標楷體" w:eastAsia="標楷體" w:hAnsi="標楷體" w:hint="eastAsia"/>
          <w:color w:val="000000" w:themeColor="text1"/>
          <w:szCs w:val="24"/>
        </w:rPr>
        <w:t>仍較108年度下降且為近5年之次低。另依該</w:t>
      </w:r>
      <w:r w:rsidR="002B2D3E" w:rsidRPr="005B460E">
        <w:rPr>
          <w:rFonts w:ascii="標楷體" w:eastAsia="標楷體" w:hAnsi="標楷體" w:hint="eastAsia"/>
          <w:color w:val="000000" w:themeColor="text1"/>
          <w:szCs w:val="24"/>
        </w:rPr>
        <w:t>局109年底滯納期滿欠稅案件</w:t>
      </w:r>
      <w:r w:rsidR="002B2D3E" w:rsidRPr="00A8076A">
        <w:rPr>
          <w:rFonts w:ascii="標楷體" w:eastAsia="標楷體" w:hAnsi="標楷體" w:hint="eastAsia"/>
          <w:color w:val="000000" w:themeColor="text1"/>
          <w:szCs w:val="24"/>
        </w:rPr>
        <w:t>稽核發現</w:t>
      </w:r>
      <w:r w:rsidR="002B2D3E">
        <w:rPr>
          <w:rFonts w:ascii="標楷體" w:eastAsia="標楷體" w:hAnsi="標楷體" w:hint="eastAsia"/>
          <w:color w:val="000000" w:themeColor="text1"/>
          <w:szCs w:val="24"/>
        </w:rPr>
        <w:t>，部分</w:t>
      </w:r>
      <w:r w:rsidR="002B2D3E" w:rsidRPr="00A8076A">
        <w:rPr>
          <w:rFonts w:ascii="標楷體" w:eastAsia="標楷體" w:hAnsi="標楷體" w:hint="eastAsia"/>
          <w:color w:val="000000" w:themeColor="text1"/>
          <w:szCs w:val="24"/>
        </w:rPr>
        <w:t>任職軍公教人員仍有欠稅未徵起者計337</w:t>
      </w:r>
      <w:r w:rsidR="002B2D3E">
        <w:rPr>
          <w:rFonts w:ascii="標楷體" w:eastAsia="標楷體" w:hAnsi="標楷體" w:hint="eastAsia"/>
          <w:color w:val="000000" w:themeColor="text1"/>
          <w:szCs w:val="24"/>
        </w:rPr>
        <w:t>件、</w:t>
      </w:r>
      <w:r w:rsidR="002B2D3E" w:rsidRPr="00A8076A">
        <w:rPr>
          <w:rFonts w:ascii="標楷體" w:eastAsia="標楷體" w:hAnsi="標楷體" w:hint="eastAsia"/>
          <w:color w:val="000000" w:themeColor="text1"/>
          <w:szCs w:val="24"/>
        </w:rPr>
        <w:t>171萬餘元</w:t>
      </w:r>
      <w:r w:rsidR="002B2D3E">
        <w:rPr>
          <w:rFonts w:ascii="標楷體" w:eastAsia="標楷體" w:hAnsi="標楷體" w:hint="eastAsia"/>
          <w:color w:val="000000" w:themeColor="text1"/>
          <w:szCs w:val="24"/>
        </w:rPr>
        <w:t>，尚待研議透過公務聯繫機制，積極追收等，</w:t>
      </w:r>
      <w:r w:rsidR="002B2D3E" w:rsidRPr="00DA52C0">
        <w:rPr>
          <w:rFonts w:ascii="標楷體" w:eastAsia="標楷體" w:hAnsi="標楷體" w:hint="eastAsia"/>
          <w:color w:val="000000" w:themeColor="text1"/>
          <w:szCs w:val="24"/>
        </w:rPr>
        <w:t>經函請</w:t>
      </w:r>
      <w:r w:rsidR="002B2D3E" w:rsidRPr="00DA52C0">
        <w:rPr>
          <w:rFonts w:ascii="標楷體" w:eastAsia="標楷體" w:hAnsi="標楷體" w:hint="eastAsia"/>
          <w:color w:val="000000" w:themeColor="text1"/>
          <w:szCs w:val="24"/>
          <w:lang w:eastAsia="zh-HK"/>
        </w:rPr>
        <w:t>研謀</w:t>
      </w:r>
      <w:r w:rsidR="002B2D3E" w:rsidRPr="00DA52C0">
        <w:rPr>
          <w:rFonts w:ascii="標楷體" w:eastAsia="標楷體" w:hAnsi="標楷體" w:hint="eastAsia"/>
          <w:color w:val="000000" w:themeColor="text1"/>
          <w:szCs w:val="24"/>
        </w:rPr>
        <w:t>改進。據復：因執行機關拍賣所得尚未實行分配，</w:t>
      </w:r>
      <w:r w:rsidR="002B2D3E">
        <w:rPr>
          <w:rFonts w:ascii="標楷體" w:eastAsia="標楷體" w:hAnsi="標楷體" w:hint="eastAsia"/>
          <w:color w:val="000000" w:themeColor="text1"/>
          <w:szCs w:val="24"/>
        </w:rPr>
        <w:t>與</w:t>
      </w:r>
      <w:r w:rsidR="002B2D3E" w:rsidRPr="00DA52C0">
        <w:rPr>
          <w:rFonts w:ascii="標楷體" w:eastAsia="標楷體" w:hAnsi="標楷體" w:hint="eastAsia"/>
          <w:color w:val="000000" w:themeColor="text1"/>
          <w:szCs w:val="24"/>
        </w:rPr>
        <w:t>受嚴重</w:t>
      </w:r>
      <w:r w:rsidR="002B2D3E" w:rsidRPr="00E44B06">
        <w:rPr>
          <w:rFonts w:ascii="標楷體" w:eastAsia="標楷體" w:hAnsi="標楷體" w:hint="eastAsia"/>
          <w:color w:val="000000" w:themeColor="text1"/>
          <w:szCs w:val="24"/>
        </w:rPr>
        <w:t>特殊傳染性肺炎</w:t>
      </w:r>
      <w:r w:rsidR="002B2D3E">
        <w:rPr>
          <w:rFonts w:ascii="標楷體" w:eastAsia="標楷體" w:hAnsi="標楷體" w:hint="eastAsia"/>
          <w:color w:val="000000" w:themeColor="text1"/>
          <w:szCs w:val="24"/>
        </w:rPr>
        <w:t>（</w:t>
      </w:r>
      <w:r w:rsidR="002B2D3E" w:rsidRPr="00E44B06">
        <w:rPr>
          <w:rFonts w:ascii="標楷體" w:eastAsia="標楷體" w:hAnsi="標楷體" w:hint="eastAsia"/>
          <w:color w:val="000000" w:themeColor="text1"/>
          <w:szCs w:val="24"/>
        </w:rPr>
        <w:t>COVID-19</w:t>
      </w:r>
      <w:r w:rsidR="002B2D3E">
        <w:rPr>
          <w:rFonts w:ascii="標楷體" w:eastAsia="標楷體" w:hAnsi="標楷體" w:hint="eastAsia"/>
          <w:color w:val="000000" w:themeColor="text1"/>
          <w:szCs w:val="24"/>
        </w:rPr>
        <w:t>）</w:t>
      </w:r>
      <w:r w:rsidR="002B2D3E" w:rsidRPr="00E44B06">
        <w:rPr>
          <w:rFonts w:ascii="標楷體" w:eastAsia="標楷體" w:hAnsi="標楷體" w:hint="eastAsia"/>
          <w:color w:val="000000" w:themeColor="text1"/>
          <w:szCs w:val="24"/>
        </w:rPr>
        <w:t>疫情影響，應納稅捐申請分期</w:t>
      </w:r>
      <w:r w:rsidR="002B2D3E">
        <w:rPr>
          <w:rFonts w:ascii="標楷體" w:eastAsia="標楷體" w:hAnsi="標楷體" w:hint="eastAsia"/>
          <w:color w:val="000000" w:themeColor="text1"/>
          <w:szCs w:val="24"/>
        </w:rPr>
        <w:t>（</w:t>
      </w:r>
      <w:r w:rsidR="002B2D3E" w:rsidRPr="00E44B06">
        <w:rPr>
          <w:rFonts w:ascii="標楷體" w:eastAsia="標楷體" w:hAnsi="標楷體" w:hint="eastAsia"/>
          <w:color w:val="000000" w:themeColor="text1"/>
          <w:szCs w:val="24"/>
        </w:rPr>
        <w:t>延期</w:t>
      </w:r>
      <w:r w:rsidR="002B2D3E">
        <w:rPr>
          <w:rFonts w:ascii="標楷體" w:eastAsia="標楷體" w:hAnsi="標楷體" w:hint="eastAsia"/>
          <w:color w:val="000000" w:themeColor="text1"/>
          <w:szCs w:val="24"/>
        </w:rPr>
        <w:t>）繳納，致稅捐徵起率呈現下滑趨勢</w:t>
      </w:r>
      <w:r w:rsidR="002B2D3E" w:rsidRPr="00E44B06">
        <w:rPr>
          <w:rFonts w:ascii="標楷體" w:eastAsia="標楷體" w:hAnsi="標楷體" w:hint="eastAsia"/>
          <w:color w:val="000000" w:themeColor="text1"/>
          <w:szCs w:val="24"/>
        </w:rPr>
        <w:t>，將賡續積極辦理防止新欠清理舊欠作業，以維護優良納稅風氣及增裕庫收</w:t>
      </w:r>
      <w:r w:rsidR="002B2D3E">
        <w:rPr>
          <w:rFonts w:ascii="標楷體" w:eastAsia="標楷體" w:hAnsi="標楷體" w:hint="eastAsia"/>
          <w:color w:val="000000" w:themeColor="text1"/>
          <w:szCs w:val="24"/>
        </w:rPr>
        <w:t>；</w:t>
      </w:r>
      <w:r w:rsidR="002B2D3E" w:rsidRPr="00F44D2C">
        <w:rPr>
          <w:rFonts w:ascii="標楷體" w:eastAsia="標楷體" w:hAnsi="標楷體" w:hint="eastAsia"/>
          <w:color w:val="000000" w:themeColor="text1"/>
          <w:szCs w:val="24"/>
        </w:rPr>
        <w:t>部分</w:t>
      </w:r>
      <w:r w:rsidR="00067DE4">
        <w:rPr>
          <w:rFonts w:ascii="標楷體" w:eastAsia="標楷體" w:hAnsi="標楷體" w:hint="eastAsia"/>
          <w:color w:val="000000" w:themeColor="text1"/>
          <w:szCs w:val="24"/>
        </w:rPr>
        <w:t>任職軍公教人員之欠稅</w:t>
      </w:r>
      <w:r w:rsidR="002B2D3E" w:rsidRPr="00F44D2C">
        <w:rPr>
          <w:rFonts w:ascii="標楷體" w:eastAsia="標楷體" w:hAnsi="標楷體" w:hint="eastAsia"/>
          <w:color w:val="000000" w:themeColor="text1"/>
          <w:szCs w:val="24"/>
        </w:rPr>
        <w:t>案件已</w:t>
      </w:r>
      <w:r w:rsidR="002B2D3E">
        <w:rPr>
          <w:rFonts w:ascii="標楷體" w:eastAsia="標楷體" w:hAnsi="標楷體" w:hint="eastAsia"/>
          <w:color w:val="000000" w:themeColor="text1"/>
          <w:szCs w:val="24"/>
        </w:rPr>
        <w:t>獲</w:t>
      </w:r>
      <w:r w:rsidR="002B2D3E" w:rsidRPr="00F44D2C">
        <w:rPr>
          <w:rFonts w:ascii="標楷體" w:eastAsia="標楷體" w:hAnsi="標楷體" w:hint="eastAsia"/>
          <w:color w:val="000000" w:themeColor="text1"/>
          <w:szCs w:val="24"/>
        </w:rPr>
        <w:t>繳清</w:t>
      </w:r>
      <w:r w:rsidR="002B2D3E">
        <w:rPr>
          <w:rFonts w:ascii="標楷體" w:eastAsia="標楷體" w:hAnsi="標楷體" w:hint="eastAsia"/>
          <w:color w:val="000000" w:themeColor="text1"/>
          <w:szCs w:val="24"/>
        </w:rPr>
        <w:t>，</w:t>
      </w:r>
      <w:r w:rsidR="002B2D3E" w:rsidRPr="00F44D2C">
        <w:rPr>
          <w:rFonts w:ascii="標楷體" w:eastAsia="標楷體" w:hAnsi="標楷體" w:hint="eastAsia"/>
          <w:color w:val="000000" w:themeColor="text1"/>
          <w:szCs w:val="24"/>
        </w:rPr>
        <w:t>移送執行</w:t>
      </w:r>
      <w:r w:rsidR="002B2D3E">
        <w:rPr>
          <w:rFonts w:ascii="標楷體" w:eastAsia="標楷體" w:hAnsi="標楷體" w:hint="eastAsia"/>
          <w:color w:val="000000" w:themeColor="text1"/>
          <w:szCs w:val="24"/>
        </w:rPr>
        <w:t>未結案件</w:t>
      </w:r>
      <w:r w:rsidR="002B2D3E" w:rsidRPr="00F44D2C">
        <w:rPr>
          <w:rFonts w:ascii="標楷體" w:eastAsia="標楷體" w:hAnsi="標楷體" w:hint="eastAsia"/>
          <w:color w:val="000000" w:themeColor="text1"/>
          <w:szCs w:val="24"/>
        </w:rPr>
        <w:t>，將積極配合行政執行署花蓮分署</w:t>
      </w:r>
      <w:r w:rsidR="002B2D3E">
        <w:rPr>
          <w:rFonts w:ascii="標楷體" w:eastAsia="標楷體" w:hAnsi="標楷體" w:hint="eastAsia"/>
          <w:color w:val="000000" w:themeColor="text1"/>
          <w:szCs w:val="24"/>
        </w:rPr>
        <w:t>之強制</w:t>
      </w:r>
      <w:r w:rsidR="002B2D3E" w:rsidRPr="00F44D2C">
        <w:rPr>
          <w:rFonts w:ascii="標楷體" w:eastAsia="標楷體" w:hAnsi="標楷體" w:hint="eastAsia"/>
          <w:color w:val="000000" w:themeColor="text1"/>
          <w:szCs w:val="24"/>
        </w:rPr>
        <w:t>執行作業</w:t>
      </w:r>
      <w:r w:rsidR="002B2D3E">
        <w:rPr>
          <w:rFonts w:ascii="標楷體" w:eastAsia="標楷體" w:hAnsi="標楷體" w:hint="eastAsia"/>
          <w:color w:val="000000" w:themeColor="text1"/>
          <w:szCs w:val="24"/>
        </w:rPr>
        <w:t>。</w:t>
      </w:r>
    </w:p>
    <w:p w:rsidR="002B2D3E" w:rsidRPr="00B077E6" w:rsidRDefault="002B2D3E" w:rsidP="001D0DB7">
      <w:pPr>
        <w:overflowPunct w:val="0"/>
        <w:spacing w:line="460" w:lineRule="exact"/>
        <w:ind w:firstLineChars="225" w:firstLine="541"/>
        <w:jc w:val="both"/>
        <w:rPr>
          <w:rFonts w:ascii="標楷體" w:eastAsia="標楷體" w:hAnsi="標楷體"/>
          <w:highlight w:val="yellow"/>
        </w:rPr>
      </w:pPr>
      <w:r w:rsidRPr="00B0183D">
        <w:rPr>
          <w:rFonts w:ascii="標楷體" w:eastAsia="標楷體" w:hAnsi="標楷體" w:cs="Times New Roman" w:hint="eastAsia"/>
          <w:b/>
          <w:kern w:val="0"/>
          <w:szCs w:val="24"/>
        </w:rPr>
        <w:t>（</w:t>
      </w:r>
      <w:r>
        <w:rPr>
          <w:rFonts w:ascii="標楷體" w:eastAsia="標楷體" w:hAnsi="標楷體" w:cs="Times New Roman" w:hint="eastAsia"/>
          <w:b/>
          <w:kern w:val="0"/>
          <w:szCs w:val="24"/>
        </w:rPr>
        <w:t>2）部分礦石特別稅行政訴訟案判決</w:t>
      </w:r>
      <w:r w:rsidRPr="00B0183D">
        <w:rPr>
          <w:rFonts w:ascii="標楷體" w:eastAsia="標楷體" w:hAnsi="標楷體" w:cs="Times New Roman" w:hint="eastAsia"/>
          <w:b/>
          <w:kern w:val="0"/>
          <w:szCs w:val="24"/>
        </w:rPr>
        <w:t>敗訴，刻提再審之訴聲明不服，亟待</w:t>
      </w:r>
      <w:r w:rsidRPr="00AE7E74">
        <w:rPr>
          <w:rFonts w:ascii="標楷體" w:eastAsia="標楷體" w:hAnsi="標楷體" w:cs="Times New Roman" w:hint="eastAsia"/>
          <w:b/>
          <w:kern w:val="0"/>
          <w:szCs w:val="24"/>
        </w:rPr>
        <w:t>綢繆</w:t>
      </w:r>
      <w:r w:rsidRPr="00B0183D">
        <w:rPr>
          <w:rFonts w:ascii="標楷體" w:eastAsia="標楷體" w:hAnsi="標楷體" w:cs="Times New Roman" w:hint="eastAsia"/>
          <w:b/>
          <w:kern w:val="0"/>
          <w:szCs w:val="24"/>
        </w:rPr>
        <w:t>善策妥為因應</w:t>
      </w:r>
      <w:r>
        <w:rPr>
          <w:rFonts w:ascii="標楷體" w:eastAsia="標楷體" w:hAnsi="標楷體" w:cs="Times New Roman" w:hint="eastAsia"/>
          <w:b/>
          <w:kern w:val="0"/>
          <w:szCs w:val="24"/>
        </w:rPr>
        <w:t>：</w:t>
      </w:r>
      <w:r>
        <w:rPr>
          <w:rFonts w:ascii="標楷體" w:eastAsia="標楷體" w:hAnsi="標楷體" w:cs="Times New Roman" w:hint="eastAsia"/>
          <w:kern w:val="0"/>
          <w:szCs w:val="24"/>
        </w:rPr>
        <w:t>花蓮縣政</w:t>
      </w:r>
      <w:r w:rsidRPr="00B0183D">
        <w:rPr>
          <w:rFonts w:ascii="標楷體" w:eastAsia="標楷體" w:hAnsi="標楷體" w:cs="Times New Roman" w:hint="eastAsia"/>
          <w:kern w:val="0"/>
          <w:szCs w:val="24"/>
        </w:rPr>
        <w:t>府為衡平礦石開採對山林保育及自然景觀之影響，於98年1月12日制定「花蓮縣礦石開採特別稅自治條例」，嗣後</w:t>
      </w:r>
      <w:r>
        <w:rPr>
          <w:rFonts w:ascii="標楷體" w:eastAsia="標楷體" w:hAnsi="標楷體" w:cs="Times New Roman" w:hint="eastAsia"/>
          <w:kern w:val="0"/>
          <w:szCs w:val="24"/>
        </w:rPr>
        <w:t>考量礦石為縣內珍貴天然資源，具不可再生性，且礦石開採及運輸過程易</w:t>
      </w:r>
      <w:r w:rsidRPr="00B0183D">
        <w:rPr>
          <w:rFonts w:ascii="標楷體" w:eastAsia="標楷體" w:hAnsi="標楷體" w:cs="Times New Roman" w:hint="eastAsia"/>
          <w:kern w:val="0"/>
          <w:szCs w:val="24"/>
        </w:rPr>
        <w:t>造成境內山林保育等破壞，均由花蓮縣民所承擔，為自然環境永續發展，並適度回饋公益及充裕財源，爰於105年6月將每公噸礦石開採特別稅10元，調高課徵標準至每公噸70元，自105年調整後截至109年底止，礦石稅累計開徵44億627萬餘元，實徵數36億5,960萬餘元</w:t>
      </w:r>
      <w:r>
        <w:rPr>
          <w:rFonts w:ascii="標楷體" w:eastAsia="標楷體" w:hAnsi="標楷體" w:cs="Times New Roman" w:hint="eastAsia"/>
          <w:kern w:val="0"/>
          <w:szCs w:val="24"/>
        </w:rPr>
        <w:t>，部分</w:t>
      </w:r>
      <w:r w:rsidRPr="00B0183D">
        <w:rPr>
          <w:rFonts w:ascii="標楷體" w:eastAsia="標楷體" w:hAnsi="標楷體" w:cs="Times New Roman" w:hint="eastAsia"/>
          <w:kern w:val="0"/>
          <w:szCs w:val="24"/>
        </w:rPr>
        <w:t>礦石開採業者對於自治條例修正內容及核課計算方式不服</w:t>
      </w:r>
      <w:r>
        <w:rPr>
          <w:rFonts w:ascii="標楷體" w:eastAsia="標楷體" w:hAnsi="標楷體" w:cs="Times New Roman" w:hint="eastAsia"/>
          <w:kern w:val="0"/>
          <w:szCs w:val="24"/>
        </w:rPr>
        <w:t>而</w:t>
      </w:r>
      <w:r w:rsidRPr="00B0183D">
        <w:rPr>
          <w:rFonts w:ascii="標楷體" w:eastAsia="標楷體" w:hAnsi="標楷體" w:cs="Times New Roman" w:hint="eastAsia"/>
          <w:kern w:val="0"/>
          <w:szCs w:val="24"/>
        </w:rPr>
        <w:t>提起行政救濟</w:t>
      </w:r>
      <w:r>
        <w:rPr>
          <w:rFonts w:ascii="標楷體" w:eastAsia="標楷體" w:hAnsi="標楷體" w:cs="Times New Roman" w:hint="eastAsia"/>
          <w:kern w:val="0"/>
          <w:szCs w:val="24"/>
        </w:rPr>
        <w:t>，</w:t>
      </w:r>
      <w:r w:rsidRPr="00B0183D">
        <w:rPr>
          <w:rFonts w:ascii="標楷體" w:eastAsia="標楷體" w:hAnsi="標楷體" w:cs="Times New Roman" w:hint="eastAsia"/>
          <w:kern w:val="0"/>
          <w:szCs w:val="24"/>
        </w:rPr>
        <w:t>案經臺北高等行政法院及最高行政法院分別審理結果，截至110年2月9日止，部分案件業經相關行政法院判決</w:t>
      </w:r>
      <w:r>
        <w:rPr>
          <w:rFonts w:ascii="標楷體" w:eastAsia="標楷體" w:hAnsi="標楷體" w:cs="Times New Roman" w:hint="eastAsia"/>
          <w:kern w:val="0"/>
          <w:szCs w:val="24"/>
        </w:rPr>
        <w:t>縣</w:t>
      </w:r>
      <w:r w:rsidRPr="00B0183D">
        <w:rPr>
          <w:rFonts w:ascii="標楷體" w:eastAsia="標楷體" w:hAnsi="標楷體" w:cs="Times New Roman" w:hint="eastAsia"/>
          <w:kern w:val="0"/>
          <w:szCs w:val="24"/>
        </w:rPr>
        <w:t>府敗訴，刻正研提再審之訴聲明不服中</w:t>
      </w:r>
      <w:r>
        <w:rPr>
          <w:rFonts w:ascii="標楷體" w:eastAsia="標楷體" w:hAnsi="標楷體" w:cs="Times New Roman" w:hint="eastAsia"/>
          <w:kern w:val="0"/>
          <w:szCs w:val="24"/>
        </w:rPr>
        <w:t>。</w:t>
      </w:r>
      <w:r w:rsidRPr="00B0183D">
        <w:rPr>
          <w:rFonts w:ascii="標楷體" w:eastAsia="標楷體" w:hAnsi="標楷體" w:cs="Times New Roman" w:hint="eastAsia"/>
          <w:kern w:val="0"/>
          <w:szCs w:val="24"/>
        </w:rPr>
        <w:t>鑑於花蓮縣長期以來自有稅源不足，地方財政艱難，上開徵收之礦石特別稅稅課收入，均已繳入縣庫供作各年度統籌分配支應縣及各鄉鎮市之施政經費，相關行政訴訟判決結果，</w:t>
      </w:r>
      <w:r w:rsidRPr="00AE7E74">
        <w:rPr>
          <w:rFonts w:ascii="標楷體" w:eastAsia="標楷體" w:hAnsi="標楷體" w:cs="Times New Roman" w:hint="eastAsia"/>
          <w:kern w:val="0"/>
          <w:szCs w:val="24"/>
        </w:rPr>
        <w:t>審慎考量集體援引判決效應</w:t>
      </w:r>
      <w:r>
        <w:rPr>
          <w:rFonts w:ascii="標楷體" w:eastAsia="標楷體" w:hAnsi="標楷體" w:cs="Times New Roman" w:hint="eastAsia"/>
          <w:kern w:val="0"/>
          <w:szCs w:val="24"/>
        </w:rPr>
        <w:t>，將影響</w:t>
      </w:r>
      <w:r w:rsidRPr="00B0183D">
        <w:rPr>
          <w:rFonts w:ascii="標楷體" w:eastAsia="標楷體" w:hAnsi="標楷體" w:cs="Times New Roman" w:hint="eastAsia"/>
          <w:kern w:val="0"/>
          <w:szCs w:val="24"/>
        </w:rPr>
        <w:t>地方財政</w:t>
      </w:r>
      <w:r>
        <w:rPr>
          <w:rFonts w:ascii="標楷體" w:eastAsia="標楷體" w:hAnsi="標楷體" w:cs="Times New Roman" w:hint="eastAsia"/>
          <w:kern w:val="0"/>
          <w:szCs w:val="24"/>
        </w:rPr>
        <w:t>造成</w:t>
      </w:r>
      <w:r w:rsidRPr="00B0183D">
        <w:rPr>
          <w:rFonts w:ascii="標楷體" w:eastAsia="標楷體" w:hAnsi="標楷體" w:cs="Times New Roman" w:hint="eastAsia"/>
          <w:kern w:val="0"/>
          <w:szCs w:val="24"/>
        </w:rPr>
        <w:t>龐大缺口，</w:t>
      </w:r>
      <w:r>
        <w:rPr>
          <w:rFonts w:ascii="標楷體" w:eastAsia="標楷體" w:hAnsi="標楷體" w:cs="Times New Roman" w:hint="eastAsia"/>
          <w:kern w:val="0"/>
          <w:szCs w:val="24"/>
        </w:rPr>
        <w:t>經函請</w:t>
      </w:r>
      <w:r w:rsidRPr="00B0183D">
        <w:rPr>
          <w:rFonts w:ascii="標楷體" w:eastAsia="標楷體" w:hAnsi="標楷體" w:cs="Times New Roman" w:hint="eastAsia"/>
          <w:kern w:val="0"/>
          <w:szCs w:val="24"/>
        </w:rPr>
        <w:t>針對礦石開採業者所</w:t>
      </w:r>
      <w:r w:rsidRPr="00B0183D">
        <w:rPr>
          <w:rFonts w:ascii="標楷體" w:eastAsia="標楷體" w:hAnsi="標楷體" w:cs="Times New Roman" w:hint="eastAsia"/>
          <w:kern w:val="0"/>
          <w:szCs w:val="24"/>
        </w:rPr>
        <w:lastRenderedPageBreak/>
        <w:t>提行政救濟爭議肇因，積極妥謀善策因應</w:t>
      </w:r>
      <w:r>
        <w:rPr>
          <w:rFonts w:ascii="標楷體" w:eastAsia="標楷體" w:hAnsi="標楷體" w:cs="Times New Roman" w:hint="eastAsia"/>
          <w:kern w:val="0"/>
          <w:szCs w:val="24"/>
        </w:rPr>
        <w:t>。據復：該局</w:t>
      </w:r>
      <w:r w:rsidRPr="00737E16">
        <w:rPr>
          <w:rFonts w:ascii="標楷體" w:eastAsia="標楷體" w:hAnsi="標楷體" w:cs="Times New Roman" w:hint="eastAsia"/>
          <w:kern w:val="0"/>
          <w:szCs w:val="24"/>
        </w:rPr>
        <w:t>已委任律師，針對最高行政法院判決駁回理由，於110年2月26日向最高行政法院聲請再審，並研議聲請司法院大法官會議解釋，以維護花蓮縣財政永續發展</w:t>
      </w:r>
      <w:r>
        <w:rPr>
          <w:rFonts w:ascii="標楷體" w:eastAsia="標楷體" w:hAnsi="標楷體" w:cs="Times New Roman" w:hint="eastAsia"/>
          <w:kern w:val="0"/>
          <w:szCs w:val="24"/>
        </w:rPr>
        <w:t>。</w:t>
      </w:r>
    </w:p>
    <w:p w:rsidR="002B2D3E" w:rsidRPr="002A1261" w:rsidRDefault="002B2D3E" w:rsidP="00E14807">
      <w:pPr>
        <w:spacing w:line="460" w:lineRule="exact"/>
        <w:jc w:val="both"/>
        <w:rPr>
          <w:rFonts w:ascii="標楷體" w:eastAsia="標楷體" w:hAnsi="標楷體"/>
          <w:szCs w:val="24"/>
        </w:rPr>
      </w:pPr>
      <w:r w:rsidRPr="002A1261">
        <w:rPr>
          <w:rFonts w:ascii="標楷體" w:eastAsia="標楷體" w:hAnsi="標楷體" w:hint="eastAsia"/>
          <w:color w:val="FF0000"/>
          <w:szCs w:val="24"/>
        </w:rPr>
        <w:t xml:space="preserve">    </w:t>
      </w:r>
      <w:r w:rsidRPr="002A1261">
        <w:rPr>
          <w:rFonts w:ascii="標楷體" w:eastAsia="標楷體" w:hAnsi="標楷體" w:hint="eastAsia"/>
          <w:szCs w:val="24"/>
        </w:rPr>
        <w:t>本室對於以上各項重要審核意見聲復結果及改進措施，已列管繼續注意其後續辦理情形。</w:t>
      </w:r>
    </w:p>
    <w:p w:rsidR="002B2D3E" w:rsidRPr="00C05E2F" w:rsidRDefault="002B2D3E" w:rsidP="00E14807">
      <w:pPr>
        <w:spacing w:beforeLines="50" w:before="180" w:line="440" w:lineRule="exact"/>
        <w:ind w:firstLineChars="195" w:firstLine="547"/>
        <w:jc w:val="both"/>
        <w:rPr>
          <w:rFonts w:ascii="標楷體" w:eastAsia="標楷體" w:hAnsi="標楷體"/>
          <w:b/>
          <w:sz w:val="28"/>
          <w:szCs w:val="28"/>
        </w:rPr>
      </w:pPr>
      <w:r w:rsidRPr="00C05E2F">
        <w:rPr>
          <w:rFonts w:ascii="標楷體" w:eastAsia="標楷體" w:hAnsi="標楷體" w:hint="eastAsia"/>
          <w:b/>
          <w:sz w:val="28"/>
          <w:szCs w:val="28"/>
        </w:rPr>
        <w:t>（四）108年度重要審核意見追蹤查核情形</w:t>
      </w:r>
    </w:p>
    <w:p w:rsidR="002B2D3E" w:rsidRPr="00C05E2F" w:rsidRDefault="002B2D3E" w:rsidP="00524848">
      <w:pPr>
        <w:spacing w:line="440" w:lineRule="exact"/>
        <w:jc w:val="both"/>
        <w:rPr>
          <w:rFonts w:ascii="標楷體" w:eastAsia="標楷體" w:hAnsi="標楷體" w:cs="新細明體"/>
          <w:bCs/>
          <w:szCs w:val="24"/>
        </w:rPr>
      </w:pPr>
      <w:r w:rsidRPr="00C05E2F">
        <w:rPr>
          <w:rFonts w:ascii="標楷體" w:eastAsia="標楷體" w:hAnsi="標楷體" w:hint="eastAsia"/>
          <w:szCs w:val="24"/>
        </w:rPr>
        <w:t xml:space="preserve">    </w:t>
      </w:r>
      <w:r w:rsidRPr="00C05E2F">
        <w:rPr>
          <w:rFonts w:ascii="標楷體" w:eastAsia="標楷體" w:hAnsi="標楷體" w:hint="eastAsia"/>
          <w:spacing w:val="-2"/>
          <w:szCs w:val="24"/>
        </w:rPr>
        <w:t>本</w:t>
      </w:r>
      <w:r w:rsidRPr="00C05E2F">
        <w:rPr>
          <w:rFonts w:ascii="標楷體" w:eastAsia="標楷體" w:hAnsi="標楷體" w:hint="eastAsia"/>
          <w:szCs w:val="24"/>
        </w:rPr>
        <w:t>室</w:t>
      </w:r>
      <w:r w:rsidRPr="00C05E2F">
        <w:rPr>
          <w:rFonts w:ascii="標楷體" w:eastAsia="標楷體" w:hAnsi="標楷體" w:cs="新細明體" w:hint="eastAsia"/>
          <w:bCs/>
          <w:szCs w:val="24"/>
        </w:rPr>
        <w:t>於108年度總決算審核報告列重要審核意見1項，經賡續追蹤查核實際辦理結果，仍待繼續改善者1項（表</w:t>
      </w:r>
      <w:r>
        <w:rPr>
          <w:rFonts w:ascii="標楷體" w:eastAsia="標楷體" w:hAnsi="標楷體" w:cs="新細明體" w:hint="eastAsia"/>
          <w:bCs/>
          <w:szCs w:val="24"/>
        </w:rPr>
        <w:t>1</w:t>
      </w:r>
      <w:r w:rsidRPr="00C05E2F">
        <w:rPr>
          <w:rFonts w:ascii="標楷體" w:eastAsia="標楷體" w:hAnsi="標楷體" w:cs="新細明體" w:hint="eastAsia"/>
          <w:bCs/>
          <w:szCs w:val="24"/>
        </w:rPr>
        <w:t>），經再研提審核意見</w:t>
      </w:r>
      <w:r w:rsidR="002A1196">
        <w:rPr>
          <w:rFonts w:ascii="標楷體" w:eastAsia="標楷體" w:hAnsi="標楷體" w:cs="新細明體" w:hint="eastAsia"/>
          <w:bCs/>
          <w:szCs w:val="24"/>
        </w:rPr>
        <w:t>2項</w:t>
      </w:r>
      <w:r w:rsidRPr="00C05E2F">
        <w:rPr>
          <w:rFonts w:ascii="標楷體" w:eastAsia="標楷體" w:hAnsi="標楷體" w:cs="新細明體" w:hint="eastAsia"/>
          <w:bCs/>
          <w:szCs w:val="24"/>
        </w:rPr>
        <w:t>通知研謀改善。</w:t>
      </w:r>
    </w:p>
    <w:p w:rsidR="002B2D3E" w:rsidRPr="00C05E2F" w:rsidRDefault="002B2D3E" w:rsidP="002B2D3E">
      <w:pPr>
        <w:spacing w:beforeLines="50" w:before="180"/>
        <w:ind w:right="-2"/>
        <w:jc w:val="center"/>
        <w:rPr>
          <w:rFonts w:ascii="標楷體" w:eastAsia="標楷體" w:hAnsi="標楷體"/>
          <w:b/>
          <w:szCs w:val="24"/>
        </w:rPr>
      </w:pPr>
      <w:r w:rsidRPr="00C05E2F">
        <w:rPr>
          <w:rFonts w:ascii="標楷體" w:eastAsia="標楷體" w:hAnsi="標楷體" w:hint="eastAsia"/>
          <w:b/>
          <w:szCs w:val="24"/>
        </w:rPr>
        <w:t>表</w:t>
      </w:r>
      <w:r>
        <w:rPr>
          <w:rFonts w:ascii="標楷體" w:eastAsia="標楷體" w:hAnsi="標楷體" w:hint="eastAsia"/>
          <w:b/>
          <w:szCs w:val="24"/>
        </w:rPr>
        <w:t>1</w:t>
      </w:r>
      <w:r w:rsidRPr="00C05E2F">
        <w:rPr>
          <w:rFonts w:ascii="標楷體" w:eastAsia="標楷體" w:hAnsi="標楷體" w:hint="eastAsia"/>
          <w:b/>
          <w:szCs w:val="24"/>
        </w:rPr>
        <w:t xml:space="preserve">　108年度審核報告所列</w:t>
      </w:r>
      <w:r w:rsidRPr="00C05E2F">
        <w:rPr>
          <w:rFonts w:ascii="標楷體" w:eastAsia="標楷體" w:hAnsi="標楷體" w:hint="eastAsia"/>
          <w:b/>
        </w:rPr>
        <w:t>地方稅務局</w:t>
      </w:r>
      <w:r w:rsidRPr="00C05E2F">
        <w:rPr>
          <w:rFonts w:ascii="標楷體" w:eastAsia="標楷體" w:hAnsi="標楷體" w:hint="eastAsia"/>
          <w:b/>
          <w:szCs w:val="24"/>
        </w:rPr>
        <w:t>主管重要審核意見覆核辦理情形</w:t>
      </w:r>
      <w:bookmarkEnd w:id="22"/>
      <w:bookmarkEnd w:id="23"/>
    </w:p>
    <w:tbl>
      <w:tblPr>
        <w:tblW w:w="10178"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84"/>
        <w:gridCol w:w="4394"/>
      </w:tblGrid>
      <w:tr w:rsidR="002B2D3E" w:rsidRPr="00C05E2F" w:rsidTr="002B2D3E">
        <w:trPr>
          <w:trHeight w:val="425"/>
          <w:tblHeader/>
        </w:trPr>
        <w:tc>
          <w:tcPr>
            <w:tcW w:w="57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B2D3E" w:rsidRPr="00C05E2F" w:rsidRDefault="002B2D3E" w:rsidP="005D1F83">
            <w:pPr>
              <w:widowControl/>
              <w:spacing w:line="280" w:lineRule="exact"/>
              <w:ind w:leftChars="82" w:left="197" w:rightChars="94" w:right="226"/>
              <w:jc w:val="center"/>
              <w:rPr>
                <w:rFonts w:ascii="標楷體" w:eastAsia="標楷體" w:hAnsi="標楷體"/>
                <w:sz w:val="20"/>
                <w:szCs w:val="20"/>
              </w:rPr>
            </w:pPr>
            <w:r w:rsidRPr="00C05E2F">
              <w:rPr>
                <w:rFonts w:ascii="標楷體" w:eastAsia="標楷體" w:hAnsi="標楷體" w:hint="eastAsia"/>
                <w:sz w:val="20"/>
                <w:szCs w:val="20"/>
              </w:rPr>
              <w:t>重要審核意見標題</w:t>
            </w:r>
          </w:p>
        </w:tc>
        <w:tc>
          <w:tcPr>
            <w:tcW w:w="43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B2D3E" w:rsidRPr="00C05E2F" w:rsidRDefault="002B2D3E" w:rsidP="005D1F83">
            <w:pPr>
              <w:widowControl/>
              <w:spacing w:line="280" w:lineRule="exact"/>
              <w:ind w:leftChars="94" w:left="226" w:rightChars="94" w:right="226"/>
              <w:jc w:val="center"/>
              <w:rPr>
                <w:rFonts w:ascii="標楷體" w:eastAsia="標楷體" w:hAnsi="標楷體"/>
                <w:sz w:val="20"/>
                <w:szCs w:val="20"/>
              </w:rPr>
            </w:pPr>
            <w:r w:rsidRPr="00C05E2F">
              <w:rPr>
                <w:rFonts w:ascii="標楷體" w:eastAsia="標楷體" w:hAnsi="標楷體" w:hint="eastAsia"/>
                <w:sz w:val="20"/>
                <w:szCs w:val="20"/>
              </w:rPr>
              <w:t>說明</w:t>
            </w:r>
          </w:p>
        </w:tc>
      </w:tr>
      <w:tr w:rsidR="002B2D3E" w:rsidRPr="00C05E2F" w:rsidTr="002B2D3E">
        <w:trPr>
          <w:trHeight w:val="425"/>
        </w:trPr>
        <w:tc>
          <w:tcPr>
            <w:tcW w:w="5784" w:type="dxa"/>
            <w:tcBorders>
              <w:top w:val="single" w:sz="4" w:space="0" w:color="auto"/>
              <w:left w:val="single" w:sz="4" w:space="0" w:color="auto"/>
              <w:bottom w:val="single" w:sz="4" w:space="0" w:color="auto"/>
              <w:right w:val="nil"/>
            </w:tcBorders>
            <w:vAlign w:val="center"/>
            <w:hideMark/>
          </w:tcPr>
          <w:p w:rsidR="002B2D3E" w:rsidRPr="00C05E2F" w:rsidRDefault="002B2D3E" w:rsidP="002B2D3E">
            <w:pPr>
              <w:widowControl/>
              <w:spacing w:line="280" w:lineRule="exact"/>
              <w:ind w:left="294" w:hanging="318"/>
              <w:jc w:val="both"/>
              <w:rPr>
                <w:rFonts w:ascii="標楷體" w:eastAsia="標楷體" w:hAnsi="標楷體"/>
                <w:b/>
                <w:sz w:val="20"/>
                <w:szCs w:val="20"/>
              </w:rPr>
            </w:pPr>
            <w:r w:rsidRPr="00C05E2F">
              <w:rPr>
                <w:rFonts w:ascii="標楷體" w:eastAsia="標楷體" w:hAnsi="標楷體" w:hint="eastAsia"/>
                <w:b/>
                <w:noProof/>
                <w:sz w:val="20"/>
                <w:szCs w:val="20"/>
              </w:rPr>
              <w:t>仍待繼續改善</w:t>
            </w:r>
          </w:p>
        </w:tc>
        <w:tc>
          <w:tcPr>
            <w:tcW w:w="4394" w:type="dxa"/>
            <w:tcBorders>
              <w:top w:val="single" w:sz="4" w:space="0" w:color="auto"/>
              <w:left w:val="nil"/>
              <w:bottom w:val="single" w:sz="4" w:space="0" w:color="auto"/>
              <w:right w:val="single" w:sz="4" w:space="0" w:color="auto"/>
            </w:tcBorders>
            <w:vAlign w:val="center"/>
          </w:tcPr>
          <w:p w:rsidR="002B2D3E" w:rsidRPr="00C05E2F" w:rsidRDefault="002B2D3E" w:rsidP="002B2D3E">
            <w:pPr>
              <w:widowControl/>
              <w:spacing w:line="280" w:lineRule="exact"/>
              <w:jc w:val="both"/>
              <w:rPr>
                <w:rFonts w:ascii="標楷體" w:eastAsia="標楷體" w:hAnsi="標楷體"/>
                <w:b/>
                <w:sz w:val="20"/>
                <w:szCs w:val="20"/>
              </w:rPr>
            </w:pPr>
          </w:p>
        </w:tc>
      </w:tr>
      <w:tr w:rsidR="002B2D3E" w:rsidRPr="00E837FE" w:rsidTr="00844921">
        <w:trPr>
          <w:trHeight w:val="624"/>
        </w:trPr>
        <w:tc>
          <w:tcPr>
            <w:tcW w:w="5784" w:type="dxa"/>
            <w:tcBorders>
              <w:top w:val="single" w:sz="4" w:space="0" w:color="auto"/>
              <w:left w:val="single" w:sz="4" w:space="0" w:color="auto"/>
              <w:bottom w:val="single" w:sz="4" w:space="0" w:color="auto"/>
              <w:right w:val="single" w:sz="4" w:space="0" w:color="auto"/>
            </w:tcBorders>
            <w:vAlign w:val="center"/>
            <w:hideMark/>
          </w:tcPr>
          <w:p w:rsidR="002B2D3E" w:rsidRPr="00C05E2F" w:rsidRDefault="002B2D3E" w:rsidP="00844921">
            <w:pPr>
              <w:spacing w:line="280" w:lineRule="exact"/>
              <w:jc w:val="both"/>
              <w:rPr>
                <w:rFonts w:ascii="標楷體" w:eastAsia="標楷體" w:hAnsi="標楷體"/>
                <w:sz w:val="20"/>
                <w:szCs w:val="20"/>
              </w:rPr>
            </w:pPr>
            <w:r w:rsidRPr="00C05E2F">
              <w:rPr>
                <w:rFonts w:ascii="標楷體" w:eastAsia="標楷體" w:hAnsi="標楷體" w:hint="eastAsia"/>
                <w:noProof/>
                <w:sz w:val="20"/>
                <w:szCs w:val="20"/>
              </w:rPr>
              <w:t>稽徵業務年度考核成績優異，惟部分稅目稽徵作業仍有遺漏，尚待運用外部資源掌握稅源，並加強清理欠稅，以增裕庫收。</w:t>
            </w:r>
          </w:p>
        </w:tc>
        <w:tc>
          <w:tcPr>
            <w:tcW w:w="4394" w:type="dxa"/>
            <w:tcBorders>
              <w:top w:val="single" w:sz="4" w:space="0" w:color="auto"/>
              <w:left w:val="single" w:sz="4" w:space="0" w:color="auto"/>
              <w:bottom w:val="single" w:sz="4" w:space="0" w:color="auto"/>
              <w:right w:val="single" w:sz="4" w:space="0" w:color="auto"/>
            </w:tcBorders>
            <w:vAlign w:val="center"/>
            <w:hideMark/>
          </w:tcPr>
          <w:p w:rsidR="002B2D3E" w:rsidRPr="00E837FE" w:rsidRDefault="002B2D3E" w:rsidP="00844921">
            <w:pPr>
              <w:widowControl/>
              <w:spacing w:line="280" w:lineRule="exact"/>
              <w:jc w:val="both"/>
              <w:rPr>
                <w:rFonts w:ascii="標楷體" w:eastAsia="標楷體" w:hAnsi="標楷體"/>
                <w:noProof/>
                <w:sz w:val="20"/>
                <w:szCs w:val="20"/>
              </w:rPr>
            </w:pPr>
            <w:r w:rsidRPr="00C05E2F">
              <w:rPr>
                <w:rFonts w:ascii="標楷體" w:eastAsia="標楷體" w:hAnsi="標楷體" w:hint="eastAsia"/>
                <w:noProof/>
                <w:sz w:val="20"/>
                <w:szCs w:val="20"/>
              </w:rPr>
              <w:t>因稽徵作業執行情形，仍核有未盡周妥之處，且</w:t>
            </w:r>
            <w:r w:rsidRPr="00C05E2F">
              <w:rPr>
                <w:rFonts w:ascii="標楷體" w:eastAsia="標楷體" w:hAnsi="標楷體" w:hint="eastAsia"/>
                <w:sz w:val="20"/>
                <w:szCs w:val="20"/>
              </w:rPr>
              <w:t>欠稅</w:t>
            </w:r>
            <w:r w:rsidRPr="00C05E2F">
              <w:rPr>
                <w:rFonts w:ascii="標楷體" w:eastAsia="標楷體" w:hAnsi="標楷體" w:hint="eastAsia"/>
                <w:sz w:val="20"/>
                <w:szCs w:val="20"/>
                <w:lang w:eastAsia="zh-HK"/>
              </w:rPr>
              <w:t>清理作業仍待加強，</w:t>
            </w:r>
            <w:r w:rsidRPr="00C05E2F">
              <w:rPr>
                <w:rFonts w:ascii="標楷體" w:eastAsia="標楷體" w:hAnsi="標楷體" w:hint="eastAsia"/>
                <w:noProof/>
                <w:sz w:val="20"/>
                <w:szCs w:val="20"/>
              </w:rPr>
              <w:t>業再研提審核意見詳「（三）、重要審核意見1、2」。</w:t>
            </w:r>
          </w:p>
        </w:tc>
      </w:tr>
    </w:tbl>
    <w:p w:rsidR="002B2D3E" w:rsidRPr="00E837FE" w:rsidRDefault="002B2D3E" w:rsidP="006109DB">
      <w:pPr>
        <w:pStyle w:val="1"/>
        <w:spacing w:beforeLines="100" w:before="360" w:line="460" w:lineRule="exact"/>
        <w:rPr>
          <w:rFonts w:ascii="標楷體" w:eastAsia="標楷體" w:hAnsi="標楷體"/>
          <w:sz w:val="36"/>
          <w:szCs w:val="36"/>
        </w:rPr>
      </w:pPr>
      <w:r w:rsidRPr="00E837FE">
        <w:rPr>
          <w:rFonts w:ascii="標楷體" w:eastAsia="標楷體" w:hAnsi="標楷體" w:hint="eastAsia"/>
          <w:sz w:val="36"/>
          <w:szCs w:val="36"/>
        </w:rPr>
        <w:t>玖、花蓮縣警察局主管</w:t>
      </w:r>
    </w:p>
    <w:p w:rsidR="002B2D3E" w:rsidRPr="00E837FE" w:rsidRDefault="002B2D3E" w:rsidP="00AA74F1">
      <w:pPr>
        <w:spacing w:line="440" w:lineRule="exact"/>
        <w:ind w:firstLine="482"/>
        <w:jc w:val="both"/>
        <w:rPr>
          <w:rFonts w:ascii="標楷體" w:eastAsia="標楷體" w:hAnsi="標楷體"/>
          <w:bCs/>
          <w:kern w:val="0"/>
          <w:szCs w:val="20"/>
        </w:rPr>
      </w:pPr>
      <w:r w:rsidRPr="00E837FE">
        <w:rPr>
          <w:rFonts w:ascii="標楷體" w:eastAsia="標楷體" w:hAnsi="標楷體" w:hint="eastAsia"/>
          <w:bCs/>
          <w:kern w:val="0"/>
        </w:rPr>
        <w:t>花蓮縣警察局主管僅有花蓮縣警察局1個機關，掌理縣內公共秩序維護，保護社會安全，防止一切治安危害發生，與促進人民福祉等業務。茲將10</w:t>
      </w:r>
      <w:r>
        <w:rPr>
          <w:rFonts w:ascii="標楷體" w:eastAsia="標楷體" w:hAnsi="標楷體" w:hint="eastAsia"/>
          <w:bCs/>
          <w:kern w:val="0"/>
        </w:rPr>
        <w:t>9</w:t>
      </w:r>
      <w:r w:rsidRPr="00E837FE">
        <w:rPr>
          <w:rFonts w:ascii="標楷體" w:eastAsia="標楷體" w:hAnsi="標楷體" w:hint="eastAsia"/>
          <w:bCs/>
          <w:kern w:val="0"/>
        </w:rPr>
        <w:t>年度決算審核結果說明如次：</w:t>
      </w:r>
    </w:p>
    <w:p w:rsidR="002B2D3E" w:rsidRPr="00E837FE" w:rsidRDefault="002B2D3E" w:rsidP="00AA74F1">
      <w:pPr>
        <w:pStyle w:val="6"/>
        <w:spacing w:line="440" w:lineRule="exact"/>
        <w:ind w:firstLineChars="202" w:firstLine="566"/>
        <w:rPr>
          <w:rFonts w:ascii="標楷體" w:hAnsi="標楷體"/>
          <w:sz w:val="28"/>
          <w:szCs w:val="28"/>
        </w:rPr>
      </w:pPr>
      <w:r w:rsidRPr="00E837FE">
        <w:rPr>
          <w:rFonts w:ascii="標楷體" w:hAnsi="標楷體" w:hint="eastAsia"/>
          <w:sz w:val="28"/>
          <w:szCs w:val="28"/>
        </w:rPr>
        <w:t>（一）計畫實施之查核</w:t>
      </w:r>
    </w:p>
    <w:p w:rsidR="002B2D3E" w:rsidRPr="0098134F" w:rsidRDefault="002B2D3E" w:rsidP="00FF59D0">
      <w:pPr>
        <w:overflowPunct w:val="0"/>
        <w:adjustRightInd w:val="0"/>
        <w:snapToGrid w:val="0"/>
        <w:spacing w:line="460" w:lineRule="exact"/>
        <w:ind w:firstLineChars="200" w:firstLine="480"/>
        <w:jc w:val="both"/>
        <w:rPr>
          <w:rFonts w:ascii="標楷體" w:eastAsia="標楷體" w:hAnsi="標楷體"/>
          <w:bCs/>
          <w:kern w:val="0"/>
        </w:rPr>
      </w:pPr>
      <w:r w:rsidRPr="0098134F">
        <w:rPr>
          <w:rFonts w:ascii="標楷體" w:eastAsia="標楷體" w:hAnsi="標楷體" w:hint="eastAsia"/>
          <w:bCs/>
          <w:kern w:val="0"/>
        </w:rPr>
        <w:t>業務計畫2項，下分工作計畫3項，包含</w:t>
      </w:r>
      <w:r w:rsidRPr="00A3496B">
        <w:rPr>
          <w:rFonts w:ascii="標楷體" w:eastAsia="標楷體" w:hAnsi="標楷體" w:hint="eastAsia"/>
          <w:bCs/>
          <w:kern w:val="0"/>
        </w:rPr>
        <w:t>行政管理</w:t>
      </w:r>
      <w:r w:rsidRPr="0098134F">
        <w:rPr>
          <w:rFonts w:ascii="標楷體" w:eastAsia="標楷體" w:hAnsi="標楷體" w:hint="eastAsia"/>
          <w:bCs/>
          <w:kern w:val="0"/>
        </w:rPr>
        <w:t>、</w:t>
      </w:r>
      <w:r w:rsidRPr="00A3496B">
        <w:rPr>
          <w:rFonts w:ascii="標楷體" w:eastAsia="標楷體" w:hAnsi="標楷體" w:hint="eastAsia"/>
          <w:bCs/>
          <w:kern w:val="0"/>
        </w:rPr>
        <w:t>警政業務</w:t>
      </w:r>
      <w:r w:rsidRPr="0098134F">
        <w:rPr>
          <w:rFonts w:ascii="標楷體" w:eastAsia="標楷體" w:hAnsi="標楷體" w:hint="eastAsia"/>
          <w:bCs/>
          <w:kern w:val="0"/>
        </w:rPr>
        <w:t>、</w:t>
      </w:r>
      <w:r>
        <w:rPr>
          <w:rFonts w:ascii="標楷體" w:eastAsia="標楷體" w:hAnsi="標楷體" w:hint="eastAsia"/>
          <w:bCs/>
          <w:kern w:val="0"/>
        </w:rPr>
        <w:t>新</w:t>
      </w:r>
      <w:r w:rsidRPr="0098134F">
        <w:rPr>
          <w:rFonts w:ascii="標楷體" w:eastAsia="標楷體" w:hAnsi="標楷體" w:hint="eastAsia"/>
          <w:bCs/>
          <w:kern w:val="0"/>
        </w:rPr>
        <w:t>建辦公廳舍及</w:t>
      </w:r>
      <w:r>
        <w:rPr>
          <w:rFonts w:ascii="標楷體" w:eastAsia="標楷體" w:hAnsi="標楷體" w:hint="eastAsia"/>
          <w:bCs/>
          <w:kern w:val="0"/>
        </w:rPr>
        <w:t>汰換警用車輛</w:t>
      </w:r>
      <w:r w:rsidRPr="0098134F">
        <w:rPr>
          <w:rFonts w:ascii="標楷體" w:eastAsia="標楷體" w:hAnsi="標楷體" w:hint="eastAsia"/>
          <w:bCs/>
          <w:kern w:val="0"/>
        </w:rPr>
        <w:t>等重要施政項目，已執行完成者1項，尚在執行者2項，係「花蓮縣守護城鄉警察行政大樓建置計</w:t>
      </w:r>
      <w:r w:rsidRPr="007146DE">
        <w:rPr>
          <w:rFonts w:ascii="標楷體" w:eastAsia="標楷體" w:hAnsi="標楷體" w:hint="eastAsia"/>
          <w:bCs/>
          <w:spacing w:val="-4"/>
          <w:kern w:val="0"/>
        </w:rPr>
        <w:t>畫-花蓮縣警察局警勤科技大樓暨綜合大樓新建工程」（第二期）契約期程跨年度，</w:t>
      </w:r>
      <w:r>
        <w:rPr>
          <w:rFonts w:ascii="標楷體" w:eastAsia="標楷體" w:hAnsi="標楷體" w:hint="eastAsia"/>
          <w:bCs/>
          <w:spacing w:val="-4"/>
          <w:kern w:val="0"/>
        </w:rPr>
        <w:t>仍</w:t>
      </w:r>
      <w:r w:rsidRPr="007146DE">
        <w:rPr>
          <w:rFonts w:ascii="標楷體" w:eastAsia="標楷體" w:hAnsi="標楷體" w:hint="eastAsia"/>
          <w:bCs/>
          <w:spacing w:val="-4"/>
          <w:kern w:val="0"/>
        </w:rPr>
        <w:t>須繼續執行。</w:t>
      </w:r>
    </w:p>
    <w:p w:rsidR="002B2D3E" w:rsidRPr="00E837FE" w:rsidRDefault="002B2D3E" w:rsidP="00AA74F1">
      <w:pPr>
        <w:pStyle w:val="6"/>
        <w:spacing w:line="440" w:lineRule="exact"/>
        <w:ind w:firstLineChars="202" w:firstLine="566"/>
        <w:rPr>
          <w:rFonts w:ascii="標楷體" w:hAnsi="標楷體"/>
          <w:sz w:val="28"/>
          <w:szCs w:val="28"/>
        </w:rPr>
      </w:pPr>
      <w:r w:rsidRPr="00E837FE">
        <w:rPr>
          <w:rFonts w:ascii="標楷體" w:hAnsi="標楷體" w:hint="eastAsia"/>
          <w:sz w:val="28"/>
          <w:szCs w:val="28"/>
        </w:rPr>
        <w:t>（二）預算執行之審核</w:t>
      </w:r>
    </w:p>
    <w:p w:rsidR="002B2D3E" w:rsidRDefault="002B2D3E" w:rsidP="00FF59D0">
      <w:pPr>
        <w:overflowPunct w:val="0"/>
        <w:adjustRightInd w:val="0"/>
        <w:snapToGrid w:val="0"/>
        <w:spacing w:line="460" w:lineRule="exact"/>
        <w:ind w:firstLineChars="236" w:firstLine="566"/>
        <w:jc w:val="both"/>
        <w:rPr>
          <w:rFonts w:ascii="標楷體" w:eastAsia="標楷體" w:hAnsi="標楷體"/>
          <w:bCs/>
          <w:kern w:val="0"/>
        </w:rPr>
      </w:pPr>
      <w:r w:rsidRPr="00E837FE">
        <w:rPr>
          <w:rFonts w:ascii="標楷體" w:eastAsia="標楷體" w:hAnsi="標楷體" w:hint="eastAsia"/>
          <w:bCs/>
          <w:kern w:val="0"/>
        </w:rPr>
        <w:t>1</w:t>
      </w:r>
      <w:r w:rsidRPr="00E837FE">
        <w:rPr>
          <w:rFonts w:ascii="標楷體" w:eastAsia="標楷體" w:hAnsi="標楷體" w:cs="Times New Roman"/>
          <w:noProof/>
          <w:szCs w:val="20"/>
        </w:rPr>
        <w:t>.歲入</w:t>
      </w:r>
      <w:r w:rsidRPr="00DB3893">
        <w:rPr>
          <w:rFonts w:ascii="標楷體" w:eastAsia="標楷體" w:hAnsi="標楷體"/>
          <w:szCs w:val="24"/>
        </w:rPr>
        <w:t>原編列預算數3億7,538萬餘元，經追加預算1,479萬餘元，合計3億9,018萬餘元，決算審核結果，修正增列應收數827萬餘元，係增</w:t>
      </w:r>
      <w:r w:rsidRPr="00DB3893">
        <w:rPr>
          <w:rFonts w:ascii="標楷體" w:eastAsia="標楷體" w:hAnsi="標楷體"/>
          <w:bCs/>
          <w:kern w:val="0"/>
          <w:szCs w:val="24"/>
        </w:rPr>
        <w:t>列</w:t>
      </w:r>
      <w:r w:rsidRPr="00DB3893">
        <w:rPr>
          <w:rFonts w:ascii="標楷體" w:eastAsia="標楷體" w:hAnsi="標楷體" w:hint="eastAsia"/>
          <w:bCs/>
          <w:kern w:val="0"/>
        </w:rPr>
        <w:t>所屬警光會館基金裁撤餘存權益之應收數及應收警光會館服務收入</w:t>
      </w:r>
      <w:r w:rsidRPr="00DB3893">
        <w:rPr>
          <w:rFonts w:ascii="標楷體" w:eastAsia="標楷體" w:hAnsi="標楷體"/>
          <w:bCs/>
          <w:kern w:val="0"/>
        </w:rPr>
        <w:t>；審定實現數3億376萬餘元，應收保留數1億11萬餘元，主要係</w:t>
      </w:r>
      <w:r w:rsidRPr="00DB3893">
        <w:rPr>
          <w:rFonts w:ascii="標楷體" w:eastAsia="標楷體" w:hAnsi="標楷體" w:hint="eastAsia"/>
          <w:bCs/>
          <w:kern w:val="0"/>
        </w:rPr>
        <w:t>「花蓮縣守護城鄉</w:t>
      </w:r>
      <w:r w:rsidRPr="00DB3893">
        <w:rPr>
          <w:rFonts w:ascii="標楷體" w:eastAsia="標楷體" w:hAnsi="標楷體"/>
          <w:bCs/>
          <w:kern w:val="0"/>
        </w:rPr>
        <w:t>警察行政大樓建置計畫</w:t>
      </w:r>
      <w:r w:rsidRPr="00DB3893">
        <w:rPr>
          <w:rFonts w:ascii="標楷體" w:eastAsia="標楷體" w:hAnsi="標楷體" w:hint="eastAsia"/>
          <w:bCs/>
          <w:kern w:val="0"/>
        </w:rPr>
        <w:t>-</w:t>
      </w:r>
      <w:r w:rsidRPr="00DB3893">
        <w:rPr>
          <w:rFonts w:ascii="標楷體" w:eastAsia="標楷體" w:hAnsi="標楷體"/>
          <w:bCs/>
          <w:kern w:val="0"/>
        </w:rPr>
        <w:t>花蓮縣警察局警勤科技大樓暨綜合大樓新建工程」</w:t>
      </w:r>
      <w:r>
        <w:rPr>
          <w:rFonts w:ascii="標楷體" w:eastAsia="標楷體" w:hAnsi="標楷體" w:hint="eastAsia"/>
          <w:bCs/>
          <w:kern w:val="0"/>
        </w:rPr>
        <w:t>（</w:t>
      </w:r>
      <w:r w:rsidRPr="00DB3893">
        <w:rPr>
          <w:rFonts w:ascii="標楷體" w:eastAsia="標楷體" w:hAnsi="標楷體" w:hint="eastAsia"/>
          <w:bCs/>
          <w:kern w:val="0"/>
        </w:rPr>
        <w:t>第二期</w:t>
      </w:r>
      <w:r>
        <w:rPr>
          <w:rFonts w:ascii="標楷體" w:eastAsia="標楷體" w:hAnsi="標楷體" w:hint="eastAsia"/>
          <w:bCs/>
          <w:kern w:val="0"/>
        </w:rPr>
        <w:t>）</w:t>
      </w:r>
      <w:r w:rsidRPr="00DB3893">
        <w:rPr>
          <w:rFonts w:ascii="標楷體" w:eastAsia="標楷體" w:hAnsi="標楷體"/>
          <w:bCs/>
          <w:kern w:val="0"/>
        </w:rPr>
        <w:t>執行期程跨年度，上級政府補助款待核撥；合計決算審定數4億388萬餘元，較預算超收1,369萬餘元（3.51％），係</w:t>
      </w:r>
      <w:r w:rsidRPr="00DB3893">
        <w:rPr>
          <w:rFonts w:ascii="標楷體" w:eastAsia="標楷體" w:hAnsi="標楷體" w:hint="eastAsia"/>
          <w:bCs/>
          <w:kern w:val="0"/>
        </w:rPr>
        <w:t>所屬警光會館基金裁撤餘存權益解繳公庫及警勤科技大樓暨綜合大樓新建工程之廢舊物資售價收入</w:t>
      </w:r>
      <w:r w:rsidRPr="00DB3893">
        <w:rPr>
          <w:rFonts w:ascii="標楷體" w:eastAsia="標楷體" w:hAnsi="標楷體"/>
          <w:bCs/>
          <w:kern w:val="0"/>
        </w:rPr>
        <w:t>較預計增加。</w:t>
      </w:r>
    </w:p>
    <w:p w:rsidR="002B2D3E" w:rsidRPr="00A010C2" w:rsidRDefault="002B2D3E" w:rsidP="002B2D3E">
      <w:pPr>
        <w:overflowPunct w:val="0"/>
        <w:adjustRightInd w:val="0"/>
        <w:snapToGrid w:val="0"/>
        <w:spacing w:line="460" w:lineRule="exact"/>
        <w:ind w:firstLineChars="236" w:firstLine="566"/>
        <w:jc w:val="both"/>
        <w:rPr>
          <w:rFonts w:ascii="標楷體" w:eastAsia="標楷體" w:hAnsi="標楷體"/>
          <w:bCs/>
          <w:kern w:val="0"/>
          <w:szCs w:val="24"/>
        </w:rPr>
      </w:pPr>
      <w:r w:rsidRPr="00E837FE">
        <w:rPr>
          <w:rFonts w:ascii="標楷體" w:eastAsia="標楷體" w:hAnsi="標楷體" w:hint="eastAsia"/>
          <w:bCs/>
          <w:kern w:val="0"/>
        </w:rPr>
        <w:t>2.以前</w:t>
      </w:r>
      <w:r w:rsidRPr="00A010C2">
        <w:rPr>
          <w:rFonts w:ascii="標楷體" w:eastAsia="標楷體" w:hAnsi="標楷體"/>
          <w:szCs w:val="24"/>
        </w:rPr>
        <w:t>年度歲入轉入數3,940萬餘元，決算審核結果，審定實現數2,672萬餘元（67.82％）；減免數1萬餘元（0.03％），</w:t>
      </w:r>
      <w:r w:rsidRPr="00F55CD2">
        <w:rPr>
          <w:rFonts w:ascii="標楷體" w:eastAsia="標楷體" w:hAnsi="標楷體" w:hint="eastAsia"/>
          <w:szCs w:val="24"/>
        </w:rPr>
        <w:t>係違規人涉公共危險罪註銷罰鍰及台9線蘇花公路山區路段改善計畫</w:t>
      </w:r>
      <w:r w:rsidRPr="00F55CD2">
        <w:rPr>
          <w:rFonts w:ascii="標楷體" w:eastAsia="標楷體" w:hAnsi="標楷體" w:hint="eastAsia"/>
          <w:szCs w:val="24"/>
        </w:rPr>
        <w:lastRenderedPageBreak/>
        <w:t>依實際發包金額撥款，註銷補助收入短收數</w:t>
      </w:r>
      <w:r w:rsidRPr="00A010C2">
        <w:rPr>
          <w:rFonts w:ascii="標楷體" w:eastAsia="標楷體" w:hAnsi="標楷體"/>
          <w:szCs w:val="24"/>
        </w:rPr>
        <w:t>；應收保留數1,266萬餘元（32.15％），主要係</w:t>
      </w:r>
      <w:r w:rsidRPr="00F55CD2">
        <w:rPr>
          <w:rFonts w:ascii="標楷體" w:eastAsia="標楷體" w:hAnsi="標楷體" w:hint="eastAsia"/>
          <w:szCs w:val="24"/>
        </w:rPr>
        <w:t>行政罰鍰案件尚待收繳及逾期未領</w:t>
      </w:r>
      <w:r w:rsidRPr="00A010C2">
        <w:rPr>
          <w:rFonts w:ascii="標楷體" w:eastAsia="標楷體" w:hAnsi="標楷體" w:hint="eastAsia"/>
          <w:bCs/>
          <w:kern w:val="0"/>
          <w:szCs w:val="24"/>
        </w:rPr>
        <w:t>車輛之保管費等，</w:t>
      </w:r>
      <w:r w:rsidRPr="00A010C2">
        <w:rPr>
          <w:rFonts w:ascii="標楷體" w:eastAsia="標楷體" w:hAnsi="標楷體" w:hint="eastAsia"/>
          <w:bCs/>
          <w:spacing w:val="-2"/>
          <w:kern w:val="0"/>
          <w:szCs w:val="24"/>
        </w:rPr>
        <w:t>須</w:t>
      </w:r>
      <w:r w:rsidRPr="00A010C2">
        <w:rPr>
          <w:rFonts w:ascii="標楷體" w:eastAsia="標楷體" w:hAnsi="標楷體" w:hint="eastAsia"/>
          <w:bCs/>
          <w:kern w:val="0"/>
          <w:szCs w:val="24"/>
        </w:rPr>
        <w:t>保留繼續催收</w:t>
      </w:r>
      <w:r>
        <w:rPr>
          <w:rFonts w:ascii="標楷體" w:eastAsia="標楷體" w:hAnsi="標楷體" w:hint="eastAsia"/>
          <w:bCs/>
          <w:kern w:val="0"/>
          <w:szCs w:val="24"/>
        </w:rPr>
        <w:t>。</w:t>
      </w:r>
    </w:p>
    <w:p w:rsidR="002B2D3E" w:rsidRDefault="002B2D3E" w:rsidP="002B2D3E">
      <w:pPr>
        <w:overflowPunct w:val="0"/>
        <w:adjustRightInd w:val="0"/>
        <w:snapToGrid w:val="0"/>
        <w:spacing w:line="440" w:lineRule="exact"/>
        <w:ind w:firstLineChars="236" w:firstLine="566"/>
        <w:jc w:val="both"/>
        <w:rPr>
          <w:rStyle w:val="TimesNewRoman"/>
          <w:rFonts w:ascii="標楷體" w:hAnsi="標楷體"/>
          <w:bCs/>
        </w:rPr>
      </w:pPr>
      <w:r w:rsidRPr="00E837FE">
        <w:rPr>
          <w:rFonts w:ascii="標楷體" w:eastAsia="標楷體" w:hAnsi="標楷體" w:hint="eastAsia"/>
          <w:bCs/>
          <w:kern w:val="0"/>
        </w:rPr>
        <w:t>3.歲出</w:t>
      </w:r>
      <w:r w:rsidRPr="002E21B5">
        <w:rPr>
          <w:rFonts w:ascii="標楷體" w:eastAsia="標楷體" w:hAnsi="標楷體"/>
          <w:bCs/>
          <w:kern w:val="0"/>
        </w:rPr>
        <w:t>原編列預算數23億337萬餘元，經追加預算2,033萬餘元，</w:t>
      </w:r>
      <w:r w:rsidRPr="00E837FE">
        <w:rPr>
          <w:rFonts w:ascii="標楷體" w:eastAsia="標楷體" w:hAnsi="標楷體" w:hint="eastAsia"/>
          <w:bCs/>
          <w:kern w:val="0"/>
        </w:rPr>
        <w:t>與</w:t>
      </w:r>
      <w:r w:rsidRPr="002E21B5">
        <w:rPr>
          <w:rFonts w:ascii="標楷體" w:eastAsia="標楷體" w:hAnsi="標楷體"/>
          <w:bCs/>
          <w:kern w:val="0"/>
        </w:rPr>
        <w:t>動支各類員工待遇準備1,123萬元，合計23億3,494萬餘元，決算審核結果，審定實現數19億111萬餘元（81.42％），應付保留數4億1,947萬餘元（17.96％），保留原因詳</w:t>
      </w:r>
      <w:r>
        <w:rPr>
          <w:rFonts w:ascii="標楷體" w:eastAsia="標楷體" w:hAnsi="標楷體" w:hint="eastAsia"/>
          <w:bCs/>
          <w:kern w:val="0"/>
        </w:rPr>
        <w:t>「</w:t>
      </w:r>
      <w:r w:rsidRPr="002E21B5">
        <w:rPr>
          <w:rFonts w:ascii="標楷體" w:eastAsia="標楷體" w:hAnsi="標楷體"/>
          <w:bCs/>
          <w:kern w:val="0"/>
        </w:rPr>
        <w:t>（一）計畫實施之查核</w:t>
      </w:r>
      <w:r>
        <w:rPr>
          <w:rFonts w:ascii="標楷體" w:eastAsia="標楷體" w:hAnsi="標楷體" w:hint="eastAsia"/>
          <w:bCs/>
          <w:kern w:val="0"/>
        </w:rPr>
        <w:t>」</w:t>
      </w:r>
      <w:r w:rsidRPr="002E21B5">
        <w:rPr>
          <w:rFonts w:ascii="標楷體" w:eastAsia="標楷體" w:hAnsi="標楷體"/>
          <w:bCs/>
          <w:kern w:val="0"/>
        </w:rPr>
        <w:t>說明；合計決算審定數23億2,058萬餘元，預算賸餘1,435萬餘元（0.61％），</w:t>
      </w:r>
      <w:r w:rsidRPr="00E837FE">
        <w:rPr>
          <w:rFonts w:ascii="標楷體" w:eastAsia="標楷體" w:hAnsi="標楷體" w:hint="eastAsia"/>
          <w:bCs/>
          <w:kern w:val="0"/>
        </w:rPr>
        <w:t>係人事費賸餘、採購財物</w:t>
      </w:r>
      <w:r w:rsidRPr="00E837FE">
        <w:rPr>
          <w:rFonts w:ascii="標楷體" w:eastAsia="標楷體" w:hAnsi="標楷體"/>
          <w:bCs/>
          <w:kern w:val="0"/>
        </w:rPr>
        <w:t>結餘款</w:t>
      </w:r>
      <w:r w:rsidRPr="00E837FE">
        <w:rPr>
          <w:rFonts w:ascii="標楷體" w:eastAsia="標楷體" w:hAnsi="標楷體" w:hint="eastAsia"/>
          <w:bCs/>
          <w:kern w:val="0"/>
        </w:rPr>
        <w:t>及撙節支出</w:t>
      </w:r>
      <w:r w:rsidRPr="00E837FE">
        <w:rPr>
          <w:rFonts w:ascii="標楷體" w:eastAsia="標楷體" w:hAnsi="標楷體"/>
          <w:bCs/>
          <w:kern w:val="0"/>
        </w:rPr>
        <w:t>。</w:t>
      </w:r>
    </w:p>
    <w:p w:rsidR="002B2D3E" w:rsidRPr="00E837FE" w:rsidRDefault="002B2D3E" w:rsidP="002B2D3E">
      <w:pPr>
        <w:overflowPunct w:val="0"/>
        <w:adjustRightInd w:val="0"/>
        <w:snapToGrid w:val="0"/>
        <w:spacing w:line="460" w:lineRule="exact"/>
        <w:ind w:firstLineChars="236" w:firstLine="566"/>
        <w:jc w:val="both"/>
        <w:rPr>
          <w:rFonts w:ascii="標楷體" w:eastAsia="標楷體" w:hAnsi="標楷體"/>
        </w:rPr>
      </w:pPr>
      <w:r w:rsidRPr="00E837FE">
        <w:rPr>
          <w:rStyle w:val="TimesNewRoman"/>
          <w:rFonts w:ascii="標楷體" w:hAnsi="標楷體" w:hint="eastAsia"/>
          <w:bCs/>
        </w:rPr>
        <w:t>4.以前</w:t>
      </w:r>
      <w:r w:rsidRPr="006F73E4">
        <w:rPr>
          <w:rStyle w:val="TimesNewRoman"/>
          <w:rFonts w:ascii="標楷體" w:hAnsi="標楷體"/>
          <w:bCs/>
        </w:rPr>
        <w:t>年度歲出轉入數2億4,421萬餘元，決算審核結果，審定實現數2億1,235萬餘元（86.96％）；減免數1萬餘元（0.01％），</w:t>
      </w:r>
      <w:r w:rsidRPr="00921404">
        <w:rPr>
          <w:rStyle w:val="TimesNewRoman"/>
          <w:rFonts w:ascii="標楷體" w:hAnsi="標楷體" w:hint="eastAsia"/>
          <w:bCs/>
        </w:rPr>
        <w:t>係106年度區域聯防VPN防火牆設備採購案及台9線蘇花公路山區路段改善計畫之結餘款</w:t>
      </w:r>
      <w:r w:rsidRPr="006F73E4">
        <w:rPr>
          <w:rStyle w:val="TimesNewRoman"/>
          <w:rFonts w:ascii="標楷體" w:hAnsi="標楷體"/>
          <w:bCs/>
        </w:rPr>
        <w:t>；應付保留數3,184萬餘元（13.04％），主要係</w:t>
      </w:r>
      <w:r w:rsidRPr="006F73E4">
        <w:rPr>
          <w:rStyle w:val="TimesNewRoman"/>
          <w:rFonts w:ascii="標楷體" w:hAnsi="標楷體" w:hint="eastAsia"/>
          <w:bCs/>
        </w:rPr>
        <w:t>「花蓮縣守護城鄉</w:t>
      </w:r>
      <w:r w:rsidRPr="006F73E4">
        <w:rPr>
          <w:rStyle w:val="TimesNewRoman"/>
          <w:rFonts w:ascii="標楷體" w:hAnsi="標楷體"/>
          <w:bCs/>
        </w:rPr>
        <w:t>警察行政大樓建置計畫</w:t>
      </w:r>
      <w:r w:rsidRPr="006F73E4">
        <w:rPr>
          <w:rStyle w:val="TimesNewRoman"/>
          <w:rFonts w:ascii="標楷體" w:hAnsi="標楷體" w:hint="eastAsia"/>
          <w:bCs/>
        </w:rPr>
        <w:t>-</w:t>
      </w:r>
      <w:r w:rsidRPr="006F73E4">
        <w:rPr>
          <w:rStyle w:val="TimesNewRoman"/>
          <w:rFonts w:ascii="標楷體" w:hAnsi="標楷體"/>
          <w:bCs/>
        </w:rPr>
        <w:t>花蓮縣警察局警勤科技大樓暨綜合大樓新建工程」</w:t>
      </w:r>
      <w:r>
        <w:rPr>
          <w:rStyle w:val="TimesNewRoman"/>
          <w:rFonts w:ascii="標楷體" w:hAnsi="標楷體" w:hint="eastAsia"/>
          <w:bCs/>
        </w:rPr>
        <w:t>（</w:t>
      </w:r>
      <w:r w:rsidRPr="006F73E4">
        <w:rPr>
          <w:rStyle w:val="TimesNewRoman"/>
          <w:rFonts w:ascii="標楷體" w:hAnsi="標楷體" w:hint="eastAsia"/>
          <w:bCs/>
        </w:rPr>
        <w:t>第二期</w:t>
      </w:r>
      <w:r>
        <w:rPr>
          <w:rStyle w:val="TimesNewRoman"/>
          <w:rFonts w:ascii="標楷體" w:hAnsi="標楷體" w:hint="eastAsia"/>
          <w:bCs/>
        </w:rPr>
        <w:t>）</w:t>
      </w:r>
      <w:r w:rsidRPr="006F73E4">
        <w:rPr>
          <w:rStyle w:val="TimesNewRoman"/>
          <w:rFonts w:ascii="標楷體" w:hAnsi="標楷體"/>
          <w:bCs/>
        </w:rPr>
        <w:t>尚未完工，須保留繼續執行。</w:t>
      </w:r>
    </w:p>
    <w:p w:rsidR="002B2D3E" w:rsidRPr="007C0D1C" w:rsidRDefault="002B2D3E" w:rsidP="007C0D1C">
      <w:pPr>
        <w:pStyle w:val="21"/>
      </w:pPr>
      <w:r w:rsidRPr="007C0D1C">
        <w:rPr>
          <w:rFonts w:hint="eastAsia"/>
        </w:rPr>
        <w:t>（三）重要審核意見</w:t>
      </w:r>
    </w:p>
    <w:p w:rsidR="002B2D3E" w:rsidRPr="00B73E37" w:rsidRDefault="002B2D3E" w:rsidP="002B2D3E">
      <w:pPr>
        <w:pStyle w:val="6"/>
        <w:ind w:firstLine="561"/>
        <w:rPr>
          <w:rFonts w:ascii="標楷體" w:hAnsi="標楷體"/>
          <w:kern w:val="0"/>
          <w:sz w:val="28"/>
          <w:szCs w:val="28"/>
        </w:rPr>
      </w:pPr>
      <w:r w:rsidRPr="00B73E37">
        <w:rPr>
          <w:rFonts w:ascii="標楷體" w:hAnsi="標楷體" w:hint="eastAsia"/>
          <w:kern w:val="0"/>
          <w:sz w:val="28"/>
          <w:szCs w:val="28"/>
        </w:rPr>
        <w:t>1.積極取締重大交通違規案件，以強化交通改善成果，惟近年交通事故死傷人數仍未見趨緩，允宜研謀防制措施，以提升道路交通安全</w:t>
      </w:r>
    </w:p>
    <w:p w:rsidR="002B2D3E" w:rsidRDefault="00C82F52" w:rsidP="00C82F52">
      <w:pPr>
        <w:pStyle w:val="6"/>
        <w:overflowPunct w:val="0"/>
        <w:ind w:firstLineChars="202" w:firstLine="566"/>
        <w:rPr>
          <w:rFonts w:ascii="標楷體" w:hAnsi="標楷體"/>
          <w:b w:val="0"/>
          <w:kern w:val="0"/>
        </w:rPr>
      </w:pPr>
      <w:r>
        <w:rPr>
          <w:rFonts w:ascii="標楷體" w:hAnsi="標楷體"/>
          <w:noProof/>
          <w:snapToGrid/>
          <w:spacing w:val="-6"/>
          <w:sz w:val="28"/>
          <w:szCs w:val="28"/>
        </w:rPr>
        <mc:AlternateContent>
          <mc:Choice Requires="wpg">
            <w:drawing>
              <wp:anchor distT="0" distB="0" distL="114300" distR="114300" simplePos="0" relativeHeight="251763712" behindDoc="0" locked="0" layoutInCell="1" allowOverlap="1" wp14:anchorId="7B28AB0C" wp14:editId="6236D5C1">
                <wp:simplePos x="0" y="0"/>
                <wp:positionH relativeFrom="column">
                  <wp:posOffset>2693670</wp:posOffset>
                </wp:positionH>
                <wp:positionV relativeFrom="paragraph">
                  <wp:posOffset>1431290</wp:posOffset>
                </wp:positionV>
                <wp:extent cx="3878580" cy="2920365"/>
                <wp:effectExtent l="0" t="0" r="7620" b="0"/>
                <wp:wrapSquare wrapText="bothSides"/>
                <wp:docPr id="48" name="群組 48"/>
                <wp:cNvGraphicFramePr/>
                <a:graphic xmlns:a="http://schemas.openxmlformats.org/drawingml/2006/main">
                  <a:graphicData uri="http://schemas.microsoft.com/office/word/2010/wordprocessingGroup">
                    <wpg:wgp>
                      <wpg:cNvGrpSpPr/>
                      <wpg:grpSpPr>
                        <a:xfrm>
                          <a:off x="0" y="0"/>
                          <a:ext cx="3878580" cy="2920365"/>
                          <a:chOff x="0" y="0"/>
                          <a:chExt cx="3878580" cy="2560954"/>
                        </a:xfrm>
                      </wpg:grpSpPr>
                      <wpg:graphicFrame>
                        <wpg:cNvPr id="49" name="圖表 30"/>
                        <wpg:cNvFrPr/>
                        <wpg:xfrm>
                          <a:off x="106680" y="0"/>
                          <a:ext cx="3771900" cy="2286000"/>
                        </wpg:xfrm>
                        <a:graphic>
                          <a:graphicData uri="http://schemas.openxmlformats.org/drawingml/2006/chart">
                            <c:chart xmlns:c="http://schemas.openxmlformats.org/drawingml/2006/chart" xmlns:r="http://schemas.openxmlformats.org/officeDocument/2006/relationships" r:id="rId117"/>
                          </a:graphicData>
                        </a:graphic>
                      </wpg:graphicFrame>
                      <wps:wsp>
                        <wps:cNvPr id="50" name="Text Box 77"/>
                        <wps:cNvSpPr txBox="1">
                          <a:spLocks noChangeArrowheads="1"/>
                        </wps:cNvSpPr>
                        <wps:spPr bwMode="auto">
                          <a:xfrm>
                            <a:off x="0" y="2365374"/>
                            <a:ext cx="2804160" cy="1955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908A6" w:rsidRPr="003C6B3E" w:rsidRDefault="000908A6" w:rsidP="00C82F52">
                              <w:pPr>
                                <w:spacing w:line="200" w:lineRule="exact"/>
                                <w:rPr>
                                  <w:rFonts w:ascii="標楷體" w:eastAsia="標楷體" w:hAnsi="標楷體"/>
                                  <w:sz w:val="18"/>
                                  <w:szCs w:val="16"/>
                                </w:rPr>
                              </w:pPr>
                              <w:r w:rsidRPr="003C6B3E">
                                <w:rPr>
                                  <w:rFonts w:ascii="標楷體" w:eastAsia="標楷體" w:hAnsi="標楷體" w:hint="eastAsia"/>
                                  <w:sz w:val="18"/>
                                  <w:szCs w:val="16"/>
                                </w:rPr>
                                <w:t>資料來源：</w:t>
                              </w:r>
                              <w:r w:rsidRPr="003C6B3E">
                                <w:rPr>
                                  <w:rFonts w:ascii="標楷體" w:eastAsia="標楷體" w:hAnsi="標楷體" w:hint="eastAsia"/>
                                  <w:color w:val="000000"/>
                                  <w:spacing w:val="2"/>
                                  <w:sz w:val="18"/>
                                  <w:szCs w:val="16"/>
                                  <w:lang w:eastAsia="zh-HK"/>
                                </w:rPr>
                                <w:t>整理自</w:t>
                              </w:r>
                              <w:r w:rsidRPr="003C6B3E">
                                <w:rPr>
                                  <w:rFonts w:ascii="標楷體" w:eastAsia="標楷體" w:hAnsi="標楷體" w:hint="eastAsia"/>
                                  <w:sz w:val="18"/>
                                  <w:szCs w:val="16"/>
                                </w:rPr>
                                <w:t>花蓮縣警察局</w:t>
                              </w:r>
                              <w:r w:rsidRPr="003C6B3E">
                                <w:rPr>
                                  <w:rFonts w:ascii="標楷體" w:eastAsia="標楷體" w:hAnsi="標楷體" w:hint="eastAsia"/>
                                  <w:color w:val="000000"/>
                                  <w:spacing w:val="2"/>
                                  <w:sz w:val="18"/>
                                  <w:szCs w:val="16"/>
                                  <w:lang w:eastAsia="zh-HK"/>
                                </w:rPr>
                                <w:t>提供資料</w:t>
                              </w:r>
                              <w:r w:rsidRPr="003C6B3E">
                                <w:rPr>
                                  <w:rFonts w:ascii="標楷體" w:eastAsia="標楷體" w:hAnsi="標楷體" w:hint="eastAsia"/>
                                  <w:sz w:val="18"/>
                                  <w:szCs w:val="16"/>
                                </w:rPr>
                                <w:t>。</w:t>
                              </w:r>
                            </w:p>
                          </w:txbxContent>
                        </wps:txbx>
                        <wps:bodyPr rot="0" vert="horz" wrap="square" lIns="91440" tIns="45720" rIns="91440" bIns="45720" anchor="t" anchorCtr="0" upright="1">
                          <a:noAutofit/>
                        </wps:bodyPr>
                      </wps:wsp>
                      <wps:wsp>
                        <wps:cNvPr id="51" name="Text Box 78"/>
                        <wps:cNvSpPr txBox="1">
                          <a:spLocks noChangeArrowheads="1"/>
                        </wps:cNvSpPr>
                        <wps:spPr bwMode="auto">
                          <a:xfrm>
                            <a:off x="22860" y="350520"/>
                            <a:ext cx="287646" cy="2131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908A6" w:rsidRPr="000201BC" w:rsidRDefault="000908A6" w:rsidP="00C82F52">
                              <w:pPr>
                                <w:spacing w:line="180" w:lineRule="exact"/>
                                <w:rPr>
                                  <w:rFonts w:ascii="標楷體" w:eastAsia="標楷體" w:hAnsi="標楷體"/>
                                  <w:sz w:val="16"/>
                                  <w:szCs w:val="16"/>
                                </w:rPr>
                              </w:pPr>
                              <w:r w:rsidRPr="000201BC">
                                <w:rPr>
                                  <w:rFonts w:ascii="標楷體" w:eastAsia="標楷體" w:hAnsi="標楷體" w:hint="eastAsia"/>
                                  <w:sz w:val="16"/>
                                  <w:szCs w:val="16"/>
                                </w:rPr>
                                <w:t>人</w:t>
                              </w:r>
                            </w:p>
                          </w:txbxContent>
                        </wps:txbx>
                        <wps:bodyPr rot="0" vert="horz" wrap="square" lIns="91440" tIns="45720" rIns="91440" bIns="45720" anchor="t" anchorCtr="0" upright="1">
                          <a:noAutofit/>
                        </wps:bodyPr>
                      </wps:wsp>
                      <wps:wsp>
                        <wps:cNvPr id="52" name="Text Box 80"/>
                        <wps:cNvSpPr txBox="1">
                          <a:spLocks noChangeArrowheads="1"/>
                        </wps:cNvSpPr>
                        <wps:spPr bwMode="auto">
                          <a:xfrm>
                            <a:off x="3276600" y="2179320"/>
                            <a:ext cx="420370" cy="1860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908A6" w:rsidRPr="000201BC" w:rsidRDefault="000908A6" w:rsidP="00C82F52">
                              <w:pPr>
                                <w:spacing w:line="160" w:lineRule="exact"/>
                                <w:rPr>
                                  <w:rFonts w:ascii="標楷體" w:eastAsia="標楷體" w:hAnsi="標楷體"/>
                                  <w:sz w:val="16"/>
                                  <w:szCs w:val="16"/>
                                </w:rPr>
                              </w:pPr>
                              <w:r w:rsidRPr="000201BC">
                                <w:rPr>
                                  <w:rFonts w:ascii="標楷體" w:eastAsia="標楷體" w:hAnsi="標楷體" w:hint="eastAsia"/>
                                  <w:sz w:val="16"/>
                                  <w:szCs w:val="16"/>
                                </w:rPr>
                                <w:t>年度</w:t>
                              </w:r>
                            </w:p>
                          </w:txbxContent>
                        </wps:txbx>
                        <wps:bodyPr rot="0" vert="horz" wrap="square" lIns="91440" tIns="45720" rIns="91440" bIns="45720" anchor="t" anchorCtr="0" upright="1">
                          <a:noAutofit/>
                        </wps:bodyPr>
                      </wps:wsp>
                      <pic:pic xmlns:pic="http://schemas.openxmlformats.org/drawingml/2006/picture">
                        <pic:nvPicPr>
                          <pic:cNvPr id="53" name="Picture 4" descr="C:\Users\kyc04538\Pictures\輛.png"/>
                          <pic:cNvPicPr>
                            <a:picLocks noChangeAspect="1"/>
                          </pic:cNvPicPr>
                        </pic:nvPicPr>
                        <pic:blipFill rotWithShape="1">
                          <a:blip r:embed="rId118">
                            <a:extLst>
                              <a:ext uri="{28A0092B-C50C-407E-A947-70E740481C1C}">
                                <a14:useLocalDpi xmlns:a14="http://schemas.microsoft.com/office/drawing/2010/main" val="0"/>
                              </a:ext>
                            </a:extLst>
                          </a:blip>
                          <a:srcRect t="11801"/>
                          <a:stretch/>
                        </pic:blipFill>
                        <pic:spPr bwMode="auto">
                          <a:xfrm>
                            <a:off x="2766060" y="1150620"/>
                            <a:ext cx="403860" cy="960120"/>
                          </a:xfrm>
                          <a:prstGeom prst="rect">
                            <a:avLst/>
                          </a:prstGeom>
                          <a:noFill/>
                          <a:extLst/>
                        </pic:spPr>
                      </pic:pic>
                      <pic:pic xmlns:pic="http://schemas.openxmlformats.org/drawingml/2006/picture">
                        <pic:nvPicPr>
                          <pic:cNvPr id="54" name="Picture 4" descr="C:\Users\kyc04538\Pictures\輛.png"/>
                          <pic:cNvPicPr>
                            <a:picLocks noChangeAspect="1"/>
                          </pic:cNvPicPr>
                        </pic:nvPicPr>
                        <pic:blipFill rotWithShape="1">
                          <a:blip r:embed="rId118">
                            <a:extLst>
                              <a:ext uri="{28A0092B-C50C-407E-A947-70E740481C1C}">
                                <a14:useLocalDpi xmlns:a14="http://schemas.microsoft.com/office/drawing/2010/main" val="0"/>
                              </a:ext>
                            </a:extLst>
                          </a:blip>
                          <a:srcRect t="33563"/>
                          <a:stretch/>
                        </pic:blipFill>
                        <pic:spPr bwMode="auto">
                          <a:xfrm>
                            <a:off x="685800" y="1341120"/>
                            <a:ext cx="403860" cy="762000"/>
                          </a:xfrm>
                          <a:prstGeom prst="rect">
                            <a:avLst/>
                          </a:prstGeom>
                          <a:noFill/>
                          <a:extLst/>
                        </pic:spPr>
                      </pic:pic>
                      <pic:pic xmlns:pic="http://schemas.openxmlformats.org/drawingml/2006/picture">
                        <pic:nvPicPr>
                          <pic:cNvPr id="55" name="Picture 6" descr="C:\Users\kyc04538\Pictures\輛.png"/>
                          <pic:cNvPicPr>
                            <a:picLocks noChangeAspect="1"/>
                          </pic:cNvPicPr>
                        </pic:nvPicPr>
                        <pic:blipFill rotWithShape="1">
                          <a:blip r:embed="rId118">
                            <a:extLst>
                              <a:ext uri="{28A0092B-C50C-407E-A947-70E740481C1C}">
                                <a14:useLocalDpi xmlns:a14="http://schemas.microsoft.com/office/drawing/2010/main" val="0"/>
                              </a:ext>
                            </a:extLst>
                          </a:blip>
                          <a:srcRect t="38272"/>
                          <a:stretch/>
                        </pic:blipFill>
                        <pic:spPr bwMode="auto">
                          <a:xfrm>
                            <a:off x="1722120" y="1440180"/>
                            <a:ext cx="403860" cy="670560"/>
                          </a:xfrm>
                          <a:prstGeom prst="rect">
                            <a:avLst/>
                          </a:prstGeom>
                          <a:noFill/>
                          <a:extLst/>
                        </pic:spPr>
                      </pic:pic>
                      <pic:pic xmlns:pic="http://schemas.openxmlformats.org/drawingml/2006/picture">
                        <pic:nvPicPr>
                          <pic:cNvPr id="56" name="Picture 7" descr="C:\Program Files\Microsoft Office\MEDIA\CAGCAT10\j0212957.wmf"/>
                          <pic:cNvPicPr>
                            <a:picLocks noChangeAspect="1"/>
                          </pic:cNvPicPr>
                        </pic:nvPicPr>
                        <pic:blipFill>
                          <a:blip r:embed="rId119" cstate="print">
                            <a:clrChange>
                              <a:clrFrom>
                                <a:srgbClr val="000000"/>
                              </a:clrFrom>
                              <a:clrTo>
                                <a:srgbClr val="000000">
                                  <a:alpha val="0"/>
                                </a:srgbClr>
                              </a:clrTo>
                            </a:clrChange>
                            <a:extLst>
                              <a:ext uri="{28A0092B-C50C-407E-A947-70E740481C1C}">
                                <a14:useLocalDpi xmlns:a14="http://schemas.microsoft.com/office/drawing/2010/main" val="0"/>
                              </a:ext>
                            </a:extLst>
                          </a:blip>
                          <a:srcRect/>
                          <a:stretch>
                            <a:fillRect/>
                          </a:stretch>
                        </pic:blipFill>
                        <pic:spPr bwMode="auto">
                          <a:xfrm>
                            <a:off x="726295" y="236220"/>
                            <a:ext cx="378605" cy="281940"/>
                          </a:xfrm>
                          <a:prstGeom prst="rect">
                            <a:avLst/>
                          </a:prstGeom>
                          <a:noFill/>
                          <a:extLst/>
                        </pic:spPr>
                      </pic:pic>
                      <pic:pic xmlns:pic="http://schemas.openxmlformats.org/drawingml/2006/picture">
                        <pic:nvPicPr>
                          <pic:cNvPr id="57" name="Picture 2" descr="C:\Users\kyc04538\Pictures\受傷.jpg"/>
                          <pic:cNvPicPr>
                            <a:picLocks noChangeAspect="1"/>
                          </pic:cNvPicPr>
                        </pic:nvPicPr>
                        <pic:blipFill rotWithShape="1">
                          <a:blip r:embed="rId120" cstate="print">
                            <a:clrChange>
                              <a:clrFrom>
                                <a:srgbClr val="FFFFFF"/>
                              </a:clrFrom>
                              <a:clrTo>
                                <a:srgbClr val="FFFFFF">
                                  <a:alpha val="0"/>
                                </a:srgbClr>
                              </a:clrTo>
                            </a:clrChange>
                            <a:extLst>
                              <a:ext uri="{28A0092B-C50C-407E-A947-70E740481C1C}">
                                <a14:useLocalDpi xmlns:a14="http://schemas.microsoft.com/office/drawing/2010/main" val="0"/>
                              </a:ext>
                            </a:extLst>
                          </a:blip>
                          <a:srcRect l="35662" t="18651" r="33510" b="37523"/>
                          <a:stretch/>
                        </pic:blipFill>
                        <pic:spPr bwMode="auto">
                          <a:xfrm>
                            <a:off x="731520" y="891540"/>
                            <a:ext cx="297180" cy="236220"/>
                          </a:xfrm>
                          <a:prstGeom prst="rect">
                            <a:avLst/>
                          </a:prstGeom>
                          <a:noFill/>
                          <a:extLst/>
                        </pic:spPr>
                      </pic:pic>
                      <pic:pic xmlns:pic="http://schemas.openxmlformats.org/drawingml/2006/picture">
                        <pic:nvPicPr>
                          <pic:cNvPr id="58" name="Picture 2" descr="C:\Users\kyc04538\Pictures\受傷.jpg"/>
                          <pic:cNvPicPr>
                            <a:picLocks noChangeAspect="1"/>
                          </pic:cNvPicPr>
                        </pic:nvPicPr>
                        <pic:blipFill rotWithShape="1">
                          <a:blip r:embed="rId120" cstate="print">
                            <a:clrChange>
                              <a:clrFrom>
                                <a:srgbClr val="FFFFFF"/>
                              </a:clrFrom>
                              <a:clrTo>
                                <a:srgbClr val="FFFFFF">
                                  <a:alpha val="0"/>
                                </a:srgbClr>
                              </a:clrTo>
                            </a:clrChange>
                            <a:extLst>
                              <a:ext uri="{28A0092B-C50C-407E-A947-70E740481C1C}">
                                <a14:useLocalDpi xmlns:a14="http://schemas.microsoft.com/office/drawing/2010/main" val="0"/>
                              </a:ext>
                            </a:extLst>
                          </a:blip>
                          <a:srcRect l="35662" t="18651" r="33510" b="37523"/>
                          <a:stretch/>
                        </pic:blipFill>
                        <pic:spPr bwMode="auto">
                          <a:xfrm>
                            <a:off x="2804160" y="609600"/>
                            <a:ext cx="297180" cy="236220"/>
                          </a:xfrm>
                          <a:prstGeom prst="rect">
                            <a:avLst/>
                          </a:prstGeom>
                          <a:noFill/>
                          <a:extLst/>
                        </pic:spPr>
                      </pic:pic>
                      <pic:pic xmlns:pic="http://schemas.openxmlformats.org/drawingml/2006/picture">
                        <pic:nvPicPr>
                          <pic:cNvPr id="59" name="Picture 2" descr="C:\Users\kyc04538\Pictures\受傷.jpg"/>
                          <pic:cNvPicPr>
                            <a:picLocks noChangeAspect="1"/>
                          </pic:cNvPicPr>
                        </pic:nvPicPr>
                        <pic:blipFill rotWithShape="1">
                          <a:blip r:embed="rId120" cstate="print">
                            <a:clrChange>
                              <a:clrFrom>
                                <a:srgbClr val="FFFFFF"/>
                              </a:clrFrom>
                              <a:clrTo>
                                <a:srgbClr val="FFFFFF">
                                  <a:alpha val="0"/>
                                </a:srgbClr>
                              </a:clrTo>
                            </a:clrChange>
                            <a:extLst>
                              <a:ext uri="{28A0092B-C50C-407E-A947-70E740481C1C}">
                                <a14:useLocalDpi xmlns:a14="http://schemas.microsoft.com/office/drawing/2010/main" val="0"/>
                              </a:ext>
                            </a:extLst>
                          </a:blip>
                          <a:srcRect l="35662" t="18651" r="33510" b="37523"/>
                          <a:stretch/>
                        </pic:blipFill>
                        <pic:spPr bwMode="auto">
                          <a:xfrm>
                            <a:off x="1760220" y="861060"/>
                            <a:ext cx="297180" cy="236220"/>
                          </a:xfrm>
                          <a:prstGeom prst="rect">
                            <a:avLst/>
                          </a:prstGeom>
                          <a:noFill/>
                          <a:extLst/>
                        </pic:spPr>
                      </pic:pic>
                      <pic:pic xmlns:pic="http://schemas.openxmlformats.org/drawingml/2006/picture">
                        <pic:nvPicPr>
                          <pic:cNvPr id="60" name="Picture 2" descr="C:\Users\kyc04538\Pictures\受傷.jpg"/>
                          <pic:cNvPicPr>
                            <a:picLocks noChangeAspect="1"/>
                          </pic:cNvPicPr>
                        </pic:nvPicPr>
                        <pic:blipFill rotWithShape="1">
                          <a:blip r:embed="rId121" cstate="print">
                            <a:clrChange>
                              <a:clrFrom>
                                <a:srgbClr val="FFFFFF"/>
                              </a:clrFrom>
                              <a:clrTo>
                                <a:srgbClr val="FFFFFF">
                                  <a:alpha val="0"/>
                                </a:srgbClr>
                              </a:clrTo>
                            </a:clrChange>
                            <a:extLst>
                              <a:ext uri="{28A0092B-C50C-407E-A947-70E740481C1C}">
                                <a14:useLocalDpi xmlns:a14="http://schemas.microsoft.com/office/drawing/2010/main" val="0"/>
                              </a:ext>
                            </a:extLst>
                          </a:blip>
                          <a:srcRect l="35662" t="18651" r="33510" b="37523"/>
                          <a:stretch/>
                        </pic:blipFill>
                        <pic:spPr bwMode="auto">
                          <a:xfrm>
                            <a:off x="2006221" y="281251"/>
                            <a:ext cx="295019" cy="236909"/>
                          </a:xfrm>
                          <a:prstGeom prst="rect">
                            <a:avLst/>
                          </a:prstGeom>
                          <a:noFill/>
                          <a:extLst/>
                        </pic:spPr>
                      </pic:pic>
                      <wps:wsp>
                        <wps:cNvPr id="61" name="Text Box 78"/>
                        <wps:cNvSpPr txBox="1">
                          <a:spLocks noChangeArrowheads="1"/>
                        </wps:cNvSpPr>
                        <wps:spPr bwMode="auto">
                          <a:xfrm>
                            <a:off x="3512820" y="358140"/>
                            <a:ext cx="287020" cy="212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908A6" w:rsidRPr="000201BC" w:rsidRDefault="000908A6" w:rsidP="00C82F52">
                              <w:pPr>
                                <w:spacing w:line="180" w:lineRule="exact"/>
                                <w:rPr>
                                  <w:rFonts w:ascii="標楷體" w:eastAsia="標楷體" w:hAnsi="標楷體"/>
                                  <w:sz w:val="16"/>
                                  <w:szCs w:val="16"/>
                                </w:rPr>
                              </w:pPr>
                              <w:r w:rsidRPr="000201BC">
                                <w:rPr>
                                  <w:rFonts w:ascii="標楷體" w:eastAsia="標楷體" w:hAnsi="標楷體" w:hint="eastAsia"/>
                                  <w:sz w:val="16"/>
                                  <w:szCs w:val="16"/>
                                </w:rPr>
                                <w:t>人</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群組 48" o:spid="_x0000_s1119" style="position:absolute;left:0;text-align:left;margin-left:212.1pt;margin-top:112.7pt;width:305.4pt;height:229.95pt;z-index:251763712;mso-width-relative:margin;mso-height-relative:margin" coordsize="38785,25609" o:gfxdata="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&#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">
                <v:shape id="圖表 30" o:spid="_x0000_s1120" type="#_x0000_t75" style="position:absolute;left:1036;width:37734;height:2287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">
                  <v:imagedata r:id="rId122" o:title=""/>
                  <o:lock v:ext="edit" aspectratio="f"/>
                </v:shape>
                <v:shape id="Text Box 77" o:spid="_x0000_s1121" type="#_x0000_t202" style="position:absolute;top:23653;width:28041;height:1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tCvbwA&#10;AADbAAAADwAAAGRycy9kb3ducmV2LnhtbERPSwrCMBDdC94hjOBGNFX8VqOooLj1c4CxGdtiMylN&#10;tPX2ZiG4fLz/atOYQrypcrllBcNBBII4sTrnVMHteujPQTiPrLGwTAo+5GCzbrdWGGtb85neF5+K&#10;EMIuRgWZ92UspUsyMugGtiQO3MNWBn2AVSp1hXUIN4UcRdFUGsw5NGRY0j6j5Hl5GQWPU92bLOr7&#10;0d9m5/F0h/nsbj9KdTvNdgnCU+P/4p/7pBVMwv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bC0K9vAAAANsAAAAPAAAAAAAAAAAAAAAAAJgCAABkcnMvZG93bnJldi54&#10;bWxQSwUGAAAAAAQABAD1AAAAgQMAAAAA&#10;" stroked="f">
                  <v:textbox>
                    <w:txbxContent>
                      <w:p w:rsidR="000908A6" w:rsidRPr="003C6B3E" w:rsidRDefault="000908A6" w:rsidP="00C82F52">
                        <w:pPr>
                          <w:spacing w:line="200" w:lineRule="exact"/>
                          <w:rPr>
                            <w:rFonts w:ascii="標楷體" w:eastAsia="標楷體" w:hAnsi="標楷體"/>
                            <w:sz w:val="18"/>
                            <w:szCs w:val="16"/>
                          </w:rPr>
                        </w:pPr>
                        <w:r w:rsidRPr="003C6B3E">
                          <w:rPr>
                            <w:rFonts w:ascii="標楷體" w:eastAsia="標楷體" w:hAnsi="標楷體" w:hint="eastAsia"/>
                            <w:sz w:val="18"/>
                            <w:szCs w:val="16"/>
                          </w:rPr>
                          <w:t>資料來源：</w:t>
                        </w:r>
                        <w:r w:rsidRPr="003C6B3E">
                          <w:rPr>
                            <w:rFonts w:ascii="標楷體" w:eastAsia="標楷體" w:hAnsi="標楷體" w:hint="eastAsia"/>
                            <w:color w:val="000000"/>
                            <w:spacing w:val="2"/>
                            <w:sz w:val="18"/>
                            <w:szCs w:val="16"/>
                            <w:lang w:eastAsia="zh-HK"/>
                          </w:rPr>
                          <w:t>整理自</w:t>
                        </w:r>
                        <w:r w:rsidRPr="003C6B3E">
                          <w:rPr>
                            <w:rFonts w:ascii="標楷體" w:eastAsia="標楷體" w:hAnsi="標楷體" w:hint="eastAsia"/>
                            <w:sz w:val="18"/>
                            <w:szCs w:val="16"/>
                          </w:rPr>
                          <w:t>花蓮縣警察局</w:t>
                        </w:r>
                        <w:r w:rsidRPr="003C6B3E">
                          <w:rPr>
                            <w:rFonts w:ascii="標楷體" w:eastAsia="標楷體" w:hAnsi="標楷體" w:hint="eastAsia"/>
                            <w:color w:val="000000"/>
                            <w:spacing w:val="2"/>
                            <w:sz w:val="18"/>
                            <w:szCs w:val="16"/>
                            <w:lang w:eastAsia="zh-HK"/>
                          </w:rPr>
                          <w:t>提供資料</w:t>
                        </w:r>
                        <w:r w:rsidRPr="003C6B3E">
                          <w:rPr>
                            <w:rFonts w:ascii="標楷體" w:eastAsia="標楷體" w:hAnsi="標楷體" w:hint="eastAsia"/>
                            <w:sz w:val="18"/>
                            <w:szCs w:val="16"/>
                          </w:rPr>
                          <w:t>。</w:t>
                        </w:r>
                      </w:p>
                    </w:txbxContent>
                  </v:textbox>
                </v:shape>
                <v:shape id="Text Box 78" o:spid="_x0000_s1122" type="#_x0000_t202" style="position:absolute;left:228;top:3505;width:2877;height:21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fnJsIA&#10;AADbAAAADwAAAGRycy9kb3ducmV2LnhtbESP3YrCMBSE7xd8h3AEbxabKutfNYorrHjrzwOcNse2&#10;2JyUJmvr2xtB8HKYmW+Y1aYzlbhT40rLCkZRDII4s7rkXMHl/Decg3AeWWNlmRQ8yMFm3ftaYaJt&#10;y0e6n3wuAoRdggoK7+tESpcVZNBFtiYO3tU2Bn2QTS51g22Am0qO43gqDZYcFgqsaVdQdjv9GwXX&#10;Q/s9WbTp3l9mx5/pL5az1D6UGvS77RKEp85/wu/2QSuYjOD1JfwAuX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R+cmwgAAANsAAAAPAAAAAAAAAAAAAAAAAJgCAABkcnMvZG93&#10;bnJldi54bWxQSwUGAAAAAAQABAD1AAAAhwMAAAAA&#10;" stroked="f">
                  <v:textbox>
                    <w:txbxContent>
                      <w:p w:rsidR="000908A6" w:rsidRPr="000201BC" w:rsidRDefault="000908A6" w:rsidP="00C82F52">
                        <w:pPr>
                          <w:spacing w:line="180" w:lineRule="exact"/>
                          <w:rPr>
                            <w:rFonts w:ascii="標楷體" w:eastAsia="標楷體" w:hAnsi="標楷體"/>
                            <w:sz w:val="16"/>
                            <w:szCs w:val="16"/>
                          </w:rPr>
                        </w:pPr>
                        <w:r w:rsidRPr="000201BC">
                          <w:rPr>
                            <w:rFonts w:ascii="標楷體" w:eastAsia="標楷體" w:hAnsi="標楷體" w:hint="eastAsia"/>
                            <w:sz w:val="16"/>
                            <w:szCs w:val="16"/>
                          </w:rPr>
                          <w:t>人</w:t>
                        </w:r>
                      </w:p>
                    </w:txbxContent>
                  </v:textbox>
                </v:shape>
                <v:shape id="Text Box 80" o:spid="_x0000_s1123" type="#_x0000_t202" style="position:absolute;left:32766;top:21793;width:4203;height:18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V5UcMA&#10;AADbAAAADwAAAGRycy9kb3ducmV2LnhtbESP3WrCQBSE7wu+w3KE3hTdKPUvugm20JLbqA9wzB6T&#10;YPZsyK4meftuodDLYWa+YQ7pYBrxpM7VlhUs5hEI4sLqmksFl/PXbAvCeWSNjWVSMJKDNJm8HDDW&#10;tuecnidfigBhF6OCyvs2ltIVFRl0c9sSB+9mO4M+yK6UusM+wE0jl1G0lgZrDgsVtvRZUXE/PYyC&#10;W9a/rXb99dtfNvn7+gPrzdWOSr1Oh+MehKfB/4f/2plWsFrC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V5UcMAAADbAAAADwAAAAAAAAAAAAAAAACYAgAAZHJzL2Rv&#10;d25yZXYueG1sUEsFBgAAAAAEAAQA9QAAAIgDAAAAAA==&#10;" stroked="f">
                  <v:textbox>
                    <w:txbxContent>
                      <w:p w:rsidR="000908A6" w:rsidRPr="000201BC" w:rsidRDefault="000908A6" w:rsidP="00C82F52">
                        <w:pPr>
                          <w:spacing w:line="160" w:lineRule="exact"/>
                          <w:rPr>
                            <w:rFonts w:ascii="標楷體" w:eastAsia="標楷體" w:hAnsi="標楷體"/>
                            <w:sz w:val="16"/>
                            <w:szCs w:val="16"/>
                          </w:rPr>
                        </w:pPr>
                        <w:r w:rsidRPr="000201BC">
                          <w:rPr>
                            <w:rFonts w:ascii="標楷體" w:eastAsia="標楷體" w:hAnsi="標楷體" w:hint="eastAsia"/>
                            <w:sz w:val="16"/>
                            <w:szCs w:val="16"/>
                          </w:rPr>
                          <w:t>年度</w:t>
                        </w:r>
                      </w:p>
                    </w:txbxContent>
                  </v:textbox>
                </v:shape>
                <v:shape id="Picture 4" o:spid="_x0000_s1124" type="#_x0000_t75" style="position:absolute;left:27660;top:11506;width:4039;height:96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dGqvCAAAA2wAAAA8AAABkcnMvZG93bnJldi54bWxEj09rAjEUxO9Cv0N4BW+abaVit0YRodSr&#10;fy7eXjfPzeLmZU3S3fTbNwXB4zAzv2GW62Rb0ZMPjWMFL9MCBHHldMO1gtPxc7IAESKyxtYxKfil&#10;AOvV02iJpXYD76k/xFpkCIcSFZgYu1LKUBmyGKauI87exXmLMUtfS+1xyHDbyteimEuLDecFgx1t&#10;DVXXw49V8DX49yZctun6vTMdFm0697e9UuPntPkAESnFR/je3mkFbzP4/5J/gFz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UHRqrwgAAANsAAAAPAAAAAAAAAAAAAAAAAJ8C&#10;AABkcnMvZG93bnJldi54bWxQSwUGAAAAAAQABAD3AAAAjgMAAAAA&#10;">
                  <v:imagedata r:id="rId123" o:title="輛" croptop="7734f"/>
                  <v:path arrowok="t"/>
                </v:shape>
                <v:shape id="Picture 4" o:spid="_x0000_s1125" type="#_x0000_t75" style="position:absolute;left:6858;top:13411;width:4038;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mme7EAAAA2wAAAA8AAABkcnMvZG93bnJldi54bWxEj0FrAjEUhO8F/0N4hd5qVtFiV7OiBbEH&#10;KWoFr4/N62bZzcuapLr9941Q6HGYmW+YxbK3rbiSD7VjBaNhBoK4dLrmSsHpc/M8AxEissbWMSn4&#10;oQDLYvCwwFy7Gx/oeoyVSBAOOSowMXa5lKE0ZDEMXUecvC/nLcYkfSW1x1uC21aOs+xFWqw5LRjs&#10;6M1Q2Ry/rQL2brObbi/mYzSpT6+r9blp91ulnh771RxEpD7+h//a71rBdAL3L+kHyOI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jmme7EAAAA2wAAAA8AAAAAAAAAAAAAAAAA&#10;nwIAAGRycy9kb3ducmV2LnhtbFBLBQYAAAAABAAEAPcAAACQAwAAAAA=&#10;">
                  <v:imagedata r:id="rId123" o:title="輛" croptop="21996f"/>
                  <v:path arrowok="t"/>
                </v:shape>
                <v:shape id="Picture 6" o:spid="_x0000_s1126" type="#_x0000_t75" style="position:absolute;left:17221;top:14401;width:4038;height:67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6xVLFAAAA2wAAAA8AAABkcnMvZG93bnJldi54bWxEj9FqwkAURN8L/sNyhb6UZtNCpERXkdLa&#10;iulDEz/gkr0mwezdkN2a1K93BcHHYWbOMIvVaFpxot41lhW8RDEI4tLqhisF++Lz+Q2E88gaW8uk&#10;4J8crJaThwWm2g78S6fcVyJA2KWooPa+S6V0ZU0GXWQ74uAdbG/QB9lXUvc4BLhp5Wscz6TBhsNC&#10;jR2911Qe8z+joMirp+2Gz1+ZazbJ8eMnm8U7p9TjdFzPQXga/T18a39rBUkC1y/hB8jl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EOsVSxQAAANsAAAAPAAAAAAAAAAAAAAAA&#10;AJ8CAABkcnMvZG93bnJldi54bWxQSwUGAAAAAAQABAD3AAAAkQMAAAAA&#10;">
                  <v:imagedata r:id="rId123" o:title="輛" croptop="25082f"/>
                  <v:path arrowok="t"/>
                </v:shape>
                <v:shape id="Picture 7" o:spid="_x0000_s1127" type="#_x0000_t75" style="position:absolute;left:7262;top:2362;width:3787;height:28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RDHvGAAAA2wAAAA8AAABkcnMvZG93bnJldi54bWxEj9FqwkAURN8L/sNyhb4U3VSoSHQNUaIN&#10;PpRq+wGX7DVJm70bstsk/n1XKPRxmJkzzCYZTSN66lxtWcHzPAJBXFhdc6ng8+MwW4FwHlljY5kU&#10;3MhBsp08bDDWduAz9RdfigBhF6OCyvs2ltIVFRl0c9sSB+9qO4M+yK6UusMhwE0jF1G0lAZrDgsV&#10;trSvqPi+/BgFWcrvh+x2fP16yt/S/NQsztHuqNTjdEzXIDyN/j/81861gpcl3L+EHyC3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dEMe8YAAADbAAAADwAAAAAAAAAAAAAA&#10;AACfAgAAZHJzL2Rvd25yZXYueG1sUEsFBgAAAAAEAAQA9wAAAJIDAAAAAA==&#10;">
                  <v:imagedata r:id="rId124" o:title="j0212957" chromakey="black"/>
                  <v:path arrowok="t"/>
                </v:shape>
                <v:shape id="Picture 2" o:spid="_x0000_s1128" type="#_x0000_t75" style="position:absolute;left:7315;top:8915;width:2972;height:23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HdabGAAAA2wAAAA8AAABkcnMvZG93bnJldi54bWxEj09rwkAUxO9Cv8PyCt50o2CV6CbYgtr2&#10;IPgHz6/Z1ySYfRuza0z76btCweMwM79hFmlnKtFS40rLCkbDCARxZnXJuYLjYTWYgXAeWWNlmRT8&#10;kIM0eeotMNb2xjtq9z4XAcIuRgWF93UspcsKMuiGtiYO3rdtDPogm1zqBm8Bbio5jqIXabDksFBg&#10;TW8FZef91Sj4vbS76WZ5HWen7ceXXL9eou3qU6n+c7ecg/DU+Uf4v/2uFUymcP8SfoBM/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kd1psYAAADbAAAADwAAAAAAAAAAAAAA&#10;AACfAgAAZHJzL2Rvd25yZXYueG1sUEsFBgAAAAAEAAQA9wAAAJIDAAAAAA==&#10;">
                  <v:imagedata r:id="rId125" o:title="受傷" croptop="12223f" cropbottom="24591f" cropleft="23371f" cropright="21961f" chromakey="white"/>
                  <v:path arrowok="t"/>
                </v:shape>
                <v:shape id="Picture 2" o:spid="_x0000_s1129" type="#_x0000_t75" style="position:absolute;left:28041;top:6096;width:2972;height:23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Y4dTDAAAA2wAAAA8AAABkcnMvZG93bnJldi54bWxET01rwkAQvQv+h2WE3nTTgLakrqJCrO1B&#10;0Jaep9lpEpqdTbKbmPrr3YPQ4+N9L9eDqURPrSstK3icRSCIM6tLzhV8fqTTZxDOI2usLJOCP3Kw&#10;Xo1HS0y0vfCJ+rPPRQhhl6CCwvs6kdJlBRl0M1sTB+7HtgZ9gG0udYuXEG4qGUfRQhosOTQUWNOu&#10;oOz33BkF16Y/Pb1uujj7Or59y/22iY7pu1IPk2HzAsLT4P/Fd/dBK5iHseFL+AFyd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9jh1MMAAADbAAAADwAAAAAAAAAAAAAAAACf&#10;AgAAZHJzL2Rvd25yZXYueG1sUEsFBgAAAAAEAAQA9wAAAI8DAAAAAA==&#10;">
                  <v:imagedata r:id="rId125" o:title="受傷" croptop="12223f" cropbottom="24591f" cropleft="23371f" cropright="21961f" chromakey="white"/>
                  <v:path arrowok="t"/>
                </v:shape>
                <v:shape id="Picture 2" o:spid="_x0000_s1130" type="#_x0000_t75" style="position:absolute;left:17602;top:8610;width:2972;height:23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URE/GAAAA2wAAAA8AAABkcnMvZG93bnJldi54bWxEj1trwkAUhN8F/8NyBN90o6C1aTZiC/bi&#10;g+CFPp9mT5Ng9mzMrjHtr3cLQh+HmfmGSZadqURLjSstK5iMIxDEmdUl5wqOh/VoAcJ5ZI2VZVLw&#10;Qw6Wab+XYKztlXfU7n0uAoRdjAoK7+tYSpcVZNCNbU0cvG/bGPRBNrnUDV4D3FRyGkVzabDksFBg&#10;TS8FZaf9xSj4Pbe7h7fVZZp9bj++5OvzOdquN0oNB93qCYSnzv+H7+13rWD2CH9fwg+Q6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JRET8YAAADbAAAADwAAAAAAAAAAAAAA&#10;AACfAgAAZHJzL2Rvd25yZXYueG1sUEsFBgAAAAAEAAQA9wAAAJIDAAAAAA==&#10;">
                  <v:imagedata r:id="rId125" o:title="受傷" croptop="12223f" cropbottom="24591f" cropleft="23371f" cropright="21961f" chromakey="white"/>
                  <v:path arrowok="t"/>
                </v:shape>
                <v:shape id="Picture 2" o:spid="_x0000_s1131" type="#_x0000_t75" style="position:absolute;left:20062;top:2812;width:2950;height:23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XRr3CAAAA2wAAAA8AAABkcnMvZG93bnJldi54bWxET7tqwzAU3QP9B3EL3WK5GdziWg4lpLRD&#10;l8SBkO1i3drG1pVjKX7066Oh0PFw3tl2Np0YaXCNZQXPUQyCuLS64UrBqfhYv4JwHlljZ5kULORg&#10;mz+sMky1nfhA49FXIoSwS1FB7X2fSunKmgy6yPbEgfuxg0Ef4FBJPeAUwk0nN3GcSIMNh4Yae9rV&#10;VLbHm1HQtBde5t3yWew3L8n5+/pbuVuh1NPj/P4GwtPs/8V/7i+tIAnrw5fwA2R+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l0a9wgAAANsAAAAPAAAAAAAAAAAAAAAAAJ8C&#10;AABkcnMvZG93bnJldi54bWxQSwUGAAAAAAQABAD3AAAAjgMAAAAA&#10;">
                  <v:imagedata r:id="rId126" o:title="受傷" croptop="12223f" cropbottom="24591f" cropleft="23371f" cropright="21961f" chromakey="white"/>
                  <v:path arrowok="t"/>
                </v:shape>
                <v:shape id="Text Box 78" o:spid="_x0000_s1132" type="#_x0000_t202" style="position:absolute;left:35128;top:3581;width:2870;height:21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stm8MA&#10;AADbAAAADwAAAGRycy9kb3ducmV2LnhtbESP0WrCQBRE34X+w3ILfZG6UWxsUzdBC0petX7ANXtN&#10;QrN3Q3Y1yd+7gtDHYWbOMOtsMI24UedqywrmswgEcWF1zaWC0+/u/ROE88gaG8ukYCQHWfoyWWOi&#10;bc8Huh19KQKEXYIKKu/bREpXVGTQzWxLHLyL7Qz6ILtS6g77ADeNXERRLA3WHBYqbOmnouLveDUK&#10;Lnk//fjqz3t/Wh2W8Rbr1dmOSr29DptvEJ4G/x9+tnOtIJ7D40v4AT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istm8MAAADbAAAADwAAAAAAAAAAAAAAAACYAgAAZHJzL2Rv&#10;d25yZXYueG1sUEsFBgAAAAAEAAQA9QAAAIgDAAAAAA==&#10;" stroked="f">
                  <v:textbox>
                    <w:txbxContent>
                      <w:p w:rsidR="000908A6" w:rsidRPr="000201BC" w:rsidRDefault="000908A6" w:rsidP="00C82F52">
                        <w:pPr>
                          <w:spacing w:line="180" w:lineRule="exact"/>
                          <w:rPr>
                            <w:rFonts w:ascii="標楷體" w:eastAsia="標楷體" w:hAnsi="標楷體"/>
                            <w:sz w:val="16"/>
                            <w:szCs w:val="16"/>
                          </w:rPr>
                        </w:pPr>
                        <w:r w:rsidRPr="000201BC">
                          <w:rPr>
                            <w:rFonts w:ascii="標楷體" w:eastAsia="標楷體" w:hAnsi="標楷體" w:hint="eastAsia"/>
                            <w:sz w:val="16"/>
                            <w:szCs w:val="16"/>
                          </w:rPr>
                          <w:t>人</w:t>
                        </w:r>
                      </w:p>
                    </w:txbxContent>
                  </v:textbox>
                </v:shape>
                <w10:wrap type="square"/>
              </v:group>
              <o:OLEObject Type="Embed" ProgID="Excel.Chart.8" ShapeID="圖表 30" DrawAspect="Content" ObjectID="_1687090500" r:id="rId127">
                <o:FieldCodes>\s</o:FieldCodes>
              </o:OLEObject>
            </w:pict>
          </mc:Fallback>
        </mc:AlternateContent>
      </w:r>
      <w:r w:rsidR="002B2D3E" w:rsidRPr="00FD124B">
        <w:rPr>
          <w:rFonts w:ascii="標楷體" w:hAnsi="標楷體" w:hint="eastAsia"/>
          <w:b w:val="0"/>
          <w:kern w:val="0"/>
        </w:rPr>
        <w:t>交通部為達成「更安全、友善的交通」願景，於10</w:t>
      </w:r>
      <w:r w:rsidR="002B2D3E" w:rsidRPr="00FD124B">
        <w:rPr>
          <w:rFonts w:ascii="標楷體" w:hAnsi="標楷體"/>
          <w:b w:val="0"/>
          <w:kern w:val="0"/>
        </w:rPr>
        <w:t>8</w:t>
      </w:r>
      <w:r w:rsidR="002B2D3E" w:rsidRPr="00FD124B">
        <w:rPr>
          <w:rFonts w:ascii="標楷體" w:hAnsi="標楷體" w:hint="eastAsia"/>
          <w:b w:val="0"/>
          <w:kern w:val="0"/>
        </w:rPr>
        <w:t>至1</w:t>
      </w:r>
      <w:r w:rsidR="002B2D3E" w:rsidRPr="00FD124B">
        <w:rPr>
          <w:rFonts w:ascii="標楷體" w:hAnsi="標楷體"/>
          <w:b w:val="0"/>
          <w:kern w:val="0"/>
        </w:rPr>
        <w:t>11</w:t>
      </w:r>
      <w:r w:rsidR="002B2D3E" w:rsidRPr="00FD124B">
        <w:rPr>
          <w:rFonts w:ascii="標楷體" w:hAnsi="標楷體" w:hint="eastAsia"/>
          <w:b w:val="0"/>
          <w:kern w:val="0"/>
        </w:rPr>
        <w:t>年度推動第1</w:t>
      </w:r>
      <w:r w:rsidR="002B2D3E" w:rsidRPr="00FD124B">
        <w:rPr>
          <w:rFonts w:ascii="標楷體" w:hAnsi="標楷體"/>
          <w:b w:val="0"/>
          <w:kern w:val="0"/>
        </w:rPr>
        <w:t>3</w:t>
      </w:r>
      <w:r w:rsidR="002B2D3E" w:rsidRPr="00FD124B">
        <w:rPr>
          <w:rFonts w:ascii="標楷體" w:hAnsi="標楷體" w:hint="eastAsia"/>
          <w:b w:val="0"/>
          <w:kern w:val="0"/>
        </w:rPr>
        <w:t>期行政</w:t>
      </w:r>
      <w:r w:rsidR="002B2D3E" w:rsidRPr="00FD124B">
        <w:rPr>
          <w:rFonts w:ascii="標楷體" w:hAnsi="標楷體"/>
          <w:b w:val="0"/>
          <w:kern w:val="0"/>
        </w:rPr>
        <w:t>院頒</w:t>
      </w:r>
      <w:r w:rsidR="002B2D3E" w:rsidRPr="00FD124B">
        <w:rPr>
          <w:rFonts w:ascii="標楷體" w:hAnsi="標楷體" w:hint="eastAsia"/>
          <w:b w:val="0"/>
          <w:kern w:val="0"/>
        </w:rPr>
        <w:t>「道路交通秩序與交通安全改進方案」，</w:t>
      </w:r>
      <w:r w:rsidR="002B2D3E" w:rsidRPr="00FD124B">
        <w:rPr>
          <w:rFonts w:ascii="標楷體" w:hAnsi="標楷體"/>
          <w:b w:val="0"/>
          <w:kern w:val="0"/>
        </w:rPr>
        <w:t>以朝「零死亡、零重傷」為終極目標</w:t>
      </w:r>
      <w:r w:rsidR="002B2D3E" w:rsidRPr="00FD124B">
        <w:rPr>
          <w:rFonts w:ascii="標楷體" w:hAnsi="標楷體" w:hint="eastAsia"/>
          <w:b w:val="0"/>
          <w:kern w:val="0"/>
        </w:rPr>
        <w:t>，擬訂「</w:t>
      </w:r>
      <w:r w:rsidR="002B2D3E" w:rsidRPr="00FD124B">
        <w:rPr>
          <w:rFonts w:ascii="標楷體" w:hAnsi="標楷體"/>
          <w:b w:val="0"/>
          <w:kern w:val="0"/>
        </w:rPr>
        <w:t>強化道安組織功能與管考作業</w:t>
      </w:r>
      <w:r w:rsidR="002B2D3E" w:rsidRPr="00FD124B">
        <w:rPr>
          <w:rFonts w:ascii="標楷體" w:hAnsi="標楷體" w:hint="eastAsia"/>
          <w:b w:val="0"/>
          <w:kern w:val="0"/>
        </w:rPr>
        <w:t>」等7大工作重點，預期目標為111年每10萬人死亡人數低於10人，即</w:t>
      </w:r>
      <w:r w:rsidR="002B2D3E" w:rsidRPr="00FD124B">
        <w:rPr>
          <w:rFonts w:ascii="標楷體" w:hAnsi="標楷體" w:cs="Verdana" w:hint="eastAsia"/>
          <w:b w:val="0"/>
        </w:rPr>
        <w:t>死亡總人數</w:t>
      </w:r>
      <w:r w:rsidR="002B2D3E" w:rsidRPr="00FD124B">
        <w:rPr>
          <w:rFonts w:ascii="標楷體" w:hAnsi="標楷體" w:hint="eastAsia"/>
          <w:b w:val="0"/>
          <w:kern w:val="0"/>
        </w:rPr>
        <w:t>自108年2</w:t>
      </w:r>
      <w:r w:rsidR="002B2D3E" w:rsidRPr="00FD124B">
        <w:rPr>
          <w:rFonts w:ascii="標楷體" w:hAnsi="標楷體"/>
          <w:b w:val="0"/>
          <w:kern w:val="0"/>
        </w:rPr>
        <w:t>,</w:t>
      </w:r>
      <w:r w:rsidR="002B2D3E" w:rsidRPr="00FD124B">
        <w:rPr>
          <w:rFonts w:ascii="標楷體" w:hAnsi="標楷體" w:hint="eastAsia"/>
          <w:b w:val="0"/>
          <w:kern w:val="0"/>
        </w:rPr>
        <w:t>500人降至111年2,300人以下。</w:t>
      </w:r>
      <w:r w:rsidR="002B2D3E" w:rsidRPr="00FD124B">
        <w:rPr>
          <w:rFonts w:ascii="標楷體" w:hAnsi="標楷體" w:cs="Verdana" w:hint="eastAsia"/>
          <w:b w:val="0"/>
        </w:rPr>
        <w:t>該</w:t>
      </w:r>
      <w:r w:rsidR="002B2D3E" w:rsidRPr="00FD124B">
        <w:rPr>
          <w:rFonts w:ascii="標楷體" w:hAnsi="標楷體" w:hint="eastAsia"/>
          <w:b w:val="0"/>
          <w:kern w:val="0"/>
        </w:rPr>
        <w:t>局配合執行上開方案，以強化交通改善成果，</w:t>
      </w:r>
      <w:r w:rsidR="002B2D3E" w:rsidRPr="00FD124B">
        <w:rPr>
          <w:rFonts w:ascii="標楷體" w:hAnsi="標楷體" w:hint="eastAsia"/>
          <w:b w:val="0"/>
          <w:spacing w:val="-4"/>
          <w:kern w:val="0"/>
        </w:rPr>
        <w:t>109年度</w:t>
      </w:r>
      <w:r w:rsidR="002B2D3E" w:rsidRPr="00FD124B">
        <w:rPr>
          <w:rFonts w:ascii="標楷體" w:hAnsi="標楷體" w:hint="eastAsia"/>
          <w:b w:val="0"/>
          <w:kern w:val="0"/>
        </w:rPr>
        <w:t>經</w:t>
      </w:r>
      <w:r w:rsidR="002B2D3E" w:rsidRPr="00FD124B">
        <w:rPr>
          <w:rFonts w:ascii="標楷體" w:hAnsi="標楷體" w:hint="eastAsia"/>
          <w:b w:val="0"/>
          <w:spacing w:val="-4"/>
          <w:kern w:val="0"/>
        </w:rPr>
        <w:t>交通部考評</w:t>
      </w:r>
      <w:r w:rsidR="002B2D3E">
        <w:rPr>
          <w:rFonts w:ascii="標楷體" w:hAnsi="標楷體" w:hint="eastAsia"/>
          <w:b w:val="0"/>
          <w:spacing w:val="-4"/>
          <w:kern w:val="0"/>
        </w:rPr>
        <w:t>「</w:t>
      </w:r>
      <w:r w:rsidR="002B2D3E" w:rsidRPr="00FD124B">
        <w:rPr>
          <w:rFonts w:ascii="標楷體" w:hAnsi="標楷體" w:hint="eastAsia"/>
          <w:b w:val="0"/>
          <w:spacing w:val="-4"/>
          <w:kern w:val="0"/>
        </w:rPr>
        <w:t>交通安全教育」、「交通執法」與「公路監理」3項業務，榮獲第3組第1名，「綜合管考」業務，榮獲第3組第2名等獎項</w:t>
      </w:r>
      <w:r w:rsidR="00EB1B56">
        <w:rPr>
          <w:rFonts w:ascii="標楷體" w:hAnsi="標楷體" w:hint="eastAsia"/>
          <w:b w:val="0"/>
          <w:kern w:val="0"/>
        </w:rPr>
        <w:t>。</w:t>
      </w:r>
      <w:r w:rsidR="002B2D3E" w:rsidRPr="00FD124B">
        <w:rPr>
          <w:rFonts w:ascii="標楷體" w:hAnsi="標楷體" w:hint="eastAsia"/>
          <w:b w:val="0"/>
          <w:kern w:val="0"/>
        </w:rPr>
        <w:t>據</w:t>
      </w:r>
      <w:r w:rsidR="002B2D3E" w:rsidRPr="00FD124B">
        <w:rPr>
          <w:rFonts w:ascii="標楷體" w:hAnsi="標楷體" w:cs="Verdana" w:hint="eastAsia"/>
          <w:b w:val="0"/>
        </w:rPr>
        <w:t>該</w:t>
      </w:r>
      <w:r w:rsidR="002B2D3E" w:rsidRPr="00FD124B">
        <w:rPr>
          <w:rFonts w:ascii="標楷體" w:hAnsi="標楷體" w:hint="eastAsia"/>
          <w:b w:val="0"/>
          <w:kern w:val="0"/>
        </w:rPr>
        <w:t>局統計花蓮縣近3年度</w:t>
      </w:r>
      <w:r w:rsidR="002B2D3E">
        <w:rPr>
          <w:rFonts w:ascii="標楷體" w:hAnsi="標楷體" w:hint="eastAsia"/>
          <w:b w:val="0"/>
          <w:kern w:val="0"/>
        </w:rPr>
        <w:t>（</w:t>
      </w:r>
      <w:r w:rsidR="002B2D3E" w:rsidRPr="00FD124B">
        <w:rPr>
          <w:rFonts w:ascii="標楷體" w:hAnsi="標楷體" w:hint="eastAsia"/>
          <w:b w:val="0"/>
          <w:kern w:val="0"/>
        </w:rPr>
        <w:t>107至109年度</w:t>
      </w:r>
      <w:r w:rsidR="002B2D3E">
        <w:rPr>
          <w:rFonts w:ascii="標楷體" w:hAnsi="標楷體" w:hint="eastAsia"/>
          <w:b w:val="0"/>
          <w:kern w:val="0"/>
        </w:rPr>
        <w:t>）</w:t>
      </w:r>
      <w:r w:rsidR="002B2D3E" w:rsidRPr="00FD124B">
        <w:rPr>
          <w:rFonts w:ascii="標楷體" w:hAnsi="標楷體" w:hint="eastAsia"/>
          <w:b w:val="0"/>
          <w:kern w:val="0"/>
        </w:rPr>
        <w:t>道路交通事故案件，A1類交通事故死亡人數計41人、37人及53人，109年度較107及108年度增加12人、16人，增加比率為29.27％、43.24％；另由道安資訊查詢網查詢結果，各該年度花蓮縣</w:t>
      </w:r>
      <w:r w:rsidR="002B2D3E" w:rsidRPr="00FD124B">
        <w:rPr>
          <w:rFonts w:ascii="標楷體" w:hAnsi="標楷體"/>
          <w:b w:val="0"/>
          <w:kern w:val="0"/>
        </w:rPr>
        <w:t>每</w:t>
      </w:r>
      <w:r w:rsidR="002B2D3E" w:rsidRPr="00FD124B">
        <w:rPr>
          <w:rFonts w:ascii="標楷體" w:hAnsi="標楷體" w:hint="eastAsia"/>
          <w:b w:val="0"/>
          <w:kern w:val="0"/>
        </w:rPr>
        <w:t>10萬</w:t>
      </w:r>
      <w:r w:rsidR="002B2D3E" w:rsidRPr="00FD124B">
        <w:rPr>
          <w:rFonts w:ascii="標楷體" w:hAnsi="標楷體"/>
          <w:b w:val="0"/>
          <w:kern w:val="0"/>
        </w:rPr>
        <w:t>人口</w:t>
      </w:r>
      <w:r w:rsidR="002B2D3E" w:rsidRPr="00FD124B">
        <w:rPr>
          <w:rFonts w:ascii="標楷體" w:hAnsi="標楷體" w:hint="eastAsia"/>
          <w:b w:val="0"/>
          <w:kern w:val="0"/>
        </w:rPr>
        <w:t>之交通事故</w:t>
      </w:r>
      <w:r w:rsidR="002B2D3E" w:rsidRPr="00FD124B">
        <w:rPr>
          <w:rFonts w:ascii="標楷體" w:hAnsi="標楷體"/>
          <w:b w:val="0"/>
          <w:kern w:val="0"/>
        </w:rPr>
        <w:t>死</w:t>
      </w:r>
      <w:r w:rsidR="002B2D3E" w:rsidRPr="00FD124B">
        <w:rPr>
          <w:rFonts w:ascii="標楷體" w:hAnsi="標楷體" w:hint="eastAsia"/>
          <w:b w:val="0"/>
          <w:kern w:val="0"/>
        </w:rPr>
        <w:t>亡</w:t>
      </w:r>
      <w:r w:rsidR="002B2D3E" w:rsidRPr="00FD124B">
        <w:rPr>
          <w:rFonts w:ascii="標楷體" w:hAnsi="標楷體"/>
          <w:b w:val="0"/>
          <w:kern w:val="0"/>
        </w:rPr>
        <w:t>人數</w:t>
      </w:r>
      <w:r w:rsidR="002B2D3E" w:rsidRPr="00FD124B">
        <w:rPr>
          <w:rFonts w:ascii="標楷體" w:hAnsi="標楷體" w:hint="eastAsia"/>
          <w:b w:val="0"/>
          <w:kern w:val="0"/>
        </w:rPr>
        <w:t>分別為17</w:t>
      </w:r>
      <w:r w:rsidR="002B2D3E" w:rsidRPr="00FD124B">
        <w:rPr>
          <w:rFonts w:ascii="標楷體" w:hAnsi="標楷體" w:hint="eastAsia"/>
          <w:b w:val="0"/>
          <w:kern w:val="0"/>
        </w:rPr>
        <w:lastRenderedPageBreak/>
        <w:t>人、15人及23人</w:t>
      </w:r>
      <w:r w:rsidR="002B2D3E" w:rsidRPr="00FD124B">
        <w:rPr>
          <w:rFonts w:ascii="標楷體" w:hAnsi="標楷體"/>
          <w:b w:val="0"/>
          <w:kern w:val="0"/>
        </w:rPr>
        <w:t>，較同期間全國每</w:t>
      </w:r>
      <w:r w:rsidR="002B2D3E" w:rsidRPr="00FD124B">
        <w:rPr>
          <w:rFonts w:ascii="標楷體" w:hAnsi="標楷體" w:hint="eastAsia"/>
          <w:b w:val="0"/>
          <w:kern w:val="0"/>
        </w:rPr>
        <w:t>10</w:t>
      </w:r>
      <w:r w:rsidR="002B2D3E" w:rsidRPr="00FD124B">
        <w:rPr>
          <w:rFonts w:ascii="標楷體" w:hAnsi="標楷體"/>
          <w:b w:val="0"/>
          <w:kern w:val="0"/>
        </w:rPr>
        <w:t>萬人口</w:t>
      </w:r>
      <w:r w:rsidR="002B2D3E" w:rsidRPr="00FD124B">
        <w:rPr>
          <w:rFonts w:ascii="標楷體" w:hAnsi="標楷體" w:hint="eastAsia"/>
          <w:b w:val="0"/>
          <w:kern w:val="0"/>
        </w:rPr>
        <w:t>交通事故</w:t>
      </w:r>
      <w:r w:rsidR="002B2D3E" w:rsidRPr="00FD124B">
        <w:rPr>
          <w:rFonts w:ascii="標楷體" w:hAnsi="標楷體"/>
          <w:b w:val="0"/>
          <w:kern w:val="0"/>
        </w:rPr>
        <w:t>死</w:t>
      </w:r>
      <w:r w:rsidR="002B2D3E" w:rsidRPr="00FD124B">
        <w:rPr>
          <w:rFonts w:ascii="標楷體" w:hAnsi="標楷體" w:hint="eastAsia"/>
          <w:b w:val="0"/>
          <w:kern w:val="0"/>
        </w:rPr>
        <w:t>亡</w:t>
      </w:r>
      <w:r w:rsidR="002B2D3E" w:rsidRPr="00FD124B">
        <w:rPr>
          <w:rFonts w:ascii="標楷體" w:hAnsi="標楷體"/>
          <w:b w:val="0"/>
          <w:kern w:val="0"/>
        </w:rPr>
        <w:t>人數</w:t>
      </w:r>
      <w:r w:rsidR="002B2D3E" w:rsidRPr="00FD124B">
        <w:rPr>
          <w:rFonts w:ascii="標楷體" w:hAnsi="標楷體" w:hint="eastAsia"/>
          <w:b w:val="0"/>
          <w:kern w:val="0"/>
        </w:rPr>
        <w:t>13.86人、14.14人及15.19人為高，與院頒預計道路交通死亡人數逐年下降之預期目標</w:t>
      </w:r>
      <w:r w:rsidR="002B2D3E">
        <w:rPr>
          <w:rFonts w:ascii="標楷體" w:hAnsi="標楷體" w:hint="eastAsia"/>
          <w:b w:val="0"/>
          <w:kern w:val="0"/>
        </w:rPr>
        <w:t>尚</w:t>
      </w:r>
      <w:r w:rsidR="002B2D3E" w:rsidRPr="00FD124B">
        <w:rPr>
          <w:rFonts w:ascii="標楷體" w:hAnsi="標楷體" w:hint="eastAsia"/>
          <w:b w:val="0"/>
          <w:kern w:val="0"/>
        </w:rPr>
        <w:t>有落差。又A1及A2類交通事故受傷人數計6,908人、7,197人及8,546人</w:t>
      </w:r>
      <w:r w:rsidR="002B2D3E">
        <w:rPr>
          <w:rFonts w:ascii="標楷體" w:hAnsi="標楷體" w:hint="eastAsia"/>
          <w:b w:val="0"/>
          <w:kern w:val="0"/>
        </w:rPr>
        <w:t>（</w:t>
      </w:r>
      <w:r w:rsidR="002B2D3E" w:rsidRPr="00FD124B">
        <w:rPr>
          <w:rFonts w:ascii="標楷體" w:hAnsi="標楷體" w:hint="eastAsia"/>
          <w:b w:val="0"/>
          <w:kern w:val="0"/>
        </w:rPr>
        <w:t>圖1</w:t>
      </w:r>
      <w:r w:rsidR="002B2D3E">
        <w:rPr>
          <w:rFonts w:ascii="標楷體" w:hAnsi="標楷體" w:hint="eastAsia"/>
          <w:b w:val="0"/>
          <w:kern w:val="0"/>
        </w:rPr>
        <w:t>）</w:t>
      </w:r>
      <w:r w:rsidR="002B2D3E" w:rsidRPr="00FD124B">
        <w:rPr>
          <w:rFonts w:ascii="標楷體" w:hAnsi="標楷體" w:hint="eastAsia"/>
          <w:b w:val="0"/>
          <w:kern w:val="0"/>
        </w:rPr>
        <w:t>，109年度較107及108年度增加1,638人、1,349人，增加比率為23.71％、18.74％，交</w:t>
      </w:r>
      <w:r w:rsidR="002B2D3E" w:rsidRPr="00FD124B">
        <w:rPr>
          <w:rFonts w:ascii="標楷體" w:hAnsi="標楷體"/>
          <w:b w:val="0"/>
          <w:kern w:val="0"/>
        </w:rPr>
        <w:t>通事故</w:t>
      </w:r>
      <w:r w:rsidR="002B2D3E" w:rsidRPr="00FD124B">
        <w:rPr>
          <w:rFonts w:ascii="標楷體" w:hAnsi="標楷體" w:hint="eastAsia"/>
          <w:b w:val="0"/>
          <w:kern w:val="0"/>
        </w:rPr>
        <w:t>受傷人數亦逐年增加，</w:t>
      </w:r>
      <w:r w:rsidR="002B2D3E" w:rsidRPr="00FD124B">
        <w:rPr>
          <w:rFonts w:ascii="標楷體" w:hAnsi="標楷體" w:hint="eastAsia"/>
          <w:b w:val="0"/>
        </w:rPr>
        <w:t>經函請</w:t>
      </w:r>
      <w:r w:rsidR="002B2D3E" w:rsidRPr="00FD124B">
        <w:rPr>
          <w:rFonts w:ascii="標楷體" w:hAnsi="標楷體" w:hint="eastAsia"/>
          <w:b w:val="0"/>
          <w:kern w:val="0"/>
        </w:rPr>
        <w:t>積極</w:t>
      </w:r>
      <w:r w:rsidR="002B2D3E">
        <w:rPr>
          <w:rFonts w:ascii="標楷體" w:hAnsi="標楷體" w:hint="eastAsia"/>
          <w:b w:val="0"/>
          <w:kern w:val="0"/>
        </w:rPr>
        <w:t>審酌</w:t>
      </w:r>
      <w:r w:rsidR="002B2D3E" w:rsidRPr="00FD124B">
        <w:rPr>
          <w:rFonts w:ascii="標楷體" w:hAnsi="標楷體" w:hint="eastAsia"/>
          <w:b w:val="0"/>
          <w:kern w:val="0"/>
        </w:rPr>
        <w:t>交通事故肇因，採取有效之防制措施，以提升道路交通秩序管理與交通安全改進方案執行成效。據復：</w:t>
      </w:r>
      <w:r w:rsidR="002B2D3E" w:rsidRPr="00BA4BF7">
        <w:rPr>
          <w:rFonts w:ascii="標楷體" w:hAnsi="標楷體" w:hint="eastAsia"/>
          <w:b w:val="0"/>
          <w:kern w:val="0"/>
        </w:rPr>
        <w:t>將不定期檢視轄內道路狀況，增加路口交通號誌、反光鏡或其他設施，針對標誌標線不清或不合理道路交通設施，配合相關單位辦理會勘，改善行車安全</w:t>
      </w:r>
      <w:r w:rsidR="002B2D3E">
        <w:rPr>
          <w:rFonts w:ascii="標楷體" w:hAnsi="標楷體" w:hint="eastAsia"/>
          <w:b w:val="0"/>
          <w:kern w:val="0"/>
        </w:rPr>
        <w:t>與</w:t>
      </w:r>
      <w:r w:rsidR="002B2D3E" w:rsidRPr="00BA4BF7">
        <w:rPr>
          <w:rFonts w:ascii="標楷體" w:hAnsi="標楷體" w:hint="eastAsia"/>
          <w:b w:val="0"/>
          <w:kern w:val="0"/>
        </w:rPr>
        <w:t>秩序；</w:t>
      </w:r>
      <w:r w:rsidR="002B2D3E">
        <w:rPr>
          <w:rFonts w:ascii="標楷體" w:hAnsi="標楷體" w:hint="eastAsia"/>
          <w:b w:val="0"/>
          <w:kern w:val="0"/>
        </w:rPr>
        <w:t>另</w:t>
      </w:r>
      <w:r w:rsidR="002B2D3E" w:rsidRPr="00BA4BF7">
        <w:rPr>
          <w:rFonts w:ascii="標楷體" w:hAnsi="標楷體" w:hint="eastAsia"/>
          <w:b w:val="0"/>
          <w:kern w:val="0"/>
        </w:rPr>
        <w:t>分析事故易發生時段、肇事地點及違規項目規劃勤務加強交通執法，並對易超速致發生重大事故路段，</w:t>
      </w:r>
      <w:r w:rsidR="002B2D3E">
        <w:rPr>
          <w:rFonts w:ascii="標楷體" w:hAnsi="標楷體" w:hint="eastAsia"/>
          <w:b w:val="0"/>
          <w:kern w:val="0"/>
        </w:rPr>
        <w:t>以</w:t>
      </w:r>
      <w:r w:rsidR="002B2D3E" w:rsidRPr="00BA4BF7">
        <w:rPr>
          <w:rFonts w:ascii="標楷體" w:hAnsi="標楷體" w:hint="eastAsia"/>
          <w:b w:val="0"/>
          <w:kern w:val="0"/>
        </w:rPr>
        <w:t>手持式雷達測速槍取締</w:t>
      </w:r>
      <w:r w:rsidR="002B2D3E">
        <w:rPr>
          <w:rFonts w:ascii="標楷體" w:hAnsi="標楷體" w:hint="eastAsia"/>
          <w:b w:val="0"/>
          <w:kern w:val="0"/>
        </w:rPr>
        <w:t>違規行為</w:t>
      </w:r>
      <w:r w:rsidR="002B2D3E" w:rsidRPr="00BA4BF7">
        <w:rPr>
          <w:rFonts w:ascii="標楷體" w:hAnsi="標楷體" w:hint="eastAsia"/>
          <w:b w:val="0"/>
          <w:kern w:val="0"/>
        </w:rPr>
        <w:t>，並結合交通稽查勤務，以抑制事故發生。</w:t>
      </w:r>
    </w:p>
    <w:p w:rsidR="002B2D3E" w:rsidRPr="00C736FA" w:rsidRDefault="002B2D3E" w:rsidP="00C736FA">
      <w:pPr>
        <w:pStyle w:val="6"/>
        <w:spacing w:beforeLines="20" w:before="72"/>
        <w:ind w:firstLine="561"/>
        <w:rPr>
          <w:rFonts w:ascii="標楷體" w:hAnsi="標楷體"/>
          <w:sz w:val="28"/>
          <w:szCs w:val="28"/>
        </w:rPr>
      </w:pPr>
      <w:r w:rsidRPr="00C736FA">
        <w:rPr>
          <w:rFonts w:ascii="標楷體" w:hAnsi="標楷體" w:hint="eastAsia"/>
          <w:sz w:val="28"/>
          <w:szCs w:val="28"/>
        </w:rPr>
        <w:t>2.導入</w:t>
      </w:r>
      <w:r w:rsidRPr="00C736FA">
        <w:rPr>
          <w:rFonts w:ascii="標楷體" w:hAnsi="標楷體" w:cs="Verdana" w:hint="eastAsia"/>
          <w:sz w:val="28"/>
          <w:szCs w:val="28"/>
        </w:rPr>
        <w:t>科技監測違規停車取代傳統取締執法，惟尚有強化協調配套空間，以提升執法總體施行成效</w:t>
      </w:r>
    </w:p>
    <w:p w:rsidR="002B2D3E" w:rsidRPr="00A07DFE" w:rsidRDefault="002B2D3E" w:rsidP="00A20502">
      <w:pPr>
        <w:pStyle w:val="6"/>
        <w:overflowPunct w:val="0"/>
        <w:ind w:firstLineChars="0" w:firstLine="0"/>
        <w:rPr>
          <w:rFonts w:ascii="標楷體" w:hAnsi="標楷體" w:cs="Verdana"/>
          <w:b w:val="0"/>
        </w:rPr>
      </w:pPr>
      <w:r w:rsidRPr="00E837FE">
        <w:rPr>
          <w:rFonts w:ascii="標楷體" w:hAnsi="標楷體" w:hint="eastAsia"/>
          <w:b w:val="0"/>
        </w:rPr>
        <w:t xml:space="preserve">   </w:t>
      </w:r>
      <w:r w:rsidRPr="00E015D3">
        <w:rPr>
          <w:rFonts w:ascii="標楷體" w:hAnsi="標楷體" w:hint="eastAsia"/>
          <w:b w:val="0"/>
        </w:rPr>
        <w:t xml:space="preserve"> 該</w:t>
      </w:r>
      <w:r w:rsidRPr="00E015D3">
        <w:rPr>
          <w:rFonts w:ascii="標楷體" w:hAnsi="標楷體" w:hint="eastAsia"/>
          <w:b w:val="0"/>
          <w:kern w:val="0"/>
        </w:rPr>
        <w:t>局</w:t>
      </w:r>
      <w:r w:rsidRPr="00E015D3">
        <w:rPr>
          <w:rFonts w:ascii="標楷體" w:hAnsi="標楷體" w:cs="Verdana" w:hint="eastAsia"/>
          <w:b w:val="0"/>
        </w:rPr>
        <w:t>為防制交通事故及提升道路安全與順暢，並減少員警負荷，經交通部核定辦理「道路交通秩序與交通安全改進方案</w:t>
      </w:r>
      <w:r w:rsidRPr="002F6539">
        <w:rPr>
          <w:rFonts w:ascii="標楷體" w:hAnsi="標楷體" w:cs="Verdana" w:hint="eastAsia"/>
          <w:b w:val="0"/>
        </w:rPr>
        <w:t>」</w:t>
      </w:r>
      <w:r w:rsidRPr="00E015D3">
        <w:rPr>
          <w:rFonts w:ascii="標楷體" w:hAnsi="標楷體" w:cs="Verdana" w:hint="eastAsia"/>
          <w:b w:val="0"/>
        </w:rPr>
        <w:t>-「加強科技執法-科技監測減少路段違規停車執法」計畫，獲補助經費299萬餘元，</w:t>
      </w:r>
      <w:r w:rsidRPr="0027686A">
        <w:rPr>
          <w:rFonts w:ascii="標楷體" w:hAnsi="標楷體" w:cs="Verdana" w:hint="eastAsia"/>
          <w:b w:val="0"/>
        </w:rPr>
        <w:t>擇定花蓮市發生交通事故較頻繁路段</w:t>
      </w:r>
      <w:r>
        <w:rPr>
          <w:rFonts w:ascii="標楷體" w:hAnsi="標楷體" w:cs="Verdana" w:hint="eastAsia"/>
          <w:b w:val="0"/>
        </w:rPr>
        <w:t>（</w:t>
      </w:r>
      <w:r w:rsidRPr="0027686A">
        <w:rPr>
          <w:rFonts w:ascii="標楷體" w:hAnsi="標楷體" w:cs="Verdana" w:hint="eastAsia"/>
          <w:b w:val="0"/>
        </w:rPr>
        <w:t>中山路</w:t>
      </w:r>
      <w:r>
        <w:rPr>
          <w:rFonts w:ascii="標楷體" w:hAnsi="標楷體" w:cs="Verdana" w:hint="eastAsia"/>
          <w:b w:val="0"/>
        </w:rPr>
        <w:t>）</w:t>
      </w:r>
      <w:r w:rsidRPr="0027686A">
        <w:rPr>
          <w:rFonts w:ascii="標楷體" w:hAnsi="標楷體" w:cs="Verdana" w:hint="eastAsia"/>
          <w:b w:val="0"/>
        </w:rPr>
        <w:t>設置科技執法設備7處，</w:t>
      </w:r>
      <w:r w:rsidRPr="00E015D3">
        <w:rPr>
          <w:rFonts w:ascii="標楷體" w:hAnsi="標楷體" w:cs="Verdana" w:hint="eastAsia"/>
          <w:b w:val="0"/>
        </w:rPr>
        <w:t>監測違規停車</w:t>
      </w:r>
      <w:r>
        <w:rPr>
          <w:rFonts w:ascii="標楷體" w:hAnsi="標楷體" w:cs="Verdana" w:hint="eastAsia"/>
          <w:b w:val="0"/>
        </w:rPr>
        <w:t>，</w:t>
      </w:r>
      <w:r w:rsidRPr="00CB1074">
        <w:rPr>
          <w:rFonts w:ascii="標楷體" w:hAnsi="標楷體" w:cs="Verdana" w:hint="eastAsia"/>
          <w:b w:val="0"/>
        </w:rPr>
        <w:t>取代傳統</w:t>
      </w:r>
      <w:r>
        <w:rPr>
          <w:rFonts w:ascii="標楷體" w:hAnsi="標楷體" w:cs="Verdana" w:hint="eastAsia"/>
          <w:b w:val="0"/>
        </w:rPr>
        <w:t>現場告示</w:t>
      </w:r>
      <w:r w:rsidRPr="00CB1074">
        <w:rPr>
          <w:rFonts w:ascii="標楷體" w:hAnsi="標楷體" w:cs="Verdana" w:hint="eastAsia"/>
          <w:b w:val="0"/>
        </w:rPr>
        <w:t>執法</w:t>
      </w:r>
      <w:r>
        <w:rPr>
          <w:rFonts w:ascii="標楷體" w:hAnsi="標楷體" w:cs="Verdana" w:hint="eastAsia"/>
          <w:b w:val="0"/>
        </w:rPr>
        <w:t>。</w:t>
      </w:r>
      <w:r w:rsidRPr="00E015D3">
        <w:rPr>
          <w:rFonts w:ascii="標楷體" w:hAnsi="標楷體" w:cs="Verdana" w:hint="eastAsia"/>
          <w:b w:val="0"/>
        </w:rPr>
        <w:t>經查執行情形，核有</w:t>
      </w:r>
      <w:r w:rsidRPr="002F6539">
        <w:rPr>
          <w:rFonts w:ascii="標楷體" w:hAnsi="標楷體" w:cs="Verdana" w:hint="eastAsia"/>
          <w:b w:val="0"/>
        </w:rPr>
        <w:t>：</w:t>
      </w:r>
      <w:r w:rsidR="009A34E0">
        <w:rPr>
          <w:rFonts w:ascii="標楷體" w:hAnsi="標楷體" w:cs="Verdana" w:hint="eastAsia"/>
          <w:b w:val="0"/>
        </w:rPr>
        <w:t>（</w:t>
      </w:r>
      <w:r w:rsidRPr="002F6539">
        <w:rPr>
          <w:rFonts w:ascii="標楷體" w:hAnsi="標楷體" w:cs="Verdana" w:hint="eastAsia"/>
          <w:b w:val="0"/>
        </w:rPr>
        <w:t>1</w:t>
      </w:r>
      <w:r w:rsidR="009A34E0">
        <w:rPr>
          <w:rFonts w:ascii="標楷體" w:hAnsi="標楷體" w:cs="Verdana" w:hint="eastAsia"/>
          <w:b w:val="0"/>
        </w:rPr>
        <w:t>）</w:t>
      </w:r>
      <w:r w:rsidRPr="0027686A">
        <w:rPr>
          <w:rFonts w:ascii="標楷體" w:hAnsi="標楷體" w:cs="Verdana" w:hint="eastAsia"/>
          <w:b w:val="0"/>
        </w:rPr>
        <w:t>原定於110年1月10日起以科技執法取代傳統執法，</w:t>
      </w:r>
      <w:r>
        <w:rPr>
          <w:rFonts w:ascii="標楷體" w:hAnsi="標楷體" w:cs="Verdana" w:hint="eastAsia"/>
          <w:b w:val="0"/>
        </w:rPr>
        <w:t>惟</w:t>
      </w:r>
      <w:r w:rsidRPr="002F6539">
        <w:rPr>
          <w:rFonts w:ascii="標楷體" w:hAnsi="標楷體" w:cs="Verdana" w:hint="eastAsia"/>
          <w:b w:val="0"/>
        </w:rPr>
        <w:t>科技執法前</w:t>
      </w:r>
      <w:r>
        <w:rPr>
          <w:rFonts w:ascii="標楷體" w:hAnsi="標楷體" w:cs="Verdana" w:hint="eastAsia"/>
          <w:b w:val="0"/>
        </w:rPr>
        <w:t>尚待</w:t>
      </w:r>
      <w:r w:rsidRPr="002F6539">
        <w:rPr>
          <w:rFonts w:ascii="標楷體" w:hAnsi="標楷體" w:cs="Verdana" w:hint="eastAsia"/>
          <w:b w:val="0"/>
        </w:rPr>
        <w:t>協調相關單位完備卸貨停車專用區等配套措施，致延後</w:t>
      </w:r>
      <w:r w:rsidRPr="00EF5556">
        <w:rPr>
          <w:rFonts w:ascii="標楷體" w:hAnsi="標楷體" w:cs="Verdana" w:hint="eastAsia"/>
          <w:b w:val="0"/>
        </w:rPr>
        <w:t>於同年5月15日</w:t>
      </w:r>
      <w:r w:rsidRPr="002F6539">
        <w:rPr>
          <w:rFonts w:ascii="標楷體" w:hAnsi="標楷體" w:cs="Verdana" w:hint="eastAsia"/>
          <w:b w:val="0"/>
        </w:rPr>
        <w:t>執行，且</w:t>
      </w:r>
      <w:r w:rsidRPr="001B3CD5">
        <w:rPr>
          <w:rFonts w:ascii="標楷體" w:hAnsi="標楷體" w:cs="Verdana" w:hint="eastAsia"/>
          <w:b w:val="0"/>
        </w:rPr>
        <w:t>科技執法設備已於109年12月14日驗收合格，廠商保固期間至110年12月14日止，</w:t>
      </w:r>
      <w:r>
        <w:rPr>
          <w:rFonts w:ascii="標楷體" w:hAnsi="標楷體" w:cs="Verdana" w:hint="eastAsia"/>
          <w:b w:val="0"/>
        </w:rPr>
        <w:t>流失</w:t>
      </w:r>
      <w:r w:rsidRPr="002F6539">
        <w:rPr>
          <w:rFonts w:ascii="標楷體" w:hAnsi="標楷體" w:cs="Verdana" w:hint="eastAsia"/>
          <w:b w:val="0"/>
        </w:rPr>
        <w:t>設備保固</w:t>
      </w:r>
      <w:r>
        <w:rPr>
          <w:rFonts w:ascii="標楷體" w:hAnsi="標楷體" w:cs="Verdana" w:hint="eastAsia"/>
          <w:b w:val="0"/>
        </w:rPr>
        <w:t>效益</w:t>
      </w:r>
      <w:r w:rsidRPr="002F6539">
        <w:rPr>
          <w:rFonts w:ascii="標楷體" w:hAnsi="標楷體" w:cs="Verdana" w:hint="eastAsia"/>
          <w:b w:val="0"/>
        </w:rPr>
        <w:t>；</w:t>
      </w:r>
      <w:r w:rsidR="009A34E0">
        <w:rPr>
          <w:rFonts w:ascii="標楷體" w:hAnsi="標楷體" w:cs="Verdana" w:hint="eastAsia"/>
          <w:b w:val="0"/>
        </w:rPr>
        <w:t>（</w:t>
      </w:r>
      <w:r w:rsidRPr="0076465C">
        <w:rPr>
          <w:rFonts w:ascii="標楷體" w:hAnsi="標楷體" w:cs="Verdana" w:hint="eastAsia"/>
          <w:b w:val="0"/>
        </w:rPr>
        <w:t>2</w:t>
      </w:r>
      <w:r w:rsidR="009A34E0">
        <w:rPr>
          <w:rFonts w:ascii="標楷體" w:hAnsi="標楷體" w:cs="Verdana" w:hint="eastAsia"/>
          <w:b w:val="0"/>
        </w:rPr>
        <w:t>）</w:t>
      </w:r>
      <w:r w:rsidRPr="0076465C">
        <w:rPr>
          <w:rFonts w:ascii="標楷體" w:hAnsi="標楷體" w:cs="Verdana" w:hint="eastAsia"/>
          <w:b w:val="0"/>
        </w:rPr>
        <w:t>現行即時車輛驅離先行告示方式，以設置於前方路口之LED顯示幕</w:t>
      </w:r>
      <w:r>
        <w:rPr>
          <w:rFonts w:ascii="標楷體" w:hAnsi="標楷體" w:cs="Verdana" w:hint="eastAsia"/>
          <w:b w:val="0"/>
        </w:rPr>
        <w:t>告</w:t>
      </w:r>
      <w:r w:rsidRPr="0076465C">
        <w:rPr>
          <w:rFonts w:ascii="標楷體" w:hAnsi="標楷體" w:cs="Verdana" w:hint="eastAsia"/>
          <w:b w:val="0"/>
        </w:rPr>
        <w:t>示「違規停車」字樣，尚難充分發揮提醒功能，允待參採其他市縣優良案例，</w:t>
      </w:r>
      <w:r w:rsidRPr="004F0B08">
        <w:rPr>
          <w:rFonts w:ascii="標楷體" w:hAnsi="標楷體" w:cs="Verdana" w:hint="eastAsia"/>
          <w:b w:val="0"/>
        </w:rPr>
        <w:t>研酌導入完備現行執行方式，</w:t>
      </w:r>
      <w:r w:rsidR="00615300">
        <w:rPr>
          <w:rFonts w:ascii="標楷體" w:hAnsi="標楷體" w:cs="Verdana" w:hint="eastAsia"/>
          <w:b w:val="0"/>
        </w:rPr>
        <w:t>穩健</w:t>
      </w:r>
      <w:r w:rsidRPr="0076465C">
        <w:rPr>
          <w:rFonts w:ascii="標楷體" w:hAnsi="標楷體" w:cs="Verdana" w:hint="eastAsia"/>
          <w:b w:val="0"/>
        </w:rPr>
        <w:t>衡平科技執法效益；</w:t>
      </w:r>
      <w:r w:rsidR="009A34E0">
        <w:rPr>
          <w:rFonts w:ascii="標楷體" w:hAnsi="標楷體" w:cs="Verdana" w:hint="eastAsia"/>
          <w:b w:val="0"/>
        </w:rPr>
        <w:t>（</w:t>
      </w:r>
      <w:r w:rsidRPr="0076465C">
        <w:rPr>
          <w:rFonts w:ascii="標楷體" w:hAnsi="標楷體" w:cs="Verdana" w:hint="eastAsia"/>
          <w:b w:val="0"/>
        </w:rPr>
        <w:t>3</w:t>
      </w:r>
      <w:r w:rsidR="009A34E0">
        <w:rPr>
          <w:rFonts w:ascii="標楷體" w:hAnsi="標楷體" w:cs="Verdana" w:hint="eastAsia"/>
          <w:b w:val="0"/>
        </w:rPr>
        <w:t>）</w:t>
      </w:r>
      <w:r w:rsidRPr="0047155C">
        <w:rPr>
          <w:rFonts w:ascii="標楷體" w:hAnsi="標楷體" w:cs="Verdana" w:hint="eastAsia"/>
          <w:b w:val="0"/>
        </w:rPr>
        <w:t>為避免民眾於科技執法後，擅於鄰近路段違停，增加該路段之交通亂象，允宜注意比較科技執法前後違停熱區之違規案件消長趨勢，研酌強化科技執法影響區域之交通管理</w:t>
      </w:r>
      <w:r>
        <w:rPr>
          <w:rFonts w:ascii="標楷體" w:hAnsi="標楷體" w:cs="Verdana" w:hint="eastAsia"/>
          <w:b w:val="0"/>
        </w:rPr>
        <w:t>等情事</w:t>
      </w:r>
      <w:r w:rsidRPr="0047155C">
        <w:rPr>
          <w:rFonts w:ascii="標楷體" w:hAnsi="標楷體" w:cs="Verdana" w:hint="eastAsia"/>
          <w:b w:val="0"/>
        </w:rPr>
        <w:t>，</w:t>
      </w:r>
      <w:r w:rsidRPr="00A07DFE">
        <w:rPr>
          <w:rFonts w:ascii="標楷體" w:hAnsi="標楷體" w:cs="Verdana" w:hint="eastAsia"/>
          <w:b w:val="0"/>
        </w:rPr>
        <w:t>經函請研謀改善，以提升科技執法總體施行成效。據復：</w:t>
      </w:r>
      <w:r w:rsidR="009A34E0">
        <w:rPr>
          <w:rFonts w:ascii="標楷體" w:hAnsi="標楷體" w:cs="Verdana" w:hint="eastAsia"/>
          <w:b w:val="0"/>
        </w:rPr>
        <w:t>（</w:t>
      </w:r>
      <w:r w:rsidRPr="00A07DFE">
        <w:rPr>
          <w:rFonts w:ascii="標楷體" w:hAnsi="標楷體" w:cs="Verdana" w:hint="eastAsia"/>
          <w:b w:val="0"/>
        </w:rPr>
        <w:t>1</w:t>
      </w:r>
      <w:r w:rsidR="009A34E0">
        <w:rPr>
          <w:rFonts w:ascii="標楷體" w:hAnsi="標楷體" w:cs="Verdana" w:hint="eastAsia"/>
          <w:b w:val="0"/>
        </w:rPr>
        <w:t>）</w:t>
      </w:r>
      <w:r>
        <w:rPr>
          <w:rFonts w:ascii="標楷體" w:hAnsi="標楷體" w:cs="Verdana" w:hint="eastAsia"/>
          <w:b w:val="0"/>
        </w:rPr>
        <w:t>嗣後</w:t>
      </w:r>
      <w:r w:rsidRPr="00DE0C24">
        <w:rPr>
          <w:rFonts w:ascii="標楷體" w:hAnsi="標楷體" w:cs="Verdana" w:hint="eastAsia"/>
          <w:b w:val="0"/>
        </w:rPr>
        <w:t>將充分蒐集民意，</w:t>
      </w:r>
      <w:r>
        <w:rPr>
          <w:rFonts w:ascii="標楷體" w:hAnsi="標楷體" w:cs="Verdana" w:hint="eastAsia"/>
          <w:b w:val="0"/>
        </w:rPr>
        <w:t>瞭</w:t>
      </w:r>
      <w:r w:rsidRPr="00DE0C24">
        <w:rPr>
          <w:rFonts w:ascii="標楷體" w:hAnsi="標楷體" w:cs="Verdana" w:hint="eastAsia"/>
          <w:b w:val="0"/>
        </w:rPr>
        <w:t>解政策執行可能衍生之問題，及早因應與完備配套措施，以妥善政策之執行</w:t>
      </w:r>
      <w:r>
        <w:rPr>
          <w:rFonts w:ascii="標楷體" w:hAnsi="標楷體" w:cs="Verdana" w:hint="eastAsia"/>
          <w:b w:val="0"/>
        </w:rPr>
        <w:t>；</w:t>
      </w:r>
      <w:r w:rsidR="009A34E0">
        <w:rPr>
          <w:rFonts w:ascii="標楷體" w:hAnsi="標楷體" w:cs="Verdana" w:hint="eastAsia"/>
          <w:b w:val="0"/>
        </w:rPr>
        <w:t>（</w:t>
      </w:r>
      <w:r w:rsidRPr="00A07DFE">
        <w:rPr>
          <w:rFonts w:ascii="標楷體" w:hAnsi="標楷體" w:cs="Verdana" w:hint="eastAsia"/>
          <w:b w:val="0"/>
        </w:rPr>
        <w:t>2</w:t>
      </w:r>
      <w:r w:rsidR="009A34E0">
        <w:rPr>
          <w:rFonts w:ascii="標楷體" w:hAnsi="標楷體" w:cs="Verdana" w:hint="eastAsia"/>
          <w:b w:val="0"/>
        </w:rPr>
        <w:t>）</w:t>
      </w:r>
      <w:r w:rsidRPr="00497F99">
        <w:rPr>
          <w:rFonts w:ascii="標楷體" w:hAnsi="標楷體" w:cs="Verdana" w:hint="eastAsia"/>
          <w:b w:val="0"/>
        </w:rPr>
        <w:t>將研議以</w:t>
      </w:r>
      <w:r w:rsidRPr="00497F99">
        <w:rPr>
          <w:rFonts w:ascii="標楷體" w:hAnsi="標楷體" w:cs="Verdana"/>
          <w:b w:val="0"/>
        </w:rPr>
        <w:t>LED顯示幕自動顯示</w:t>
      </w:r>
      <w:r>
        <w:rPr>
          <w:rFonts w:ascii="標楷體" w:hAnsi="標楷體" w:cs="Verdana" w:hint="eastAsia"/>
          <w:b w:val="0"/>
        </w:rPr>
        <w:t>違規車輛</w:t>
      </w:r>
      <w:r w:rsidRPr="00497F99">
        <w:rPr>
          <w:rFonts w:ascii="標楷體" w:hAnsi="標楷體" w:cs="Verdana"/>
          <w:b w:val="0"/>
        </w:rPr>
        <w:t>車號</w:t>
      </w:r>
      <w:r>
        <w:rPr>
          <w:rFonts w:ascii="標楷體" w:hAnsi="標楷體" w:cs="Verdana" w:hint="eastAsia"/>
          <w:b w:val="0"/>
        </w:rPr>
        <w:t>之</w:t>
      </w:r>
      <w:r w:rsidRPr="00B22C76">
        <w:rPr>
          <w:rFonts w:ascii="標楷體" w:hAnsi="標楷體" w:cs="Verdana" w:hint="eastAsia"/>
          <w:b w:val="0"/>
        </w:rPr>
        <w:t>告知提醒方式</w:t>
      </w:r>
      <w:r>
        <w:rPr>
          <w:rFonts w:ascii="標楷體" w:hAnsi="標楷體" w:cs="Verdana" w:hint="eastAsia"/>
          <w:b w:val="0"/>
        </w:rPr>
        <w:t>，以</w:t>
      </w:r>
      <w:r w:rsidRPr="00BF4B4A">
        <w:rPr>
          <w:rFonts w:ascii="標楷體" w:hAnsi="標楷體" w:cs="Verdana" w:hint="eastAsia"/>
          <w:b w:val="0"/>
        </w:rPr>
        <w:t>完備現行執行方式</w:t>
      </w:r>
      <w:r w:rsidRPr="00A07DFE">
        <w:rPr>
          <w:rFonts w:ascii="標楷體" w:hAnsi="標楷體" w:cs="Verdana" w:hint="eastAsia"/>
          <w:b w:val="0"/>
        </w:rPr>
        <w:t>；</w:t>
      </w:r>
      <w:r w:rsidR="009A34E0">
        <w:rPr>
          <w:rFonts w:ascii="標楷體" w:hAnsi="標楷體" w:cs="Verdana" w:hint="eastAsia"/>
          <w:b w:val="0"/>
        </w:rPr>
        <w:t>（</w:t>
      </w:r>
      <w:r w:rsidRPr="00A07DFE">
        <w:rPr>
          <w:rFonts w:ascii="標楷體" w:hAnsi="標楷體" w:cs="Verdana" w:hint="eastAsia"/>
          <w:b w:val="0"/>
        </w:rPr>
        <w:t>3</w:t>
      </w:r>
      <w:r w:rsidR="009A34E0">
        <w:rPr>
          <w:rFonts w:ascii="標楷體" w:hAnsi="標楷體" w:cs="Verdana" w:hint="eastAsia"/>
          <w:b w:val="0"/>
        </w:rPr>
        <w:t>）</w:t>
      </w:r>
      <w:r w:rsidRPr="00C33CFA">
        <w:rPr>
          <w:rFonts w:ascii="標楷體" w:hAnsi="標楷體" w:cs="Verdana" w:hint="eastAsia"/>
          <w:b w:val="0"/>
        </w:rPr>
        <w:t>將加強取締鄰近執法路段</w:t>
      </w:r>
      <w:r>
        <w:rPr>
          <w:rFonts w:ascii="標楷體" w:hAnsi="標楷體" w:cs="Verdana" w:hint="eastAsia"/>
          <w:b w:val="0"/>
        </w:rPr>
        <w:t>之</w:t>
      </w:r>
      <w:r w:rsidRPr="00C33CFA">
        <w:rPr>
          <w:rFonts w:ascii="標楷體" w:hAnsi="標楷體" w:cs="Verdana" w:hint="eastAsia"/>
          <w:b w:val="0"/>
        </w:rPr>
        <w:t>違</w:t>
      </w:r>
      <w:r>
        <w:rPr>
          <w:rFonts w:ascii="標楷體" w:hAnsi="標楷體" w:cs="Verdana" w:hint="eastAsia"/>
          <w:b w:val="0"/>
        </w:rPr>
        <w:t>規</w:t>
      </w:r>
      <w:r w:rsidRPr="00C33CFA">
        <w:rPr>
          <w:rFonts w:ascii="標楷體" w:hAnsi="標楷體" w:cs="Verdana" w:hint="eastAsia"/>
          <w:b w:val="0"/>
        </w:rPr>
        <w:t>停車</w:t>
      </w:r>
      <w:r>
        <w:rPr>
          <w:rFonts w:ascii="標楷體" w:hAnsi="標楷體" w:cs="Verdana" w:hint="eastAsia"/>
          <w:b w:val="0"/>
        </w:rPr>
        <w:t>行為，並</w:t>
      </w:r>
      <w:r w:rsidRPr="00C33CFA">
        <w:rPr>
          <w:rFonts w:ascii="標楷體" w:hAnsi="標楷體" w:cs="Verdana" w:hint="eastAsia"/>
          <w:b w:val="0"/>
        </w:rPr>
        <w:t>研酌強化科技執法影響區域之交通管理。</w:t>
      </w:r>
    </w:p>
    <w:p w:rsidR="002B2D3E" w:rsidRPr="00E837FE" w:rsidRDefault="002B2D3E" w:rsidP="00FF59D0">
      <w:pPr>
        <w:pStyle w:val="6"/>
        <w:ind w:firstLine="561"/>
        <w:rPr>
          <w:rFonts w:ascii="標楷體" w:hAnsi="標楷體"/>
          <w:sz w:val="28"/>
          <w:szCs w:val="28"/>
        </w:rPr>
      </w:pPr>
      <w:r>
        <w:rPr>
          <w:rFonts w:ascii="標楷體" w:hAnsi="標楷體" w:hint="eastAsia"/>
          <w:sz w:val="28"/>
          <w:szCs w:val="28"/>
        </w:rPr>
        <w:t>3.</w:t>
      </w:r>
      <w:r w:rsidRPr="00065834">
        <w:rPr>
          <w:rFonts w:ascii="標楷體" w:hAnsi="標楷體" w:hint="eastAsia"/>
          <w:sz w:val="28"/>
          <w:szCs w:val="28"/>
        </w:rPr>
        <w:t>為貫徹</w:t>
      </w:r>
      <w:r>
        <w:rPr>
          <w:rFonts w:ascii="標楷體" w:hAnsi="標楷體" w:hint="eastAsia"/>
          <w:sz w:val="28"/>
          <w:szCs w:val="28"/>
        </w:rPr>
        <w:t>我國反</w:t>
      </w:r>
      <w:r w:rsidRPr="00065834">
        <w:rPr>
          <w:rFonts w:ascii="標楷體" w:hAnsi="標楷體" w:hint="eastAsia"/>
          <w:sz w:val="28"/>
          <w:szCs w:val="28"/>
        </w:rPr>
        <w:t>毒</w:t>
      </w:r>
      <w:r>
        <w:rPr>
          <w:rFonts w:ascii="標楷體" w:hAnsi="標楷體" w:hint="eastAsia"/>
          <w:sz w:val="28"/>
          <w:szCs w:val="28"/>
        </w:rPr>
        <w:t>政策</w:t>
      </w:r>
      <w:r w:rsidRPr="00065834">
        <w:rPr>
          <w:rFonts w:ascii="標楷體" w:hAnsi="標楷體" w:hint="eastAsia"/>
          <w:sz w:val="28"/>
          <w:szCs w:val="28"/>
        </w:rPr>
        <w:t>，</w:t>
      </w:r>
      <w:r w:rsidRPr="008265AE">
        <w:rPr>
          <w:rFonts w:ascii="標楷體" w:hAnsi="標楷體" w:hint="eastAsia"/>
          <w:sz w:val="28"/>
          <w:szCs w:val="28"/>
        </w:rPr>
        <w:t>持續加強辦理毒品防制及查緝業務，</w:t>
      </w:r>
      <w:r>
        <w:rPr>
          <w:rFonts w:ascii="標楷體" w:hAnsi="標楷體" w:hint="eastAsia"/>
          <w:sz w:val="28"/>
          <w:szCs w:val="28"/>
        </w:rPr>
        <w:t>惟</w:t>
      </w:r>
      <w:r w:rsidRPr="007B2DD4">
        <w:rPr>
          <w:rFonts w:ascii="標楷體" w:hAnsi="標楷體" w:hint="eastAsia"/>
          <w:sz w:val="28"/>
          <w:szCs w:val="28"/>
        </w:rPr>
        <w:t>犯罪熱區</w:t>
      </w:r>
      <w:r w:rsidRPr="008265AE">
        <w:rPr>
          <w:rFonts w:ascii="標楷體" w:hAnsi="標楷體" w:hint="eastAsia"/>
          <w:sz w:val="28"/>
          <w:szCs w:val="28"/>
        </w:rPr>
        <w:t>防制</w:t>
      </w:r>
      <w:r w:rsidRPr="00E7298F">
        <w:rPr>
          <w:rFonts w:ascii="標楷體" w:hAnsi="標楷體" w:hint="eastAsia"/>
          <w:spacing w:val="-2"/>
          <w:sz w:val="28"/>
          <w:szCs w:val="28"/>
        </w:rPr>
        <w:t>作為與向上溯源查緝工作均有強化空間，允宜持續精進，以有效預防及抑制毒品犯罪</w:t>
      </w:r>
    </w:p>
    <w:p w:rsidR="002B2D3E" w:rsidRPr="00775815" w:rsidRDefault="002B2D3E" w:rsidP="00BE373C">
      <w:pPr>
        <w:pStyle w:val="6"/>
        <w:overflowPunct w:val="0"/>
        <w:ind w:firstLineChars="0" w:firstLine="0"/>
        <w:rPr>
          <w:rFonts w:ascii="標楷體" w:hAnsi="標楷體"/>
          <w:b w:val="0"/>
        </w:rPr>
      </w:pPr>
      <w:r>
        <w:rPr>
          <w:rFonts w:ascii="標楷體" w:hAnsi="標楷體" w:hint="eastAsia"/>
          <w:b w:val="0"/>
        </w:rPr>
        <w:t xml:space="preserve">    </w:t>
      </w:r>
      <w:r w:rsidRPr="00931669">
        <w:rPr>
          <w:rFonts w:ascii="標楷體" w:hAnsi="標楷體" w:hint="eastAsia"/>
          <w:b w:val="0"/>
        </w:rPr>
        <w:t>為貫徹行政院「新世代反毒策略行動綱領」，該局持續加強辦理毒品防制及查緝業務，以精進緝毒成效，維護社會治安環境</w:t>
      </w:r>
      <w:r>
        <w:rPr>
          <w:rFonts w:ascii="標楷體" w:hAnsi="標楷體" w:hint="eastAsia"/>
          <w:b w:val="0"/>
        </w:rPr>
        <w:t>。</w:t>
      </w:r>
      <w:r w:rsidRPr="00931669">
        <w:rPr>
          <w:rFonts w:ascii="標楷體" w:hAnsi="標楷體" w:hint="eastAsia"/>
          <w:b w:val="0"/>
        </w:rPr>
        <w:t>109年</w:t>
      </w:r>
      <w:r>
        <w:rPr>
          <w:rFonts w:ascii="標楷體" w:hAnsi="標楷體" w:hint="eastAsia"/>
          <w:b w:val="0"/>
        </w:rPr>
        <w:t>度</w:t>
      </w:r>
      <w:r w:rsidRPr="00931669">
        <w:rPr>
          <w:rFonts w:ascii="標楷體" w:hAnsi="標楷體" w:hint="eastAsia"/>
          <w:b w:val="0"/>
        </w:rPr>
        <w:t>查獲毒品</w:t>
      </w:r>
      <w:r w:rsidRPr="00E837FE">
        <w:rPr>
          <w:rFonts w:ascii="標楷體" w:hAnsi="標楷體" w:hint="eastAsia"/>
          <w:b w:val="0"/>
        </w:rPr>
        <w:t>案件數</w:t>
      </w:r>
      <w:r w:rsidRPr="00931669">
        <w:rPr>
          <w:rFonts w:ascii="標楷體" w:hAnsi="標楷體" w:hint="eastAsia"/>
          <w:b w:val="0"/>
        </w:rPr>
        <w:t>733件、</w:t>
      </w:r>
      <w:r w:rsidRPr="00E846C3">
        <w:rPr>
          <w:rFonts w:ascii="標楷體" w:hAnsi="標楷體" w:hint="eastAsia"/>
          <w:b w:val="0"/>
        </w:rPr>
        <w:t>嫌疑犯</w:t>
      </w:r>
      <w:r w:rsidRPr="00931669">
        <w:rPr>
          <w:rFonts w:ascii="標楷體" w:hAnsi="標楷體" w:hint="eastAsia"/>
          <w:b w:val="0"/>
        </w:rPr>
        <w:t>人數650人、毒品重量2,113公克，</w:t>
      </w:r>
      <w:r>
        <w:rPr>
          <w:rFonts w:ascii="標楷體" w:hAnsi="標楷體" w:hint="eastAsia"/>
          <w:b w:val="0"/>
        </w:rPr>
        <w:t>尚具成效，惟經查</w:t>
      </w:r>
      <w:r w:rsidRPr="00931669">
        <w:rPr>
          <w:rFonts w:ascii="標楷體" w:hAnsi="標楷體" w:hint="eastAsia"/>
          <w:b w:val="0"/>
        </w:rPr>
        <w:t>其毒品防制作業情形，</w:t>
      </w:r>
      <w:r>
        <w:rPr>
          <w:rFonts w:ascii="標楷體" w:hAnsi="標楷體" w:hint="eastAsia"/>
          <w:b w:val="0"/>
        </w:rPr>
        <w:t>仍</w:t>
      </w:r>
      <w:r w:rsidRPr="00931669">
        <w:rPr>
          <w:rFonts w:ascii="標楷體" w:hAnsi="標楷體" w:hint="eastAsia"/>
          <w:b w:val="0"/>
        </w:rPr>
        <w:t>核有</w:t>
      </w:r>
      <w:r>
        <w:rPr>
          <w:rFonts w:ascii="標楷體" w:hAnsi="標楷體" w:hint="eastAsia"/>
          <w:b w:val="0"/>
        </w:rPr>
        <w:t>：</w:t>
      </w:r>
      <w:r w:rsidR="009A34E0">
        <w:rPr>
          <w:rFonts w:ascii="標楷體" w:hAnsi="標楷體" w:hint="eastAsia"/>
          <w:b w:val="0"/>
        </w:rPr>
        <w:t>（</w:t>
      </w:r>
      <w:r>
        <w:rPr>
          <w:rFonts w:ascii="標楷體" w:hAnsi="標楷體" w:hint="eastAsia"/>
          <w:b w:val="0"/>
        </w:rPr>
        <w:t>1</w:t>
      </w:r>
      <w:r w:rsidR="009A34E0">
        <w:rPr>
          <w:rFonts w:ascii="標楷體" w:hAnsi="標楷體" w:hint="eastAsia"/>
          <w:b w:val="0"/>
        </w:rPr>
        <w:t>）</w:t>
      </w:r>
      <w:r w:rsidRPr="00574C1D">
        <w:rPr>
          <w:rFonts w:ascii="標楷體" w:hAnsi="標楷體" w:hint="eastAsia"/>
          <w:b w:val="0"/>
        </w:rPr>
        <w:t>1</w:t>
      </w:r>
      <w:r w:rsidRPr="00574C1D">
        <w:rPr>
          <w:rFonts w:ascii="標楷體" w:hAnsi="標楷體"/>
          <w:b w:val="0"/>
        </w:rPr>
        <w:t>07</w:t>
      </w:r>
      <w:r w:rsidRPr="00574C1D">
        <w:rPr>
          <w:rFonts w:ascii="標楷體" w:hAnsi="標楷體" w:hint="eastAsia"/>
          <w:b w:val="0"/>
        </w:rPr>
        <w:t>至109</w:t>
      </w:r>
      <w:r w:rsidRPr="00574C1D">
        <w:rPr>
          <w:rFonts w:ascii="標楷體" w:hAnsi="標楷體"/>
          <w:b w:val="0"/>
        </w:rPr>
        <w:t>年度</w:t>
      </w:r>
      <w:r w:rsidRPr="00574C1D">
        <w:rPr>
          <w:rFonts w:ascii="標楷體" w:hAnsi="標楷體" w:hint="eastAsia"/>
          <w:b w:val="0"/>
        </w:rPr>
        <w:t>花蓮縣毒品刑事案件</w:t>
      </w:r>
      <w:r w:rsidRPr="00574C1D">
        <w:rPr>
          <w:rFonts w:ascii="標楷體" w:hAnsi="標楷體" w:hint="eastAsia"/>
          <w:b w:val="0"/>
        </w:rPr>
        <w:lastRenderedPageBreak/>
        <w:t>發生地點計1,143</w:t>
      </w:r>
      <w:r w:rsidRPr="00574C1D">
        <w:rPr>
          <w:rFonts w:ascii="標楷體" w:hAnsi="標楷體"/>
          <w:b w:val="0"/>
        </w:rPr>
        <w:t>處</w:t>
      </w:r>
      <w:r w:rsidRPr="00574C1D">
        <w:rPr>
          <w:rFonts w:ascii="標楷體" w:hAnsi="標楷體" w:hint="eastAsia"/>
          <w:b w:val="0"/>
        </w:rPr>
        <w:t>、1,009</w:t>
      </w:r>
      <w:r w:rsidRPr="00574C1D">
        <w:rPr>
          <w:rFonts w:ascii="標楷體" w:hAnsi="標楷體"/>
          <w:b w:val="0"/>
        </w:rPr>
        <w:t>處</w:t>
      </w:r>
      <w:r w:rsidRPr="00574C1D">
        <w:rPr>
          <w:rFonts w:ascii="標楷體" w:hAnsi="標楷體" w:hint="eastAsia"/>
          <w:b w:val="0"/>
        </w:rPr>
        <w:t>及689</w:t>
      </w:r>
      <w:r w:rsidRPr="00574C1D">
        <w:rPr>
          <w:rFonts w:ascii="標楷體" w:hAnsi="標楷體"/>
          <w:b w:val="0"/>
        </w:rPr>
        <w:t>處</w:t>
      </w:r>
      <w:r w:rsidRPr="00574C1D">
        <w:rPr>
          <w:rFonts w:ascii="標楷體" w:hAnsi="標楷體" w:hint="eastAsia"/>
          <w:b w:val="0"/>
        </w:rPr>
        <w:t>，分析毒品刑事案件發生地點，花蓮市及吉安鄉等2個鄉市連年為毒品犯罪熱區</w:t>
      </w:r>
      <w:r>
        <w:rPr>
          <w:rFonts w:ascii="標楷體" w:hAnsi="標楷體" w:hint="eastAsia"/>
          <w:b w:val="0"/>
        </w:rPr>
        <w:t>（</w:t>
      </w:r>
      <w:r w:rsidRPr="00574C1D">
        <w:rPr>
          <w:rFonts w:ascii="標楷體" w:hAnsi="標楷體" w:hint="eastAsia"/>
          <w:b w:val="0"/>
        </w:rPr>
        <w:t>圖</w:t>
      </w:r>
      <w:r>
        <w:rPr>
          <w:rFonts w:ascii="標楷體" w:hAnsi="標楷體" w:hint="eastAsia"/>
          <w:b w:val="0"/>
        </w:rPr>
        <w:t>2），且</w:t>
      </w:r>
      <w:r w:rsidRPr="00574C1D">
        <w:rPr>
          <w:rFonts w:ascii="標楷體" w:hAnsi="標楷體" w:hint="eastAsia"/>
          <w:b w:val="0"/>
        </w:rPr>
        <w:t>約6成潛藏於社區住宅</w:t>
      </w:r>
      <w:r>
        <w:rPr>
          <w:rFonts w:ascii="標楷體" w:hAnsi="標楷體" w:hint="eastAsia"/>
          <w:b w:val="0"/>
        </w:rPr>
        <w:t>，</w:t>
      </w:r>
      <w:r w:rsidRPr="00574C1D">
        <w:rPr>
          <w:rFonts w:ascii="標楷體" w:hAnsi="標楷體" w:hint="eastAsia"/>
          <w:b w:val="0"/>
        </w:rPr>
        <w:t>另花蓮市、新城鄉、吉安鄉、玉里鎮、光復鄉及瑞穗鄉等6個鄉鎮市之12個地點或路段，已連續查獲毒品犯罪次數累計達5次以上</w:t>
      </w:r>
      <w:r w:rsidRPr="00B92583">
        <w:rPr>
          <w:rFonts w:ascii="標楷體" w:hAnsi="標楷體" w:hint="eastAsia"/>
          <w:b w:val="0"/>
        </w:rPr>
        <w:t>，</w:t>
      </w:r>
      <w:r>
        <w:rPr>
          <w:rFonts w:ascii="標楷體" w:hAnsi="標楷體" w:hint="eastAsia"/>
          <w:b w:val="0"/>
        </w:rPr>
        <w:t>亟待</w:t>
      </w:r>
      <w:r w:rsidRPr="00B92583">
        <w:rPr>
          <w:rFonts w:ascii="標楷體" w:hAnsi="標楷體" w:hint="eastAsia"/>
          <w:b w:val="0"/>
        </w:rPr>
        <w:t>加強犯罪熱區防制作為</w:t>
      </w:r>
      <w:r w:rsidRPr="008B4A7F">
        <w:rPr>
          <w:rFonts w:ascii="標楷體" w:hAnsi="標楷體" w:hint="eastAsia"/>
          <w:b w:val="0"/>
        </w:rPr>
        <w:t>；</w:t>
      </w:r>
      <w:r w:rsidR="009A34E0">
        <w:rPr>
          <w:rFonts w:ascii="標楷體" w:hAnsi="標楷體" w:hint="eastAsia"/>
          <w:b w:val="0"/>
        </w:rPr>
        <w:t>（</w:t>
      </w:r>
      <w:r w:rsidRPr="008B4A7F">
        <w:rPr>
          <w:rFonts w:ascii="標楷體" w:hAnsi="標楷體" w:hint="eastAsia"/>
          <w:b w:val="0"/>
        </w:rPr>
        <w:t>2</w:t>
      </w:r>
      <w:r w:rsidR="009A34E0">
        <w:rPr>
          <w:rFonts w:ascii="標楷體" w:hAnsi="標楷體" w:hint="eastAsia"/>
          <w:b w:val="0"/>
        </w:rPr>
        <w:t>）</w:t>
      </w:r>
      <w:r w:rsidRPr="008B4A7F">
        <w:rPr>
          <w:rFonts w:ascii="標楷體" w:hAnsi="標楷體" w:hint="eastAsia"/>
          <w:b w:val="0"/>
        </w:rPr>
        <w:t>部分場所經查獲有人施用或持有毒品，未列管為特定營業場所並通報主管機關；</w:t>
      </w:r>
      <w:r w:rsidR="009A34E0">
        <w:rPr>
          <w:rFonts w:ascii="標楷體" w:hAnsi="標楷體" w:hint="eastAsia"/>
          <w:b w:val="0"/>
        </w:rPr>
        <w:t>（</w:t>
      </w:r>
      <w:r w:rsidRPr="008B4A7F">
        <w:rPr>
          <w:rFonts w:ascii="標楷體" w:hAnsi="標楷體" w:hint="eastAsia"/>
          <w:b w:val="0"/>
        </w:rPr>
        <w:t>3</w:t>
      </w:r>
      <w:r w:rsidR="009A34E0">
        <w:rPr>
          <w:rFonts w:ascii="標楷體" w:hAnsi="標楷體" w:hint="eastAsia"/>
          <w:b w:val="0"/>
        </w:rPr>
        <w:t>）</w:t>
      </w:r>
      <w:r w:rsidRPr="008B4A7F">
        <w:rPr>
          <w:rFonts w:ascii="標楷體" w:hAnsi="標楷體" w:hint="eastAsia"/>
          <w:b w:val="0"/>
        </w:rPr>
        <w:t>107至109年度查獲運輸、販賣或意圖販賣、製造或栽種毒品犯罪嫌疑犯人次分別為148人、182人及129人，占各該年度查獲毒品犯罪嫌疑犯總人次約14.31％、18.94％及19.85％，比率偏低，允宜強化向上溯源查緝工作，以阻斷毒品供給源</w:t>
      </w:r>
      <w:r>
        <w:rPr>
          <w:rFonts w:ascii="標楷體" w:hAnsi="標楷體" w:hint="eastAsia"/>
          <w:b w:val="0"/>
        </w:rPr>
        <w:t>頭</w:t>
      </w:r>
      <w:r w:rsidRPr="008B4A7F">
        <w:rPr>
          <w:rFonts w:ascii="標楷體" w:hAnsi="標楷體" w:hint="eastAsia"/>
          <w:b w:val="0"/>
        </w:rPr>
        <w:t>；</w:t>
      </w:r>
      <w:r w:rsidR="009A34E0">
        <w:rPr>
          <w:rFonts w:ascii="標楷體" w:hAnsi="標楷體" w:hint="eastAsia"/>
          <w:b w:val="0"/>
        </w:rPr>
        <w:t>（</w:t>
      </w:r>
      <w:r>
        <w:rPr>
          <w:rFonts w:ascii="標楷體" w:hAnsi="標楷體" w:hint="eastAsia"/>
          <w:b w:val="0"/>
        </w:rPr>
        <w:t>4</w:t>
      </w:r>
      <w:r w:rsidR="009A34E0">
        <w:rPr>
          <w:rFonts w:ascii="標楷體" w:hAnsi="標楷體" w:hint="eastAsia"/>
          <w:b w:val="0"/>
        </w:rPr>
        <w:t>）</w:t>
      </w:r>
      <w:r w:rsidRPr="0002124C">
        <w:rPr>
          <w:rFonts w:ascii="標楷體" w:hAnsi="標楷體" w:hint="eastAsia"/>
          <w:b w:val="0"/>
        </w:rPr>
        <w:t>109年</w:t>
      </w:r>
      <w:r>
        <w:rPr>
          <w:rFonts w:ascii="標楷體" w:hAnsi="標楷體" w:hint="eastAsia"/>
          <w:b w:val="0"/>
        </w:rPr>
        <w:t>度經通知</w:t>
      </w:r>
      <w:r w:rsidRPr="000B61EA">
        <w:rPr>
          <w:rFonts w:ascii="標楷體" w:hAnsi="標楷體" w:hint="eastAsia"/>
          <w:b w:val="0"/>
        </w:rPr>
        <w:t>應受尿液採驗人之</w:t>
      </w:r>
      <w:r w:rsidRPr="0002124C">
        <w:rPr>
          <w:rFonts w:ascii="標楷體" w:hAnsi="標楷體" w:hint="eastAsia"/>
          <w:b w:val="0"/>
        </w:rPr>
        <w:t>採驗</w:t>
      </w:r>
      <w:r>
        <w:rPr>
          <w:rFonts w:ascii="標楷體" w:hAnsi="標楷體" w:hint="eastAsia"/>
          <w:b w:val="0"/>
        </w:rPr>
        <w:t>執行</w:t>
      </w:r>
      <w:r w:rsidRPr="0002124C">
        <w:rPr>
          <w:rFonts w:ascii="標楷體" w:hAnsi="標楷體" w:hint="eastAsia"/>
          <w:b w:val="0"/>
        </w:rPr>
        <w:t>率</w:t>
      </w:r>
      <w:r>
        <w:rPr>
          <w:rFonts w:ascii="標楷體" w:hAnsi="標楷體" w:hint="eastAsia"/>
          <w:b w:val="0"/>
        </w:rPr>
        <w:t>由</w:t>
      </w:r>
      <w:r w:rsidRPr="0002124C">
        <w:rPr>
          <w:rFonts w:ascii="標楷體" w:hAnsi="標楷體" w:hint="eastAsia"/>
          <w:b w:val="0"/>
        </w:rPr>
        <w:t>第1季90.07％降低至第4季82.64％，</w:t>
      </w:r>
      <w:r>
        <w:rPr>
          <w:rFonts w:ascii="標楷體" w:hAnsi="標楷體" w:hint="eastAsia"/>
          <w:b w:val="0"/>
        </w:rPr>
        <w:t>另</w:t>
      </w:r>
      <w:r w:rsidRPr="0002124C">
        <w:rPr>
          <w:rFonts w:ascii="標楷體" w:hAnsi="標楷體" w:hint="eastAsia"/>
          <w:b w:val="0"/>
        </w:rPr>
        <w:t>聲請強制採驗之到驗人次60人，其中陽性比率25％，遠高於自行到場採尿檢驗結果之陽性比率12.29％，</w:t>
      </w:r>
      <w:r w:rsidRPr="00775815">
        <w:rPr>
          <w:rFonts w:ascii="標楷體" w:hAnsi="標楷體" w:hint="eastAsia"/>
          <w:b w:val="0"/>
        </w:rPr>
        <w:t>亟待依法訪查強制採驗，以提升採驗達成率；</w:t>
      </w:r>
      <w:r w:rsidR="009A34E0">
        <w:rPr>
          <w:rFonts w:ascii="標楷體" w:hAnsi="標楷體" w:hint="eastAsia"/>
          <w:b w:val="0"/>
        </w:rPr>
        <w:t>（</w:t>
      </w:r>
      <w:r w:rsidRPr="00775815">
        <w:rPr>
          <w:rFonts w:ascii="標楷體" w:hAnsi="標楷體" w:hint="eastAsia"/>
          <w:b w:val="0"/>
        </w:rPr>
        <w:t>5</w:t>
      </w:r>
      <w:r w:rsidR="009A34E0">
        <w:rPr>
          <w:rFonts w:ascii="標楷體" w:hAnsi="標楷體" w:hint="eastAsia"/>
          <w:b w:val="0"/>
        </w:rPr>
        <w:t>）</w:t>
      </w:r>
      <w:r w:rsidRPr="00775815">
        <w:rPr>
          <w:rFonts w:ascii="標楷體" w:hAnsi="標楷體" w:hint="eastAsia"/>
          <w:b w:val="0"/>
        </w:rPr>
        <w:t>105至109年度裁</w:t>
      </w:r>
      <w:r>
        <w:rPr>
          <w:rFonts w:ascii="標楷體" w:hAnsi="標楷體" w:hint="eastAsia"/>
          <w:b w:val="0"/>
        </w:rPr>
        <w:t>罰</w:t>
      </w:r>
      <w:r w:rsidRPr="00775815">
        <w:rPr>
          <w:rFonts w:ascii="標楷體" w:hAnsi="標楷體" w:hint="eastAsia"/>
          <w:b w:val="0"/>
        </w:rPr>
        <w:t>第三、四級毒品</w:t>
      </w:r>
      <w:r w:rsidRPr="00AD7A5F">
        <w:rPr>
          <w:rFonts w:ascii="標楷體" w:hAnsi="標楷體" w:hint="eastAsia"/>
          <w:b w:val="0"/>
        </w:rPr>
        <w:t>行政罰鍰案件</w:t>
      </w:r>
      <w:r w:rsidRPr="00775815">
        <w:rPr>
          <w:rFonts w:ascii="標楷體" w:hAnsi="標楷體" w:hint="eastAsia"/>
          <w:b w:val="0"/>
        </w:rPr>
        <w:t>406件</w:t>
      </w:r>
      <w:r>
        <w:rPr>
          <w:rFonts w:ascii="標楷體" w:hAnsi="標楷體" w:hint="eastAsia"/>
          <w:b w:val="0"/>
        </w:rPr>
        <w:t>、</w:t>
      </w:r>
      <w:r w:rsidRPr="00775815">
        <w:rPr>
          <w:rFonts w:ascii="標楷體" w:hAnsi="標楷體" w:hint="eastAsia"/>
          <w:b w:val="0"/>
        </w:rPr>
        <w:t>裁罰金額1,066萬餘元，</w:t>
      </w:r>
      <w:r>
        <w:rPr>
          <w:rFonts w:ascii="標楷體" w:hAnsi="標楷體" w:hint="eastAsia"/>
          <w:b w:val="0"/>
        </w:rPr>
        <w:t>惟</w:t>
      </w:r>
      <w:r w:rsidRPr="00775815">
        <w:rPr>
          <w:rFonts w:ascii="標楷體" w:hAnsi="標楷體" w:hint="eastAsia"/>
          <w:b w:val="0"/>
        </w:rPr>
        <w:t>收繳率</w:t>
      </w:r>
      <w:r>
        <w:rPr>
          <w:rFonts w:ascii="標楷體" w:hAnsi="標楷體" w:hint="eastAsia"/>
          <w:b w:val="0"/>
        </w:rPr>
        <w:t>僅</w:t>
      </w:r>
      <w:r w:rsidRPr="00775815">
        <w:rPr>
          <w:rFonts w:ascii="標楷體" w:hAnsi="標楷體" w:hint="eastAsia"/>
          <w:b w:val="0"/>
        </w:rPr>
        <w:t>39.84％；另裁罰怠金案件數312件</w:t>
      </w:r>
      <w:r>
        <w:rPr>
          <w:rFonts w:ascii="標楷體" w:hAnsi="標楷體" w:hint="eastAsia"/>
          <w:b w:val="0"/>
        </w:rPr>
        <w:t>、</w:t>
      </w:r>
      <w:r w:rsidRPr="00775815">
        <w:rPr>
          <w:rFonts w:ascii="標楷體" w:hAnsi="標楷體" w:hint="eastAsia"/>
          <w:b w:val="0"/>
        </w:rPr>
        <w:t>裁罰金額156萬元，收繳率</w:t>
      </w:r>
      <w:r>
        <w:rPr>
          <w:rFonts w:ascii="標楷體" w:hAnsi="標楷體" w:hint="eastAsia"/>
          <w:b w:val="0"/>
        </w:rPr>
        <w:t>僅</w:t>
      </w:r>
      <w:r w:rsidRPr="00775815">
        <w:rPr>
          <w:rFonts w:ascii="標楷體" w:hAnsi="標楷體" w:hint="eastAsia"/>
          <w:b w:val="0"/>
        </w:rPr>
        <w:t>17.18％，</w:t>
      </w:r>
      <w:r w:rsidR="00B773CB">
        <w:rPr>
          <w:rFonts w:ascii="標楷體" w:hAnsi="標楷體" w:hint="eastAsia"/>
          <w:b w:val="0"/>
          <w:noProof/>
          <w:snapToGrid/>
        </w:rPr>
        <mc:AlternateContent>
          <mc:Choice Requires="wpg">
            <w:drawing>
              <wp:anchor distT="0" distB="0" distL="114300" distR="114300" simplePos="0" relativeHeight="251824128" behindDoc="0" locked="0" layoutInCell="1" allowOverlap="1" wp14:anchorId="367EA0A0" wp14:editId="32E4F5FD">
                <wp:simplePos x="0" y="0"/>
                <wp:positionH relativeFrom="column">
                  <wp:posOffset>2787015</wp:posOffset>
                </wp:positionH>
                <wp:positionV relativeFrom="paragraph">
                  <wp:posOffset>3315970</wp:posOffset>
                </wp:positionV>
                <wp:extent cx="3795395" cy="3054985"/>
                <wp:effectExtent l="0" t="0" r="0" b="0"/>
                <wp:wrapSquare wrapText="bothSides"/>
                <wp:docPr id="62" name="群組 62"/>
                <wp:cNvGraphicFramePr/>
                <a:graphic xmlns:a="http://schemas.openxmlformats.org/drawingml/2006/main">
                  <a:graphicData uri="http://schemas.microsoft.com/office/word/2010/wordprocessingGroup">
                    <wpg:wgp>
                      <wpg:cNvGrpSpPr/>
                      <wpg:grpSpPr>
                        <a:xfrm>
                          <a:off x="0" y="0"/>
                          <a:ext cx="3795395" cy="3054985"/>
                          <a:chOff x="0" y="0"/>
                          <a:chExt cx="3796768" cy="3055619"/>
                        </a:xfrm>
                      </wpg:grpSpPr>
                      <wpg:grpSp>
                        <wpg:cNvPr id="63" name="群組 63"/>
                        <wpg:cNvGrpSpPr/>
                        <wpg:grpSpPr>
                          <a:xfrm>
                            <a:off x="2735580" y="1638300"/>
                            <a:ext cx="693420" cy="723900"/>
                            <a:chOff x="0" y="0"/>
                            <a:chExt cx="693420" cy="723900"/>
                          </a:xfrm>
                        </wpg:grpSpPr>
                        <pic:pic xmlns:pic="http://schemas.openxmlformats.org/drawingml/2006/picture">
                          <pic:nvPicPr>
                            <pic:cNvPr id="256" name="Picture 12" descr="C:\Users\kyc04538\AppData\Local\Microsoft\Windows\INetCache\IE\D26O7HGU\iw0383[1].jpg"/>
                            <pic:cNvPicPr>
                              <a:picLocks noChangeAspect="1"/>
                            </pic:cNvPicPr>
                          </pic:nvPicPr>
                          <pic:blipFill rotWithShape="1">
                            <a:blip r:embed="rId128" cstate="print">
                              <a:extLst>
                                <a:ext uri="{28A0092B-C50C-407E-A947-70E740481C1C}">
                                  <a14:useLocalDpi xmlns:a14="http://schemas.microsoft.com/office/drawing/2010/main" val="0"/>
                                </a:ext>
                              </a:extLst>
                            </a:blip>
                            <a:srcRect l="-1106" t="21467" r="50602" b="24667"/>
                            <a:stretch/>
                          </pic:blipFill>
                          <pic:spPr bwMode="auto">
                            <a:xfrm>
                              <a:off x="0" y="7620"/>
                              <a:ext cx="381000" cy="716280"/>
                            </a:xfrm>
                            <a:prstGeom prst="rect">
                              <a:avLst/>
                            </a:prstGeom>
                            <a:noFill/>
                            <a:extLst/>
                          </pic:spPr>
                        </pic:pic>
                        <pic:pic xmlns:pic="http://schemas.openxmlformats.org/drawingml/2006/picture">
                          <pic:nvPicPr>
                            <pic:cNvPr id="258" name="Picture 11" descr="C:\Users\kyc04538\Pictures\圖片2.png"/>
                            <pic:cNvPicPr>
                              <a:picLocks noChangeAspect="1"/>
                            </pic:cNvPicPr>
                          </pic:nvPicPr>
                          <pic:blipFill rotWithShape="1">
                            <a:blip r:embed="rId129">
                              <a:extLst>
                                <a:ext uri="{28A0092B-C50C-407E-A947-70E740481C1C}">
                                  <a14:useLocalDpi xmlns:a14="http://schemas.microsoft.com/office/drawing/2010/main" val="0"/>
                                </a:ext>
                              </a:extLst>
                            </a:blip>
                            <a:srcRect l="47012" t="19239" r="30282" b="36213"/>
                            <a:stretch/>
                          </pic:blipFill>
                          <pic:spPr bwMode="auto">
                            <a:xfrm>
                              <a:off x="373380" y="0"/>
                              <a:ext cx="320040" cy="685800"/>
                            </a:xfrm>
                            <a:prstGeom prst="rect">
                              <a:avLst/>
                            </a:prstGeom>
                            <a:noFill/>
                            <a:extLst/>
                          </pic:spPr>
                        </pic:pic>
                      </wpg:grpSp>
                      <wpg:grpSp>
                        <wpg:cNvPr id="259" name="群組 259"/>
                        <wpg:cNvGrpSpPr/>
                        <wpg:grpSpPr>
                          <a:xfrm>
                            <a:off x="0" y="0"/>
                            <a:ext cx="3796768" cy="3055619"/>
                            <a:chOff x="23925" y="-38115"/>
                            <a:chExt cx="3798688" cy="3057475"/>
                          </a:xfrm>
                        </wpg:grpSpPr>
                        <wpg:graphicFrame>
                          <wpg:cNvPr id="260" name="物件 97"/>
                          <wpg:cNvFrPr/>
                          <wpg:xfrm>
                            <a:off x="23925" y="243788"/>
                            <a:ext cx="3680416" cy="2295886"/>
                          </wpg:xfrm>
                          <a:graphic>
                            <a:graphicData uri="http://schemas.openxmlformats.org/drawingml/2006/chart">
                              <c:chart xmlns:c="http://schemas.openxmlformats.org/drawingml/2006/chart" xmlns:r="http://schemas.openxmlformats.org/officeDocument/2006/relationships" r:id="rId130"/>
                            </a:graphicData>
                          </a:graphic>
                        </wpg:graphicFrame>
                        <wps:wsp>
                          <wps:cNvPr id="261" name="Text Box 96"/>
                          <wps:cNvSpPr txBox="1">
                            <a:spLocks noChangeArrowheads="1"/>
                          </wps:cNvSpPr>
                          <wps:spPr bwMode="auto">
                            <a:xfrm>
                              <a:off x="104729" y="2516135"/>
                              <a:ext cx="3552825" cy="503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773CB" w:rsidRPr="00CB3619" w:rsidRDefault="00B773CB" w:rsidP="00B773CB">
                                <w:pPr>
                                  <w:spacing w:line="220" w:lineRule="exact"/>
                                  <w:ind w:left="476" w:hangingChars="290" w:hanging="476"/>
                                  <w:rPr>
                                    <w:rFonts w:ascii="標楷體" w:eastAsia="標楷體" w:hAnsi="標楷體"/>
                                    <w:color w:val="000000"/>
                                    <w:spacing w:val="2"/>
                                    <w:sz w:val="16"/>
                                    <w:szCs w:val="16"/>
                                  </w:rPr>
                                </w:pPr>
                                <w:r w:rsidRPr="00CB3619">
                                  <w:rPr>
                                    <w:rFonts w:ascii="標楷體" w:eastAsia="標楷體" w:hAnsi="標楷體" w:hint="eastAsia"/>
                                    <w:color w:val="000000"/>
                                    <w:spacing w:val="2"/>
                                    <w:sz w:val="16"/>
                                    <w:szCs w:val="16"/>
                                    <w:lang w:eastAsia="zh-HK"/>
                                  </w:rPr>
                                  <w:t>註：1</w:t>
                                </w:r>
                                <w:r w:rsidRPr="00CB3619">
                                  <w:rPr>
                                    <w:rFonts w:ascii="標楷體" w:eastAsia="標楷體" w:hAnsi="標楷體" w:hint="eastAsia"/>
                                    <w:color w:val="000000"/>
                                    <w:spacing w:val="2"/>
                                    <w:sz w:val="16"/>
                                    <w:szCs w:val="16"/>
                                  </w:rPr>
                                  <w:t>.</w:t>
                                </w:r>
                                <w:r>
                                  <w:rPr>
                                    <w:rFonts w:ascii="標楷體" w:eastAsia="標楷體" w:hAnsi="標楷體" w:hint="eastAsia"/>
                                    <w:color w:val="000000"/>
                                    <w:spacing w:val="2"/>
                                    <w:sz w:val="16"/>
                                    <w:szCs w:val="16"/>
                                  </w:rPr>
                                  <w:t>鳳林鎮</w:t>
                                </w:r>
                                <w:r w:rsidRPr="00CB3619">
                                  <w:rPr>
                                    <w:rFonts w:ascii="標楷體" w:eastAsia="標楷體" w:hAnsi="標楷體" w:hint="eastAsia"/>
                                    <w:color w:val="000000"/>
                                    <w:spacing w:val="2"/>
                                    <w:sz w:val="16"/>
                                    <w:szCs w:val="16"/>
                                    <w:lang w:eastAsia="zh-HK"/>
                                  </w:rPr>
                                  <w:t>等</w:t>
                                </w:r>
                                <w:r>
                                  <w:rPr>
                                    <w:rFonts w:ascii="標楷體" w:eastAsia="標楷體" w:hAnsi="標楷體" w:hint="eastAsia"/>
                                    <w:color w:val="000000"/>
                                    <w:spacing w:val="2"/>
                                    <w:sz w:val="16"/>
                                    <w:szCs w:val="16"/>
                                  </w:rPr>
                                  <w:t>7</w:t>
                                </w:r>
                                <w:r w:rsidRPr="00CB3619">
                                  <w:rPr>
                                    <w:rFonts w:ascii="標楷體" w:eastAsia="標楷體" w:hAnsi="標楷體" w:hint="eastAsia"/>
                                    <w:color w:val="000000"/>
                                    <w:spacing w:val="2"/>
                                    <w:sz w:val="16"/>
                                    <w:szCs w:val="16"/>
                                    <w:lang w:eastAsia="zh-HK"/>
                                  </w:rPr>
                                  <w:t>鄉</w:t>
                                </w:r>
                                <w:r>
                                  <w:rPr>
                                    <w:rFonts w:ascii="標楷體" w:eastAsia="標楷體" w:hAnsi="標楷體" w:hint="eastAsia"/>
                                    <w:color w:val="000000"/>
                                    <w:spacing w:val="2"/>
                                    <w:sz w:val="16"/>
                                    <w:szCs w:val="16"/>
                                  </w:rPr>
                                  <w:t>鎮</w:t>
                                </w:r>
                                <w:r w:rsidRPr="00CB3619">
                                  <w:rPr>
                                    <w:rFonts w:ascii="標楷體" w:eastAsia="標楷體" w:hAnsi="標楷體" w:hint="eastAsia"/>
                                    <w:color w:val="000000"/>
                                    <w:spacing w:val="2"/>
                                    <w:sz w:val="16"/>
                                    <w:szCs w:val="16"/>
                                  </w:rPr>
                                  <w:t>包含</w:t>
                                </w:r>
                                <w:r>
                                  <w:rPr>
                                    <w:rFonts w:ascii="標楷體" w:eastAsia="標楷體" w:hAnsi="標楷體" w:hint="eastAsia"/>
                                    <w:color w:val="000000"/>
                                    <w:spacing w:val="2"/>
                                    <w:sz w:val="16"/>
                                    <w:szCs w:val="16"/>
                                  </w:rPr>
                                  <w:t>鳳林鎮、瑞穗鄉、光復鄉、富里鄉、萬榮鄉、</w:t>
                                </w:r>
                                <w:r w:rsidRPr="00CB3619">
                                  <w:rPr>
                                    <w:rFonts w:ascii="標楷體" w:eastAsia="標楷體" w:hAnsi="標楷體" w:hint="eastAsia"/>
                                    <w:color w:val="000000"/>
                                    <w:spacing w:val="2"/>
                                    <w:sz w:val="16"/>
                                    <w:szCs w:val="16"/>
                                  </w:rPr>
                                  <w:t>卓溪鄉及豐濱鄉。</w:t>
                                </w:r>
                              </w:p>
                              <w:p w:rsidR="00B773CB" w:rsidRPr="00CB3619" w:rsidRDefault="00B773CB" w:rsidP="00B773CB">
                                <w:pPr>
                                  <w:spacing w:line="200" w:lineRule="exact"/>
                                  <w:ind w:firstLineChars="204" w:firstLine="335"/>
                                  <w:rPr>
                                    <w:rFonts w:ascii="標楷體" w:eastAsia="標楷體" w:hAnsi="標楷體"/>
                                    <w:color w:val="000000"/>
                                    <w:spacing w:val="2"/>
                                    <w:sz w:val="16"/>
                                    <w:szCs w:val="16"/>
                                    <w:lang w:eastAsia="zh-HK"/>
                                  </w:rPr>
                                </w:pPr>
                                <w:r w:rsidRPr="00CB3619">
                                  <w:rPr>
                                    <w:rFonts w:ascii="標楷體" w:eastAsia="標楷體" w:hAnsi="標楷體" w:hint="eastAsia"/>
                                    <w:color w:val="000000"/>
                                    <w:spacing w:val="2"/>
                                    <w:sz w:val="16"/>
                                    <w:szCs w:val="16"/>
                                  </w:rPr>
                                  <w:t>2.</w:t>
                                </w:r>
                                <w:r w:rsidRPr="00CB3619">
                                  <w:rPr>
                                    <w:rFonts w:ascii="標楷體" w:eastAsia="標楷體" w:hAnsi="標楷體" w:hint="eastAsia"/>
                                    <w:color w:val="000000"/>
                                    <w:spacing w:val="2"/>
                                    <w:sz w:val="16"/>
                                    <w:szCs w:val="16"/>
                                    <w:lang w:eastAsia="zh-HK"/>
                                  </w:rPr>
                                  <w:t>資料來源：整理自</w:t>
                                </w:r>
                                <w:r w:rsidRPr="00CB3619">
                                  <w:rPr>
                                    <w:rFonts w:ascii="標楷體" w:eastAsia="標楷體" w:hAnsi="標楷體" w:hint="eastAsia"/>
                                    <w:sz w:val="16"/>
                                    <w:szCs w:val="16"/>
                                  </w:rPr>
                                  <w:t>花蓮縣警察局</w:t>
                                </w:r>
                                <w:r w:rsidRPr="00CB3619">
                                  <w:rPr>
                                    <w:rFonts w:ascii="標楷體" w:eastAsia="標楷體" w:hAnsi="標楷體" w:hint="eastAsia"/>
                                    <w:color w:val="000000"/>
                                    <w:spacing w:val="2"/>
                                    <w:sz w:val="16"/>
                                    <w:szCs w:val="16"/>
                                    <w:lang w:eastAsia="zh-HK"/>
                                  </w:rPr>
                                  <w:t>提供資料。</w:t>
                                </w:r>
                              </w:p>
                              <w:p w:rsidR="00B773CB" w:rsidRPr="00CB3619" w:rsidRDefault="00B773CB" w:rsidP="00B773CB">
                                <w:pPr>
                                  <w:spacing w:line="240" w:lineRule="exact"/>
                                  <w:ind w:firstLine="200"/>
                                  <w:rPr>
                                    <w:sz w:val="16"/>
                                    <w:szCs w:val="16"/>
                                  </w:rPr>
                                </w:pPr>
                              </w:p>
                            </w:txbxContent>
                          </wps:txbx>
                          <wps:bodyPr rot="0" vert="horz" wrap="square" lIns="91440" tIns="45720" rIns="91440" bIns="45720" anchor="t" anchorCtr="0" upright="1">
                            <a:noAutofit/>
                          </wps:bodyPr>
                        </wps:wsp>
                        <wps:wsp>
                          <wps:cNvPr id="262" name="Text Box 98"/>
                          <wps:cNvSpPr txBox="1">
                            <a:spLocks noChangeArrowheads="1"/>
                          </wps:cNvSpPr>
                          <wps:spPr bwMode="auto">
                            <a:xfrm>
                              <a:off x="3638594" y="2287396"/>
                              <a:ext cx="184019"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773CB" w:rsidRPr="00795B96" w:rsidRDefault="00B773CB" w:rsidP="00B773CB">
                                <w:pPr>
                                  <w:spacing w:line="240" w:lineRule="exact"/>
                                  <w:ind w:leftChars="-59" w:left="-142"/>
                                  <w:rPr>
                                    <w:rFonts w:ascii="標楷體" w:eastAsia="標楷體" w:hAnsi="標楷體"/>
                                    <w:sz w:val="16"/>
                                    <w:szCs w:val="16"/>
                                  </w:rPr>
                                </w:pPr>
                                <w:r w:rsidRPr="00795B96">
                                  <w:rPr>
                                    <w:rFonts w:ascii="標楷體" w:eastAsia="標楷體" w:hAnsi="標楷體" w:hint="eastAsia"/>
                                    <w:sz w:val="16"/>
                                    <w:szCs w:val="16"/>
                                  </w:rPr>
                                  <w:t>處</w:t>
                                </w:r>
                              </w:p>
                            </w:txbxContent>
                          </wps:txbx>
                          <wps:bodyPr rot="0" vert="horz" wrap="square" lIns="91440" tIns="45720" rIns="91440" bIns="45720" anchor="t" anchorCtr="0" upright="1">
                            <a:noAutofit/>
                          </wps:bodyPr>
                        </wps:wsp>
                        <wps:wsp>
                          <wps:cNvPr id="263" name="Text Box 99"/>
                          <wps:cNvSpPr txBox="1">
                            <a:spLocks noChangeArrowheads="1"/>
                          </wps:cNvSpPr>
                          <wps:spPr bwMode="auto">
                            <a:xfrm>
                              <a:off x="49115" y="194328"/>
                              <a:ext cx="504825" cy="1981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773CB" w:rsidRPr="00795B96" w:rsidRDefault="00B773CB" w:rsidP="00B773CB">
                                <w:pPr>
                                  <w:spacing w:line="160" w:lineRule="exact"/>
                                  <w:rPr>
                                    <w:rFonts w:ascii="標楷體" w:eastAsia="標楷體" w:hAnsi="標楷體"/>
                                    <w:sz w:val="16"/>
                                    <w:szCs w:val="16"/>
                                  </w:rPr>
                                </w:pPr>
                                <w:r w:rsidRPr="00795B96">
                                  <w:rPr>
                                    <w:rFonts w:ascii="標楷體" w:eastAsia="標楷體" w:hAnsi="標楷體" w:hint="eastAsia"/>
                                    <w:sz w:val="16"/>
                                    <w:szCs w:val="16"/>
                                  </w:rPr>
                                  <w:t>鄉鎮市</w:t>
                                </w:r>
                              </w:p>
                            </w:txbxContent>
                          </wps:txbx>
                          <wps:bodyPr rot="0" vert="horz" wrap="square" lIns="91440" tIns="45720" rIns="91440" bIns="45720" anchor="t" anchorCtr="0" upright="1">
                            <a:noAutofit/>
                          </wps:bodyPr>
                        </wps:wsp>
                        <wps:wsp>
                          <wps:cNvPr id="264" name="Text Box 100"/>
                          <wps:cNvSpPr txBox="1">
                            <a:spLocks noChangeArrowheads="1"/>
                          </wps:cNvSpPr>
                          <wps:spPr bwMode="auto">
                            <a:xfrm>
                              <a:off x="409619" y="-38115"/>
                              <a:ext cx="3228975" cy="25150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773CB" w:rsidRPr="003C6B3E" w:rsidRDefault="00B773CB" w:rsidP="00B773CB">
                                <w:pPr>
                                  <w:spacing w:line="240" w:lineRule="exact"/>
                                  <w:rPr>
                                    <w:rFonts w:ascii="標楷體" w:eastAsia="標楷體" w:hAnsi="標楷體"/>
                                    <w:b/>
                                  </w:rPr>
                                </w:pPr>
                                <w:r w:rsidRPr="003C6B3E">
                                  <w:rPr>
                                    <w:rFonts w:ascii="標楷體" w:eastAsia="標楷體" w:hAnsi="標楷體" w:hint="eastAsia"/>
                                    <w:b/>
                                  </w:rPr>
                                  <w:t>圖2　花蓮縣毒品刑事案件發生地點</w:t>
                                </w:r>
                                <w:r w:rsidRPr="003C6B3E">
                                  <w:rPr>
                                    <w:rFonts w:ascii="標楷體" w:eastAsia="標楷體" w:hAnsi="標楷體" w:cs="Verdana" w:hint="eastAsia"/>
                                    <w:b/>
                                  </w:rPr>
                                  <w:t>分佈情形</w:t>
                                </w:r>
                              </w:p>
                            </w:txbxContent>
                          </wps:txbx>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id="群組 62" o:spid="_x0000_s1133" style="position:absolute;left:0;text-align:left;margin-left:219.45pt;margin-top:261.1pt;width:298.85pt;height:240.55pt;z-index:251824128;mso-width-relative:margin;mso-height-relative:margin" coordsize="37967,30556" o:gfxdata="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">
                <v:group id="群組 63" o:spid="_x0000_s1134" style="position:absolute;left:27355;top:16383;width:6935;height:7239" coordsize="6934,72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kvEMQAAADbAAAADwAAAGRycy9kb3ducmV2LnhtbESPQYvCMBSE78L+h/AW&#10;vGlaRZGuUURc8SALVkH29miebbF5KU22rf/eCAseh5n5hlmue1OJlhpXWlYQjyMQxJnVJecKLufv&#10;0QKE88gaK8uk4EEO1quPwRITbTs+UZv6XAQIuwQVFN7XiZQuK8igG9uaOHg32xj0QTa51A12AW4q&#10;OYmiuTRYclgosKZtQdk9/TMK9h12m2m8a4/32/bxe579XI8xKTX87DdfIDz1/h3+bx+0gvkU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kvEMQAAADb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 o:spid="_x0000_s1135" type="#_x0000_t75" style="position:absolute;top:76;width:3810;height:71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hUWXEAAAA3AAAAA8AAABkcnMvZG93bnJldi54bWxEj0GLwjAUhO8L/ofwBG9rasEi1SgiCCt4&#10;0Ooe9vZonm2xeSlN1sZ/b4SFPQ4z8w2z2gTTigf1rrGsYDZNQBCXVjdcKbhe9p8LEM4ja2wtk4In&#10;OdisRx8rzLUd+EyPwlciQtjlqKD2vsuldGVNBt3UdsTRu9neoI+yr6TucYhw08o0STJpsOG4UGNH&#10;u5rKe/FrFBRt9hNOQ3qg4+2QNM9w/96dr0pNxmG7BOEp+P/wX/tLK0jnGbzPxCMg1y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MhUWXEAAAA3AAAAA8AAAAAAAAAAAAAAAAA&#10;nwIAAGRycy9kb3ducmV2LnhtbFBLBQYAAAAABAAEAPcAAACQAwAAAAA=&#10;">
                    <v:imagedata r:id="rId131" o:title="iw0383[1]" croptop="14069f" cropbottom="16166f" cropleft="-725f" cropright="33163f"/>
                    <v:path arrowok="t"/>
                  </v:shape>
                  <v:shape id="Picture 11" o:spid="_x0000_s1136" type="#_x0000_t75" style="position:absolute;left:3733;width:3201;height:6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7ourCAAAA3AAAAA8AAABkcnMvZG93bnJldi54bWxETz1rwzAQ3Qv5D+ICWUItN9Bg3MghGApd&#10;PMQtNONhXW231kmR1MT599FQ6Ph437v9bCZxIR9GywqeshwEcWf1yL2Cj/fXxwJEiMgaJ8uk4EYB&#10;9tXiYYeltlc+0qWNvUghHEpUMMToSilDN5DBkFlHnLgv6w3GBH0vtcdrCjeT3OT5VhocOTUM6Kge&#10;qPtpf42Cpl6fGm+a71MbP6l2rji3HJRaLefDC4hIc/wX/7nftILNc1qbzqQjIKs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Z+6LqwgAAANwAAAAPAAAAAAAAAAAAAAAAAJ8C&#10;AABkcnMvZG93bnJldi54bWxQSwUGAAAAAAQABAD3AAAAjgMAAAAA&#10;">
                    <v:imagedata r:id="rId132" o:title="圖片2" croptop="12608f" cropbottom="23733f" cropleft="30810f" cropright="19846f"/>
                    <v:path arrowok="t"/>
                  </v:shape>
                </v:group>
                <v:group id="群組 259" o:spid="_x0000_s1137" style="position:absolute;width:37967;height:30556" coordorigin="239,-381" coordsize="37986,30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h9oMUAAADcAAAADwAAAGRycy9kb3ducmV2LnhtbESPQYvCMBSE78L+h/CE&#10;vWlaF8WtRhFZlz2IoC6It0fzbIvNS2liW/+9EQSPw8x8w8yXnSlFQ7UrLCuIhxEI4tTqgjMF/8fN&#10;YArCeWSNpWVScCcHy8VHb46Jti3vqTn4TAQIuwQV5N5XiZQuzcmgG9qKOHgXWxv0QdaZ1DW2AW5K&#10;OYqiiTRYcFjIsaJ1Tun1cDMKfltsV1/xT7O9Xtb383G8O21jUuqz361mIDx1/h1+tf+0gtH4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JofaDFAAAA3AAA&#10;AA8AAAAAAAAAAAAAAAAAqgIAAGRycy9kb3ducmV2LnhtbFBLBQYAAAAABAAEAPoAAACcAwAAAAA=&#10;">
                  <v:shape id="物件 97" o:spid="_x0000_s1138" type="#_x0000_t75" style="position:absolute;left:971;top:2547;width:34960;height:2239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">
                    <v:imagedata r:id="rId133" o:title=""/>
                    <o:lock v:ext="edit" aspectratio="f"/>
                  </v:shape>
                  <v:shape id="Text Box 96" o:spid="_x0000_s1139" type="#_x0000_t202" style="position:absolute;left:1047;top:25161;width:35528;height:5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puVsQA&#10;AADcAAAADwAAAGRycy9kb3ducmV2LnhtbESP0WqDQBRE3wP9h+UW+hLqqjSmMdmEttCSV00+4Ore&#10;qNS9K+42mr/vFgp5HGbmDLM7zKYXVxpdZ1lBEsUgiGurO24UnE+fz68gnEfW2FsmBTdycNg/LHaY&#10;aztxQdfSNyJA2OWooPV+yKV0dUsGXWQH4uBd7GjQBzk2Uo84BbjpZRrHmTTYcVhocaCPlurv8sco&#10;uByn5WozVV/+vC5esnfs1pW9KfX0OL9tQXia/T383z5qBWmWwN+Zc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qblbEAAAA3AAAAA8AAAAAAAAAAAAAAAAAmAIAAGRycy9k&#10;b3ducmV2LnhtbFBLBQYAAAAABAAEAPUAAACJAwAAAAA=&#10;" stroked="f">
                    <v:textbox>
                      <w:txbxContent>
                        <w:p w:rsidR="00B773CB" w:rsidRPr="00CB3619" w:rsidRDefault="00B773CB" w:rsidP="00B773CB">
                          <w:pPr>
                            <w:spacing w:line="220" w:lineRule="exact"/>
                            <w:ind w:left="476" w:hangingChars="290" w:hanging="476"/>
                            <w:rPr>
                              <w:rFonts w:ascii="標楷體" w:eastAsia="標楷體" w:hAnsi="標楷體"/>
                              <w:color w:val="000000"/>
                              <w:spacing w:val="2"/>
                              <w:sz w:val="16"/>
                              <w:szCs w:val="16"/>
                            </w:rPr>
                          </w:pPr>
                          <w:r w:rsidRPr="00CB3619">
                            <w:rPr>
                              <w:rFonts w:ascii="標楷體" w:eastAsia="標楷體" w:hAnsi="標楷體" w:hint="eastAsia"/>
                              <w:color w:val="000000"/>
                              <w:spacing w:val="2"/>
                              <w:sz w:val="16"/>
                              <w:szCs w:val="16"/>
                              <w:lang w:eastAsia="zh-HK"/>
                            </w:rPr>
                            <w:t>註：1</w:t>
                          </w:r>
                          <w:r w:rsidRPr="00CB3619">
                            <w:rPr>
                              <w:rFonts w:ascii="標楷體" w:eastAsia="標楷體" w:hAnsi="標楷體" w:hint="eastAsia"/>
                              <w:color w:val="000000"/>
                              <w:spacing w:val="2"/>
                              <w:sz w:val="16"/>
                              <w:szCs w:val="16"/>
                            </w:rPr>
                            <w:t>.</w:t>
                          </w:r>
                          <w:r>
                            <w:rPr>
                              <w:rFonts w:ascii="標楷體" w:eastAsia="標楷體" w:hAnsi="標楷體" w:hint="eastAsia"/>
                              <w:color w:val="000000"/>
                              <w:spacing w:val="2"/>
                              <w:sz w:val="16"/>
                              <w:szCs w:val="16"/>
                            </w:rPr>
                            <w:t>鳳林鎮</w:t>
                          </w:r>
                          <w:r w:rsidRPr="00CB3619">
                            <w:rPr>
                              <w:rFonts w:ascii="標楷體" w:eastAsia="標楷體" w:hAnsi="標楷體" w:hint="eastAsia"/>
                              <w:color w:val="000000"/>
                              <w:spacing w:val="2"/>
                              <w:sz w:val="16"/>
                              <w:szCs w:val="16"/>
                              <w:lang w:eastAsia="zh-HK"/>
                            </w:rPr>
                            <w:t>等</w:t>
                          </w:r>
                          <w:r>
                            <w:rPr>
                              <w:rFonts w:ascii="標楷體" w:eastAsia="標楷體" w:hAnsi="標楷體" w:hint="eastAsia"/>
                              <w:color w:val="000000"/>
                              <w:spacing w:val="2"/>
                              <w:sz w:val="16"/>
                              <w:szCs w:val="16"/>
                            </w:rPr>
                            <w:t>7</w:t>
                          </w:r>
                          <w:r w:rsidRPr="00CB3619">
                            <w:rPr>
                              <w:rFonts w:ascii="標楷體" w:eastAsia="標楷體" w:hAnsi="標楷體" w:hint="eastAsia"/>
                              <w:color w:val="000000"/>
                              <w:spacing w:val="2"/>
                              <w:sz w:val="16"/>
                              <w:szCs w:val="16"/>
                              <w:lang w:eastAsia="zh-HK"/>
                            </w:rPr>
                            <w:t>鄉</w:t>
                          </w:r>
                          <w:r>
                            <w:rPr>
                              <w:rFonts w:ascii="標楷體" w:eastAsia="標楷體" w:hAnsi="標楷體" w:hint="eastAsia"/>
                              <w:color w:val="000000"/>
                              <w:spacing w:val="2"/>
                              <w:sz w:val="16"/>
                              <w:szCs w:val="16"/>
                            </w:rPr>
                            <w:t>鎮</w:t>
                          </w:r>
                          <w:r w:rsidRPr="00CB3619">
                            <w:rPr>
                              <w:rFonts w:ascii="標楷體" w:eastAsia="標楷體" w:hAnsi="標楷體" w:hint="eastAsia"/>
                              <w:color w:val="000000"/>
                              <w:spacing w:val="2"/>
                              <w:sz w:val="16"/>
                              <w:szCs w:val="16"/>
                            </w:rPr>
                            <w:t>包含</w:t>
                          </w:r>
                          <w:r>
                            <w:rPr>
                              <w:rFonts w:ascii="標楷體" w:eastAsia="標楷體" w:hAnsi="標楷體" w:hint="eastAsia"/>
                              <w:color w:val="000000"/>
                              <w:spacing w:val="2"/>
                              <w:sz w:val="16"/>
                              <w:szCs w:val="16"/>
                            </w:rPr>
                            <w:t>鳳林鎮、瑞穗鄉、光復鄉、富里鄉、萬榮鄉、</w:t>
                          </w:r>
                          <w:r w:rsidRPr="00CB3619">
                            <w:rPr>
                              <w:rFonts w:ascii="標楷體" w:eastAsia="標楷體" w:hAnsi="標楷體" w:hint="eastAsia"/>
                              <w:color w:val="000000"/>
                              <w:spacing w:val="2"/>
                              <w:sz w:val="16"/>
                              <w:szCs w:val="16"/>
                            </w:rPr>
                            <w:t>卓溪鄉及豐濱鄉。</w:t>
                          </w:r>
                        </w:p>
                        <w:p w:rsidR="00B773CB" w:rsidRPr="00CB3619" w:rsidRDefault="00B773CB" w:rsidP="00B773CB">
                          <w:pPr>
                            <w:spacing w:line="200" w:lineRule="exact"/>
                            <w:ind w:firstLineChars="204" w:firstLine="335"/>
                            <w:rPr>
                              <w:rFonts w:ascii="標楷體" w:eastAsia="標楷體" w:hAnsi="標楷體"/>
                              <w:color w:val="000000"/>
                              <w:spacing w:val="2"/>
                              <w:sz w:val="16"/>
                              <w:szCs w:val="16"/>
                              <w:lang w:eastAsia="zh-HK"/>
                            </w:rPr>
                          </w:pPr>
                          <w:r w:rsidRPr="00CB3619">
                            <w:rPr>
                              <w:rFonts w:ascii="標楷體" w:eastAsia="標楷體" w:hAnsi="標楷體" w:hint="eastAsia"/>
                              <w:color w:val="000000"/>
                              <w:spacing w:val="2"/>
                              <w:sz w:val="16"/>
                              <w:szCs w:val="16"/>
                            </w:rPr>
                            <w:t>2.</w:t>
                          </w:r>
                          <w:r w:rsidRPr="00CB3619">
                            <w:rPr>
                              <w:rFonts w:ascii="標楷體" w:eastAsia="標楷體" w:hAnsi="標楷體" w:hint="eastAsia"/>
                              <w:color w:val="000000"/>
                              <w:spacing w:val="2"/>
                              <w:sz w:val="16"/>
                              <w:szCs w:val="16"/>
                              <w:lang w:eastAsia="zh-HK"/>
                            </w:rPr>
                            <w:t>資料來源：整理自</w:t>
                          </w:r>
                          <w:r w:rsidRPr="00CB3619">
                            <w:rPr>
                              <w:rFonts w:ascii="標楷體" w:eastAsia="標楷體" w:hAnsi="標楷體" w:hint="eastAsia"/>
                              <w:sz w:val="16"/>
                              <w:szCs w:val="16"/>
                            </w:rPr>
                            <w:t>花蓮縣警察局</w:t>
                          </w:r>
                          <w:r w:rsidRPr="00CB3619">
                            <w:rPr>
                              <w:rFonts w:ascii="標楷體" w:eastAsia="標楷體" w:hAnsi="標楷體" w:hint="eastAsia"/>
                              <w:color w:val="000000"/>
                              <w:spacing w:val="2"/>
                              <w:sz w:val="16"/>
                              <w:szCs w:val="16"/>
                              <w:lang w:eastAsia="zh-HK"/>
                            </w:rPr>
                            <w:t>提供資料。</w:t>
                          </w:r>
                        </w:p>
                        <w:p w:rsidR="00B773CB" w:rsidRPr="00CB3619" w:rsidRDefault="00B773CB" w:rsidP="00B773CB">
                          <w:pPr>
                            <w:spacing w:line="240" w:lineRule="exact"/>
                            <w:ind w:firstLine="200"/>
                            <w:rPr>
                              <w:sz w:val="16"/>
                              <w:szCs w:val="16"/>
                            </w:rPr>
                          </w:pPr>
                        </w:p>
                      </w:txbxContent>
                    </v:textbox>
                  </v:shape>
                  <v:shape id="Text Box 98" o:spid="_x0000_s1140" type="#_x0000_t202" style="position:absolute;left:36385;top:22873;width:1841;height:2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jwIcQA&#10;AADcAAAADwAAAGRycy9kb3ducmV2LnhtbESP3WrCQBSE7wt9h+UUvCl109BGja6hFZTcan2AY/aY&#10;BLNnQ3abn7d3C0Ivh5n5htlko2lET52rLSt4n0cgiAuray4VnH/2b0sQziNrbCyTgokcZNvnpw2m&#10;2g58pP7kSxEg7FJUUHnfplK6oiKDbm5b4uBdbWfQB9mVUnc4BLhpZBxFiTRYc1iosKVdRcXt9GsU&#10;XPPh9XM1XA7+vDh+JN9YLy52Umr2Mn6tQXga/X/40c61gjiJ4e9MOAJye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48CHEAAAA3AAAAA8AAAAAAAAAAAAAAAAAmAIAAGRycy9k&#10;b3ducmV2LnhtbFBLBQYAAAAABAAEAPUAAACJAwAAAAA=&#10;" stroked="f">
                    <v:textbox>
                      <w:txbxContent>
                        <w:p w:rsidR="00B773CB" w:rsidRPr="00795B96" w:rsidRDefault="00B773CB" w:rsidP="00B773CB">
                          <w:pPr>
                            <w:spacing w:line="240" w:lineRule="exact"/>
                            <w:ind w:leftChars="-59" w:left="-142"/>
                            <w:rPr>
                              <w:rFonts w:ascii="標楷體" w:eastAsia="標楷體" w:hAnsi="標楷體"/>
                              <w:sz w:val="16"/>
                              <w:szCs w:val="16"/>
                            </w:rPr>
                          </w:pPr>
                          <w:r w:rsidRPr="00795B96">
                            <w:rPr>
                              <w:rFonts w:ascii="標楷體" w:eastAsia="標楷體" w:hAnsi="標楷體" w:hint="eastAsia"/>
                              <w:sz w:val="16"/>
                              <w:szCs w:val="16"/>
                            </w:rPr>
                            <w:t>處</w:t>
                          </w:r>
                        </w:p>
                      </w:txbxContent>
                    </v:textbox>
                  </v:shape>
                  <v:shape id="Text Box 99" o:spid="_x0000_s1141" type="#_x0000_t202" style="position:absolute;left:491;top:1943;width:5048;height:1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RVusMA&#10;AADcAAAADwAAAGRycy9kb3ducmV2LnhtbESP3YrCMBSE7xd8h3AEbxZN/atajbIKirf+PMCxObbF&#10;5qQ0WVvf3iwseDnMzDfMatOaUjypdoVlBcNBBII4tbrgTMH1su/PQTiPrLG0TApe5GCz7nytMNG2&#10;4RM9zz4TAcIuQQW591UipUtzMugGtiIO3t3WBn2QdSZ1jU2Am1KOoiiWBgsOCzlWtMspfZx/jYL7&#10;sfmeLprbwV9np0m8xWJ2sy+let32ZwnCU+s/4f/2USsYxWP4OxOOgF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bRVusMAAADcAAAADwAAAAAAAAAAAAAAAACYAgAAZHJzL2Rv&#10;d25yZXYueG1sUEsFBgAAAAAEAAQA9QAAAIgDAAAAAA==&#10;" stroked="f">
                    <v:textbox>
                      <w:txbxContent>
                        <w:p w:rsidR="00B773CB" w:rsidRPr="00795B96" w:rsidRDefault="00B773CB" w:rsidP="00B773CB">
                          <w:pPr>
                            <w:spacing w:line="160" w:lineRule="exact"/>
                            <w:rPr>
                              <w:rFonts w:ascii="標楷體" w:eastAsia="標楷體" w:hAnsi="標楷體"/>
                              <w:sz w:val="16"/>
                              <w:szCs w:val="16"/>
                            </w:rPr>
                          </w:pPr>
                          <w:r w:rsidRPr="00795B96">
                            <w:rPr>
                              <w:rFonts w:ascii="標楷體" w:eastAsia="標楷體" w:hAnsi="標楷體" w:hint="eastAsia"/>
                              <w:sz w:val="16"/>
                              <w:szCs w:val="16"/>
                            </w:rPr>
                            <w:t>鄉鎮市</w:t>
                          </w:r>
                        </w:p>
                      </w:txbxContent>
                    </v:textbox>
                  </v:shape>
                  <v:shape id="Text Box 100" o:spid="_x0000_s1142" type="#_x0000_t202" style="position:absolute;left:4096;top:-381;width:32289;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3NzsMA&#10;AADcAAAADwAAAGRycy9kb3ducmV2LnhtbESP3YrCMBSE7xd8h3AEbxabKlq1GmVdcPHWnwc4bY5t&#10;sTkpTdbWt98IC14OM/MNs9n1phYPal1lWcEkikEQ51ZXXCi4Xg7jJQjnkTXWlknBkxzstoOPDaba&#10;dnyix9kXIkDYpaig9L5JpXR5SQZdZBvi4N1sa9AH2RZSt9gFuKnlNI4TabDisFBiQ98l5ffzr1Fw&#10;O3af81WX/fjr4jRL9lgtMvtUajTsv9YgPPX+Hf5vH7WCaTKD15lwBO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l3NzsMAAADcAAAADwAAAAAAAAAAAAAAAACYAgAAZHJzL2Rv&#10;d25yZXYueG1sUEsFBgAAAAAEAAQA9QAAAIgDAAAAAA==&#10;" stroked="f">
                    <v:textbox>
                      <w:txbxContent>
                        <w:p w:rsidR="00B773CB" w:rsidRPr="003C6B3E" w:rsidRDefault="00B773CB" w:rsidP="00B773CB">
                          <w:pPr>
                            <w:spacing w:line="240" w:lineRule="exact"/>
                            <w:rPr>
                              <w:rFonts w:ascii="標楷體" w:eastAsia="標楷體" w:hAnsi="標楷體"/>
                              <w:b/>
                            </w:rPr>
                          </w:pPr>
                          <w:r w:rsidRPr="003C6B3E">
                            <w:rPr>
                              <w:rFonts w:ascii="標楷體" w:eastAsia="標楷體" w:hAnsi="標楷體" w:hint="eastAsia"/>
                              <w:b/>
                            </w:rPr>
                            <w:t>圖2　花蓮縣毒品刑事案件發生地點</w:t>
                          </w:r>
                          <w:r w:rsidRPr="003C6B3E">
                            <w:rPr>
                              <w:rFonts w:ascii="標楷體" w:eastAsia="標楷體" w:hAnsi="標楷體" w:cs="Verdana" w:hint="eastAsia"/>
                              <w:b/>
                            </w:rPr>
                            <w:t>分佈情形</w:t>
                          </w:r>
                        </w:p>
                      </w:txbxContent>
                    </v:textbox>
                  </v:shape>
                </v:group>
                <w10:wrap type="square"/>
              </v:group>
              <o:OLEObject Type="Embed" ProgID="Excel.Chart.8" ShapeID="物件 97" DrawAspect="Content" ObjectID="_1687091171" r:id="rId134">
                <o:FieldCodes>\s</o:FieldCodes>
              </o:OLEObject>
            </w:pict>
          </mc:Fallback>
        </mc:AlternateContent>
      </w:r>
      <w:r>
        <w:rPr>
          <w:rFonts w:ascii="標楷體" w:hAnsi="標楷體" w:hint="eastAsia"/>
          <w:b w:val="0"/>
        </w:rPr>
        <w:t>均明顯</w:t>
      </w:r>
      <w:r w:rsidRPr="00775815">
        <w:rPr>
          <w:rFonts w:ascii="標楷體" w:hAnsi="標楷體" w:hint="eastAsia"/>
          <w:b w:val="0"/>
        </w:rPr>
        <w:t>偏低</w:t>
      </w:r>
      <w:r>
        <w:rPr>
          <w:rFonts w:ascii="標楷體" w:hAnsi="標楷體" w:hint="eastAsia"/>
          <w:b w:val="0"/>
        </w:rPr>
        <w:t>等情事</w:t>
      </w:r>
      <w:r w:rsidRPr="00775815">
        <w:rPr>
          <w:rFonts w:ascii="標楷體" w:hAnsi="標楷體" w:hint="eastAsia"/>
          <w:b w:val="0"/>
        </w:rPr>
        <w:t>，</w:t>
      </w:r>
      <w:r w:rsidRPr="00E837FE">
        <w:rPr>
          <w:rFonts w:ascii="標楷體" w:hAnsi="標楷體" w:hint="eastAsia"/>
          <w:b w:val="0"/>
        </w:rPr>
        <w:t>經函</w:t>
      </w:r>
      <w:r w:rsidRPr="00C17D33">
        <w:rPr>
          <w:rFonts w:ascii="標楷體" w:hAnsi="標楷體" w:hint="eastAsia"/>
          <w:b w:val="0"/>
        </w:rPr>
        <w:t>請研謀改善，以有效預防及抑制毒品犯罪。</w:t>
      </w:r>
      <w:r w:rsidRPr="00E837FE">
        <w:rPr>
          <w:rFonts w:ascii="標楷體" w:hAnsi="標楷體" w:hint="eastAsia"/>
          <w:b w:val="0"/>
        </w:rPr>
        <w:t>據復：</w:t>
      </w:r>
      <w:r w:rsidR="009A34E0">
        <w:rPr>
          <w:rFonts w:ascii="標楷體" w:hAnsi="標楷體" w:hint="eastAsia"/>
          <w:b w:val="0"/>
        </w:rPr>
        <w:t>（</w:t>
      </w:r>
      <w:r w:rsidRPr="00075A74">
        <w:rPr>
          <w:rFonts w:ascii="標楷體" w:hAnsi="標楷體" w:hint="eastAsia"/>
          <w:b w:val="0"/>
        </w:rPr>
        <w:t>1</w:t>
      </w:r>
      <w:r w:rsidR="009A34E0">
        <w:rPr>
          <w:rFonts w:ascii="標楷體" w:hAnsi="標楷體" w:hint="eastAsia"/>
          <w:b w:val="0"/>
        </w:rPr>
        <w:t>）</w:t>
      </w:r>
      <w:r w:rsidRPr="00075A74">
        <w:rPr>
          <w:rFonts w:ascii="標楷體" w:hAnsi="標楷體" w:hint="eastAsia"/>
          <w:b w:val="0"/>
        </w:rPr>
        <w:t>已將連續查獲毒品犯罪次數累計達5次以上處所列犯罪熱區</w:t>
      </w:r>
      <w:r>
        <w:rPr>
          <w:rFonts w:ascii="標楷體" w:hAnsi="標楷體" w:hint="eastAsia"/>
          <w:b w:val="0"/>
        </w:rPr>
        <w:t>，</w:t>
      </w:r>
      <w:r w:rsidRPr="00075A74">
        <w:rPr>
          <w:rFonts w:ascii="標楷體" w:hAnsi="標楷體" w:hint="eastAsia"/>
          <w:b w:val="0"/>
        </w:rPr>
        <w:t>並強化村</w:t>
      </w:r>
      <w:r>
        <w:rPr>
          <w:rFonts w:ascii="標楷體" w:hAnsi="標楷體" w:hint="eastAsia"/>
          <w:b w:val="0"/>
        </w:rPr>
        <w:t>（</w:t>
      </w:r>
      <w:r w:rsidRPr="00075A74">
        <w:rPr>
          <w:rFonts w:ascii="標楷體" w:hAnsi="標楷體" w:hint="eastAsia"/>
          <w:b w:val="0"/>
        </w:rPr>
        <w:t>里</w:t>
      </w:r>
      <w:r>
        <w:rPr>
          <w:rFonts w:ascii="標楷體" w:hAnsi="標楷體" w:hint="eastAsia"/>
          <w:b w:val="0"/>
        </w:rPr>
        <w:t>）</w:t>
      </w:r>
      <w:r w:rsidRPr="00075A74">
        <w:rPr>
          <w:rFonts w:ascii="標楷體" w:hAnsi="標楷體" w:hint="eastAsia"/>
          <w:b w:val="0"/>
        </w:rPr>
        <w:t>鄰長等友善聯繫網絡，以強化情資蒐集及整合等防制作為</w:t>
      </w:r>
      <w:r>
        <w:rPr>
          <w:rFonts w:ascii="標楷體" w:hAnsi="標楷體" w:hint="eastAsia"/>
          <w:b w:val="0"/>
        </w:rPr>
        <w:t>；</w:t>
      </w:r>
      <w:r w:rsidR="009A34E0">
        <w:rPr>
          <w:rFonts w:ascii="標楷體" w:hAnsi="標楷體" w:hint="eastAsia"/>
          <w:b w:val="0"/>
        </w:rPr>
        <w:t>（</w:t>
      </w:r>
      <w:r>
        <w:rPr>
          <w:rFonts w:ascii="標楷體" w:hAnsi="標楷體" w:hint="eastAsia"/>
          <w:b w:val="0"/>
        </w:rPr>
        <w:t>2</w:t>
      </w:r>
      <w:r w:rsidR="009A34E0">
        <w:rPr>
          <w:rFonts w:ascii="標楷體" w:hAnsi="標楷體" w:hint="eastAsia"/>
          <w:b w:val="0"/>
        </w:rPr>
        <w:t>）</w:t>
      </w:r>
      <w:r>
        <w:rPr>
          <w:rFonts w:ascii="標楷體" w:hAnsi="標楷體" w:hint="eastAsia"/>
          <w:b w:val="0"/>
        </w:rPr>
        <w:t>已</w:t>
      </w:r>
      <w:r w:rsidRPr="00075A74">
        <w:rPr>
          <w:rFonts w:ascii="標楷體" w:hAnsi="標楷體"/>
          <w:b w:val="0"/>
        </w:rPr>
        <w:t>函請縣政府依法卓處</w:t>
      </w:r>
      <w:r w:rsidRPr="00075A74">
        <w:rPr>
          <w:rFonts w:ascii="標楷體" w:hAnsi="標楷體" w:hint="eastAsia"/>
          <w:b w:val="0"/>
        </w:rPr>
        <w:t>，</w:t>
      </w:r>
      <w:r>
        <w:rPr>
          <w:rFonts w:ascii="標楷體" w:hAnsi="標楷體" w:hint="eastAsia"/>
          <w:b w:val="0"/>
        </w:rPr>
        <w:t>並</w:t>
      </w:r>
      <w:r w:rsidRPr="00075A74">
        <w:rPr>
          <w:rFonts w:ascii="標楷體" w:hAnsi="標楷體"/>
          <w:b w:val="0"/>
        </w:rPr>
        <w:t>督導所屬確實依規定核辦</w:t>
      </w:r>
      <w:r>
        <w:rPr>
          <w:rFonts w:ascii="標楷體" w:hAnsi="標楷體" w:hint="eastAsia"/>
          <w:b w:val="0"/>
        </w:rPr>
        <w:t>；</w:t>
      </w:r>
      <w:r w:rsidR="009A34E0">
        <w:rPr>
          <w:rFonts w:ascii="標楷體" w:hAnsi="標楷體" w:hint="eastAsia"/>
          <w:b w:val="0"/>
        </w:rPr>
        <w:t>（</w:t>
      </w:r>
      <w:r>
        <w:rPr>
          <w:rFonts w:ascii="標楷體" w:hAnsi="標楷體" w:hint="eastAsia"/>
          <w:b w:val="0"/>
        </w:rPr>
        <w:t>3</w:t>
      </w:r>
      <w:r w:rsidR="009A34E0">
        <w:rPr>
          <w:rFonts w:ascii="標楷體" w:hAnsi="標楷體" w:hint="eastAsia"/>
          <w:b w:val="0"/>
        </w:rPr>
        <w:t>）</w:t>
      </w:r>
      <w:r>
        <w:rPr>
          <w:rFonts w:ascii="標楷體" w:hAnsi="標楷體" w:hint="eastAsia"/>
          <w:b w:val="0"/>
        </w:rPr>
        <w:t>加強</w:t>
      </w:r>
      <w:r w:rsidRPr="00075A74">
        <w:rPr>
          <w:rFonts w:ascii="標楷體" w:hAnsi="標楷體" w:hint="eastAsia"/>
          <w:b w:val="0"/>
        </w:rPr>
        <w:t>溯源追查供毒藥頭，並結合縣政府相關目的事業主管機關及毒品危害防制中心，強化建立社區反毒網</w:t>
      </w:r>
      <w:r>
        <w:rPr>
          <w:rFonts w:ascii="標楷體" w:hAnsi="標楷體" w:hint="eastAsia"/>
          <w:b w:val="0"/>
        </w:rPr>
        <w:t>；</w:t>
      </w:r>
      <w:r w:rsidR="009A34E0">
        <w:rPr>
          <w:rFonts w:ascii="標楷體" w:hAnsi="標楷體" w:hint="eastAsia"/>
          <w:b w:val="0"/>
        </w:rPr>
        <w:t>（</w:t>
      </w:r>
      <w:r>
        <w:rPr>
          <w:rFonts w:ascii="標楷體" w:hAnsi="標楷體" w:hint="eastAsia"/>
          <w:b w:val="0"/>
        </w:rPr>
        <w:t>4</w:t>
      </w:r>
      <w:r w:rsidR="009A34E0">
        <w:rPr>
          <w:rFonts w:ascii="標楷體" w:hAnsi="標楷體" w:hint="eastAsia"/>
          <w:b w:val="0"/>
        </w:rPr>
        <w:t>）</w:t>
      </w:r>
      <w:r w:rsidRPr="00075A74">
        <w:rPr>
          <w:rFonts w:ascii="標楷體" w:hAnsi="標楷體" w:hint="eastAsia"/>
          <w:b w:val="0"/>
        </w:rPr>
        <w:t>將</w:t>
      </w:r>
      <w:r>
        <w:rPr>
          <w:rFonts w:ascii="標楷體" w:hAnsi="標楷體" w:hint="eastAsia"/>
          <w:b w:val="0"/>
        </w:rPr>
        <w:t>請分局</w:t>
      </w:r>
      <w:r w:rsidRPr="00075A74">
        <w:rPr>
          <w:rFonts w:ascii="標楷體" w:hAnsi="標楷體" w:hint="eastAsia"/>
          <w:b w:val="0"/>
        </w:rPr>
        <w:t>加強訪查強制採驗</w:t>
      </w:r>
      <w:r w:rsidRPr="0043158E">
        <w:rPr>
          <w:rFonts w:ascii="標楷體" w:hAnsi="標楷體" w:hint="eastAsia"/>
          <w:b w:val="0"/>
        </w:rPr>
        <w:t>，以提升採驗達成率</w:t>
      </w:r>
      <w:r>
        <w:rPr>
          <w:rFonts w:ascii="標楷體" w:hAnsi="標楷體" w:hint="eastAsia"/>
          <w:b w:val="0"/>
        </w:rPr>
        <w:t>；</w:t>
      </w:r>
      <w:r w:rsidR="009A34E0">
        <w:rPr>
          <w:rFonts w:ascii="標楷體" w:hAnsi="標楷體" w:hint="eastAsia"/>
          <w:b w:val="0"/>
        </w:rPr>
        <w:t>（</w:t>
      </w:r>
      <w:r>
        <w:rPr>
          <w:rFonts w:ascii="標楷體" w:hAnsi="標楷體" w:hint="eastAsia"/>
          <w:b w:val="0"/>
        </w:rPr>
        <w:t>5</w:t>
      </w:r>
      <w:r w:rsidR="009A34E0">
        <w:rPr>
          <w:rFonts w:ascii="標楷體" w:hAnsi="標楷體" w:hint="eastAsia"/>
          <w:b w:val="0"/>
        </w:rPr>
        <w:t>）</w:t>
      </w:r>
      <w:r w:rsidRPr="00075A74">
        <w:rPr>
          <w:rFonts w:ascii="標楷體" w:hAnsi="標楷體" w:hint="eastAsia"/>
          <w:b w:val="0"/>
        </w:rPr>
        <w:t>將持續辦理催繳、移送及再移送等執行程序，以提升應收未收罰鍰收繳率。</w:t>
      </w:r>
    </w:p>
    <w:p w:rsidR="002B2D3E" w:rsidRPr="00175A4B" w:rsidRDefault="002B2D3E" w:rsidP="00BE373C">
      <w:pPr>
        <w:pStyle w:val="6"/>
        <w:spacing w:line="480" w:lineRule="exact"/>
        <w:ind w:firstLine="561"/>
        <w:rPr>
          <w:rFonts w:ascii="標楷體" w:hAnsi="標楷體"/>
          <w:sz w:val="28"/>
          <w:szCs w:val="28"/>
        </w:rPr>
      </w:pPr>
      <w:r>
        <w:rPr>
          <w:rFonts w:ascii="標楷體" w:hAnsi="標楷體" w:hint="eastAsia"/>
          <w:sz w:val="28"/>
          <w:szCs w:val="28"/>
        </w:rPr>
        <w:t>4.積極</w:t>
      </w:r>
      <w:r w:rsidRPr="00175A4B">
        <w:rPr>
          <w:sz w:val="28"/>
          <w:szCs w:val="28"/>
        </w:rPr>
        <w:t>執行車輛違規拖吊業務</w:t>
      </w:r>
      <w:r>
        <w:rPr>
          <w:sz w:val="28"/>
          <w:szCs w:val="28"/>
        </w:rPr>
        <w:t>，加強</w:t>
      </w:r>
      <w:r w:rsidRPr="00175A4B">
        <w:rPr>
          <w:rFonts w:hint="eastAsia"/>
          <w:sz w:val="28"/>
          <w:szCs w:val="28"/>
        </w:rPr>
        <w:t>維護及</w:t>
      </w:r>
      <w:r w:rsidRPr="00175A4B">
        <w:rPr>
          <w:sz w:val="28"/>
          <w:szCs w:val="28"/>
        </w:rPr>
        <w:t>改善交通秩序，惟後續處理作業仍未盡妥適，有待</w:t>
      </w:r>
      <w:r>
        <w:rPr>
          <w:rFonts w:hint="eastAsia"/>
          <w:sz w:val="28"/>
          <w:szCs w:val="28"/>
        </w:rPr>
        <w:t>研謀</w:t>
      </w:r>
      <w:r w:rsidRPr="00175A4B">
        <w:rPr>
          <w:sz w:val="28"/>
          <w:szCs w:val="28"/>
        </w:rPr>
        <w:t>改</w:t>
      </w:r>
      <w:r>
        <w:rPr>
          <w:rFonts w:hint="eastAsia"/>
          <w:sz w:val="28"/>
          <w:szCs w:val="28"/>
        </w:rPr>
        <w:t>善</w:t>
      </w:r>
    </w:p>
    <w:p w:rsidR="002B2D3E" w:rsidRPr="00B64520" w:rsidRDefault="002B2D3E" w:rsidP="00BE373C">
      <w:pPr>
        <w:pStyle w:val="6"/>
        <w:overflowPunct w:val="0"/>
        <w:ind w:firstLineChars="202" w:firstLine="485"/>
        <w:rPr>
          <w:rFonts w:ascii="標楷體" w:hAnsi="標楷體" w:cs="Verdana"/>
          <w:b w:val="0"/>
        </w:rPr>
      </w:pPr>
      <w:r w:rsidRPr="00931669">
        <w:rPr>
          <w:rFonts w:ascii="標楷體" w:hAnsi="標楷體" w:hint="eastAsia"/>
          <w:b w:val="0"/>
        </w:rPr>
        <w:t>該</w:t>
      </w:r>
      <w:r w:rsidRPr="001E57EA">
        <w:rPr>
          <w:rFonts w:ascii="標楷體" w:hAnsi="標楷體" w:hint="eastAsia"/>
          <w:b w:val="0"/>
        </w:rPr>
        <w:t>局</w:t>
      </w:r>
      <w:r w:rsidRPr="001E57EA">
        <w:rPr>
          <w:b w:val="0"/>
        </w:rPr>
        <w:t>為</w:t>
      </w:r>
      <w:r w:rsidRPr="001E57EA">
        <w:rPr>
          <w:rFonts w:hint="eastAsia"/>
          <w:b w:val="0"/>
        </w:rPr>
        <w:t>維護及</w:t>
      </w:r>
      <w:r w:rsidRPr="001E57EA">
        <w:rPr>
          <w:b w:val="0"/>
        </w:rPr>
        <w:t>改善交通秩序，排除妨礙道路交通之違規停放車輛，依</w:t>
      </w:r>
      <w:r w:rsidRPr="001E57EA">
        <w:rPr>
          <w:rFonts w:ascii="標楷體" w:hAnsi="標楷體" w:hint="eastAsia"/>
          <w:b w:val="0"/>
          <w:kern w:val="0"/>
        </w:rPr>
        <w:t>花蓮縣處理妨害交通車輛自治條例</w:t>
      </w:r>
      <w:r w:rsidRPr="001E57EA">
        <w:rPr>
          <w:b w:val="0"/>
        </w:rPr>
        <w:t>，將違規車輛拖吊移置至保管場留置，經查其違規拖吊業務執行情形，核有：</w:t>
      </w:r>
      <w:r w:rsidR="009A34E0">
        <w:rPr>
          <w:b w:val="0"/>
        </w:rPr>
        <w:t>（</w:t>
      </w:r>
      <w:r w:rsidRPr="001E57EA">
        <w:rPr>
          <w:rFonts w:ascii="標楷體" w:hAnsi="標楷體" w:hint="eastAsia"/>
          <w:b w:val="0"/>
          <w:spacing w:val="-4"/>
          <w:kern w:val="0"/>
        </w:rPr>
        <w:t>1</w:t>
      </w:r>
      <w:r w:rsidR="009A34E0">
        <w:rPr>
          <w:rFonts w:ascii="標楷體" w:hAnsi="標楷體" w:hint="eastAsia"/>
          <w:b w:val="0"/>
          <w:spacing w:val="-4"/>
          <w:kern w:val="0"/>
        </w:rPr>
        <w:t>）</w:t>
      </w:r>
      <w:r w:rsidRPr="001E57EA">
        <w:rPr>
          <w:rFonts w:ascii="標楷體" w:hAnsi="標楷體" w:hint="eastAsia"/>
          <w:b w:val="0"/>
          <w:kern w:val="0"/>
        </w:rPr>
        <w:t>移置保管車輛經拍賣後所得不足抵充移置費與保管費</w:t>
      </w:r>
      <w:r>
        <w:rPr>
          <w:rFonts w:ascii="標楷體" w:hAnsi="標楷體" w:hint="eastAsia"/>
          <w:b w:val="0"/>
          <w:kern w:val="0"/>
        </w:rPr>
        <w:t>，</w:t>
      </w:r>
      <w:r w:rsidRPr="001E57EA">
        <w:rPr>
          <w:rFonts w:ascii="標楷體" w:hAnsi="標楷體" w:hint="eastAsia"/>
          <w:b w:val="0"/>
          <w:kern w:val="0"/>
        </w:rPr>
        <w:t>未積極</w:t>
      </w:r>
      <w:r w:rsidRPr="00AC4E7A">
        <w:rPr>
          <w:rFonts w:ascii="標楷體" w:hAnsi="標楷體" w:hint="eastAsia"/>
          <w:b w:val="0"/>
          <w:kern w:val="0"/>
        </w:rPr>
        <w:t>辦理後續追償及移送強制執行作業，</w:t>
      </w:r>
      <w:r w:rsidRPr="001E57EA">
        <w:rPr>
          <w:rFonts w:ascii="標楷體" w:hAnsi="標楷體" w:hint="eastAsia"/>
          <w:b w:val="0"/>
          <w:kern w:val="0"/>
        </w:rPr>
        <w:t>長期</w:t>
      </w:r>
      <w:r>
        <w:rPr>
          <w:rFonts w:ascii="標楷體" w:hAnsi="標楷體" w:hint="eastAsia"/>
          <w:b w:val="0"/>
          <w:kern w:val="0"/>
        </w:rPr>
        <w:t>懸</w:t>
      </w:r>
      <w:r w:rsidRPr="001E57EA">
        <w:rPr>
          <w:rFonts w:ascii="標楷體" w:hAnsi="標楷體" w:hint="eastAsia"/>
          <w:b w:val="0"/>
          <w:kern w:val="0"/>
        </w:rPr>
        <w:t>列應收數，自治條例</w:t>
      </w:r>
      <w:r>
        <w:rPr>
          <w:rFonts w:ascii="標楷體" w:hAnsi="標楷體" w:hint="eastAsia"/>
          <w:b w:val="0"/>
          <w:kern w:val="0"/>
        </w:rPr>
        <w:t>尚</w:t>
      </w:r>
      <w:r w:rsidRPr="001E57EA">
        <w:rPr>
          <w:rFonts w:ascii="標楷體" w:hAnsi="標楷體" w:hint="eastAsia"/>
          <w:b w:val="0"/>
          <w:kern w:val="0"/>
        </w:rPr>
        <w:t>未訂定相關</w:t>
      </w:r>
      <w:r w:rsidRPr="00AC4E7A">
        <w:rPr>
          <w:rFonts w:ascii="標楷體" w:hAnsi="標楷體" w:hint="eastAsia"/>
          <w:b w:val="0"/>
          <w:kern w:val="0"/>
        </w:rPr>
        <w:t>處理規定，亟待健全法制以資遵循</w:t>
      </w:r>
      <w:r w:rsidRPr="001E57EA">
        <w:rPr>
          <w:rFonts w:ascii="標楷體" w:hAnsi="標楷體" w:hint="eastAsia"/>
          <w:b w:val="0"/>
          <w:kern w:val="0"/>
        </w:rPr>
        <w:t>；</w:t>
      </w:r>
      <w:r w:rsidR="009A34E0">
        <w:rPr>
          <w:rFonts w:ascii="標楷體" w:hAnsi="標楷體" w:hint="eastAsia"/>
          <w:b w:val="0"/>
          <w:kern w:val="0"/>
        </w:rPr>
        <w:t>（</w:t>
      </w:r>
      <w:r w:rsidRPr="001E57EA">
        <w:rPr>
          <w:rFonts w:ascii="標楷體" w:hAnsi="標楷體" w:hint="eastAsia"/>
          <w:b w:val="0"/>
          <w:kern w:val="0"/>
        </w:rPr>
        <w:t>2</w:t>
      </w:r>
      <w:r w:rsidR="009A34E0">
        <w:rPr>
          <w:rFonts w:ascii="標楷體" w:hAnsi="標楷體" w:hint="eastAsia"/>
          <w:b w:val="0"/>
          <w:kern w:val="0"/>
        </w:rPr>
        <w:t>）</w:t>
      </w:r>
      <w:r>
        <w:rPr>
          <w:rFonts w:ascii="標楷體" w:hAnsi="標楷體" w:hint="eastAsia"/>
          <w:b w:val="0"/>
          <w:kern w:val="0"/>
        </w:rPr>
        <w:t>因</w:t>
      </w:r>
      <w:r w:rsidRPr="00AC4E7A">
        <w:rPr>
          <w:rFonts w:ascii="標楷體" w:hAnsi="標楷體"/>
          <w:b w:val="0"/>
          <w:kern w:val="0"/>
        </w:rPr>
        <w:t>違規留置拖吊場之</w:t>
      </w:r>
      <w:r w:rsidRPr="00407C68">
        <w:rPr>
          <w:rFonts w:ascii="標楷體" w:hAnsi="標楷體" w:hint="eastAsia"/>
          <w:b w:val="0"/>
          <w:kern w:val="0"/>
        </w:rPr>
        <w:t>車輛</w:t>
      </w:r>
      <w:r>
        <w:rPr>
          <w:rFonts w:ascii="標楷體" w:hAnsi="標楷體" w:hint="eastAsia"/>
          <w:b w:val="0"/>
          <w:kern w:val="0"/>
        </w:rPr>
        <w:t>，</w:t>
      </w:r>
      <w:r w:rsidRPr="00AC4E7A">
        <w:rPr>
          <w:rFonts w:ascii="標楷體" w:hAnsi="標楷體" w:hint="eastAsia"/>
          <w:b w:val="0"/>
          <w:kern w:val="0"/>
        </w:rPr>
        <w:t>未積極通知車主領回，或有延宕拍賣或公告作業等</w:t>
      </w:r>
      <w:r w:rsidRPr="001E57EA">
        <w:rPr>
          <w:rFonts w:ascii="標楷體" w:hAnsi="標楷體" w:hint="eastAsia"/>
          <w:b w:val="0"/>
          <w:kern w:val="0"/>
        </w:rPr>
        <w:t>未依作業程序積極清理</w:t>
      </w:r>
      <w:r w:rsidRPr="00407C68">
        <w:rPr>
          <w:rFonts w:ascii="標楷體" w:hAnsi="標楷體" w:hint="eastAsia"/>
          <w:b w:val="0"/>
          <w:kern w:val="0"/>
        </w:rPr>
        <w:t>留置車輛</w:t>
      </w:r>
      <w:r>
        <w:rPr>
          <w:rFonts w:ascii="標楷體" w:hAnsi="標楷體" w:hint="eastAsia"/>
          <w:b w:val="0"/>
          <w:kern w:val="0"/>
        </w:rPr>
        <w:t>情事</w:t>
      </w:r>
      <w:r w:rsidRPr="00407C68">
        <w:rPr>
          <w:rFonts w:ascii="標楷體" w:hAnsi="標楷體" w:hint="eastAsia"/>
          <w:b w:val="0"/>
          <w:kern w:val="0"/>
        </w:rPr>
        <w:t>，</w:t>
      </w:r>
      <w:r w:rsidRPr="00407C68">
        <w:rPr>
          <w:rFonts w:ascii="標楷體" w:hAnsi="標楷體" w:hint="eastAsia"/>
          <w:b w:val="0"/>
          <w:kern w:val="0"/>
        </w:rPr>
        <w:lastRenderedPageBreak/>
        <w:t>降低拍賣動產價值</w:t>
      </w:r>
      <w:r>
        <w:rPr>
          <w:rFonts w:ascii="標楷體" w:hAnsi="標楷體" w:hint="eastAsia"/>
          <w:b w:val="0"/>
          <w:kern w:val="0"/>
        </w:rPr>
        <w:t>，徒增保管負荷</w:t>
      </w:r>
      <w:r w:rsidRPr="00407C68">
        <w:rPr>
          <w:rFonts w:ascii="標楷體" w:hAnsi="標楷體" w:hint="eastAsia"/>
          <w:b w:val="0"/>
          <w:kern w:val="0"/>
        </w:rPr>
        <w:t>；</w:t>
      </w:r>
      <w:r w:rsidR="009A34E0">
        <w:rPr>
          <w:rFonts w:ascii="標楷體" w:hAnsi="標楷體" w:hint="eastAsia"/>
          <w:b w:val="0"/>
          <w:kern w:val="0"/>
        </w:rPr>
        <w:t>（</w:t>
      </w:r>
      <w:r w:rsidRPr="00407C68">
        <w:rPr>
          <w:rFonts w:ascii="標楷體" w:hAnsi="標楷體" w:hint="eastAsia"/>
          <w:b w:val="0"/>
          <w:kern w:val="0"/>
        </w:rPr>
        <w:t>3</w:t>
      </w:r>
      <w:r w:rsidR="009A34E0">
        <w:rPr>
          <w:rFonts w:ascii="標楷體" w:hAnsi="標楷體" w:hint="eastAsia"/>
          <w:b w:val="0"/>
          <w:kern w:val="0"/>
        </w:rPr>
        <w:t>）</w:t>
      </w:r>
      <w:r>
        <w:rPr>
          <w:rFonts w:ascii="標楷體" w:hAnsi="標楷體" w:hint="eastAsia"/>
          <w:b w:val="0"/>
          <w:kern w:val="0"/>
        </w:rPr>
        <w:t>分析</w:t>
      </w:r>
      <w:r w:rsidRPr="00AC4E7A">
        <w:rPr>
          <w:rFonts w:ascii="標楷體" w:hAnsi="標楷體" w:hint="eastAsia"/>
          <w:b w:val="0"/>
          <w:kern w:val="0"/>
        </w:rPr>
        <w:t>107至109年度花蓮市違規停車地點，同一地點連續2或3年取締件數達100次以上者，有花蓮市富裕二街32-1</w:t>
      </w:r>
      <w:r w:rsidRPr="00407C68">
        <w:rPr>
          <w:rFonts w:ascii="標楷體" w:hAnsi="標楷體" w:cs="Verdana" w:hint="eastAsia"/>
          <w:b w:val="0"/>
        </w:rPr>
        <w:t>號前、花蓮市國民八街中華國小前及花蓮市中央路3段慈濟靜思堂前</w:t>
      </w:r>
      <w:r>
        <w:rPr>
          <w:rFonts w:ascii="標楷體" w:hAnsi="標楷體" w:cs="Verdana" w:hint="eastAsia"/>
          <w:b w:val="0"/>
        </w:rPr>
        <w:t>等</w:t>
      </w:r>
      <w:r w:rsidRPr="00407C68">
        <w:rPr>
          <w:rFonts w:ascii="標楷體" w:hAnsi="標楷體" w:cs="Verdana" w:hint="eastAsia"/>
          <w:b w:val="0"/>
        </w:rPr>
        <w:t>；另109年度花蓮市主要道路違規停車分布情形</w:t>
      </w:r>
      <w:r>
        <w:rPr>
          <w:rFonts w:ascii="標楷體" w:hAnsi="標楷體" w:cs="Verdana" w:hint="eastAsia"/>
          <w:b w:val="0"/>
        </w:rPr>
        <w:t>（</w:t>
      </w:r>
      <w:r w:rsidRPr="00407C68">
        <w:rPr>
          <w:rFonts w:ascii="標楷體" w:hAnsi="標楷體" w:cs="Verdana" w:hint="eastAsia"/>
          <w:b w:val="0"/>
        </w:rPr>
        <w:t>排除已採科技執法之中山路全路段及其各路段路口</w:t>
      </w:r>
      <w:r>
        <w:rPr>
          <w:rFonts w:ascii="標楷體" w:hAnsi="標楷體" w:cs="Verdana" w:hint="eastAsia"/>
          <w:b w:val="0"/>
        </w:rPr>
        <w:t>）</w:t>
      </w:r>
      <w:r w:rsidRPr="00407C68">
        <w:rPr>
          <w:rFonts w:ascii="標楷體" w:hAnsi="標楷體" w:cs="Verdana" w:hint="eastAsia"/>
          <w:b w:val="0"/>
        </w:rPr>
        <w:t>，依序為中正路844件、中央路665件、民國路586件、國聯五路569件、中華路514件及林森路507件</w:t>
      </w:r>
      <w:r>
        <w:rPr>
          <w:rFonts w:ascii="標楷體" w:hAnsi="標楷體" w:cs="Verdana" w:hint="eastAsia"/>
          <w:b w:val="0"/>
        </w:rPr>
        <w:t>（表</w:t>
      </w:r>
      <w:r w:rsidR="00017577">
        <w:rPr>
          <w:rFonts w:ascii="標楷體" w:hAnsi="標楷體" w:cs="Verdana" w:hint="eastAsia"/>
          <w:b w:val="0"/>
        </w:rPr>
        <w:t>1</w:t>
      </w:r>
      <w:r>
        <w:rPr>
          <w:rFonts w:ascii="標楷體" w:hAnsi="標楷體" w:cs="Verdana" w:hint="eastAsia"/>
          <w:b w:val="0"/>
        </w:rPr>
        <w:t>）</w:t>
      </w:r>
      <w:r w:rsidRPr="00407C68">
        <w:rPr>
          <w:rFonts w:ascii="標楷體" w:hAnsi="標楷體" w:cs="Verdana" w:hint="eastAsia"/>
          <w:b w:val="0"/>
        </w:rPr>
        <w:t>；又109年度違規停車遭取締熱點時段以19：00~19：59</w:t>
      </w:r>
      <w:r>
        <w:rPr>
          <w:rFonts w:ascii="標楷體" w:hAnsi="標楷體" w:cs="Verdana" w:hint="eastAsia"/>
          <w:b w:val="0"/>
        </w:rPr>
        <w:t>（</w:t>
      </w:r>
      <w:r w:rsidRPr="00407C68">
        <w:rPr>
          <w:rFonts w:ascii="標楷體" w:hAnsi="標楷體" w:cs="Verdana" w:hint="eastAsia"/>
          <w:b w:val="0"/>
        </w:rPr>
        <w:t>2,127次</w:t>
      </w:r>
      <w:r>
        <w:rPr>
          <w:rFonts w:ascii="標楷體" w:hAnsi="標楷體" w:cs="Verdana" w:hint="eastAsia"/>
          <w:b w:val="0"/>
        </w:rPr>
        <w:t>）</w:t>
      </w:r>
      <w:r w:rsidRPr="00407C68">
        <w:rPr>
          <w:rFonts w:ascii="標楷體" w:hAnsi="標楷體" w:cs="Verdana" w:hint="eastAsia"/>
          <w:b w:val="0"/>
        </w:rPr>
        <w:t>最多、10：00~10：59</w:t>
      </w:r>
      <w:r>
        <w:rPr>
          <w:rFonts w:ascii="標楷體" w:hAnsi="標楷體" w:cs="Verdana" w:hint="eastAsia"/>
          <w:b w:val="0"/>
        </w:rPr>
        <w:t>（</w:t>
      </w:r>
      <w:r w:rsidRPr="00407C68">
        <w:rPr>
          <w:rFonts w:ascii="標楷體" w:hAnsi="標楷體" w:cs="Verdana" w:hint="eastAsia"/>
          <w:b w:val="0"/>
        </w:rPr>
        <w:t>2,035次</w:t>
      </w:r>
      <w:r>
        <w:rPr>
          <w:rFonts w:ascii="標楷體" w:hAnsi="標楷體" w:cs="Verdana" w:hint="eastAsia"/>
          <w:b w:val="0"/>
        </w:rPr>
        <w:t>）</w:t>
      </w:r>
      <w:r w:rsidRPr="00407C68">
        <w:rPr>
          <w:rFonts w:ascii="標楷體" w:hAnsi="標楷體" w:cs="Verdana" w:hint="eastAsia"/>
          <w:b w:val="0"/>
        </w:rPr>
        <w:t>次之、11：00~11：59</w:t>
      </w:r>
      <w:r>
        <w:rPr>
          <w:rFonts w:ascii="標楷體" w:hAnsi="標楷體" w:cs="Verdana" w:hint="eastAsia"/>
          <w:b w:val="0"/>
        </w:rPr>
        <w:t>（</w:t>
      </w:r>
      <w:r w:rsidRPr="00407C68">
        <w:rPr>
          <w:rFonts w:ascii="標楷體" w:hAnsi="標楷體" w:cs="Verdana" w:hint="eastAsia"/>
          <w:b w:val="0"/>
        </w:rPr>
        <w:t>1,685次</w:t>
      </w:r>
      <w:r>
        <w:rPr>
          <w:rFonts w:ascii="標楷體" w:hAnsi="標楷體" w:cs="Verdana" w:hint="eastAsia"/>
          <w:b w:val="0"/>
        </w:rPr>
        <w:t>）</w:t>
      </w:r>
      <w:r w:rsidRPr="00407C68">
        <w:rPr>
          <w:rFonts w:ascii="標楷體" w:hAnsi="標楷體" w:cs="Verdana" w:hint="eastAsia"/>
          <w:b w:val="0"/>
        </w:rPr>
        <w:t>再次之。</w:t>
      </w:r>
      <w:r>
        <w:rPr>
          <w:rFonts w:ascii="標楷體" w:hAnsi="標楷體" w:cs="Verdana" w:hint="eastAsia"/>
          <w:b w:val="0"/>
        </w:rPr>
        <w:t>而</w:t>
      </w:r>
      <w:r w:rsidRPr="00407C68">
        <w:rPr>
          <w:rFonts w:ascii="標楷體" w:hAnsi="標楷體" w:cs="Verdana" w:hint="eastAsia"/>
          <w:b w:val="0"/>
        </w:rPr>
        <w:t>拖吊場出勤情形，經</w:t>
      </w:r>
      <w:r w:rsidRPr="00407C68">
        <w:rPr>
          <w:rFonts w:ascii="標楷體" w:hAnsi="標楷體" w:hint="eastAsia"/>
          <w:b w:val="0"/>
        </w:rPr>
        <w:t>以109年</w:t>
      </w:r>
      <w:r w:rsidRPr="00407C68">
        <w:rPr>
          <w:rFonts w:ascii="標楷體" w:hAnsi="標楷體" w:cs="Verdana" w:hint="eastAsia"/>
          <w:b w:val="0"/>
        </w:rPr>
        <w:t>10月份勤務分配表分析結果，該月份計出勤410次，其中14時至</w:t>
      </w:r>
      <w:r w:rsidR="003C6B3E" w:rsidRPr="0064198A">
        <w:rPr>
          <w:rFonts w:ascii="標楷體" w:hAnsi="標楷體"/>
          <w:b w:val="0"/>
          <w:noProof/>
          <w:kern w:val="0"/>
        </w:rPr>
        <mc:AlternateContent>
          <mc:Choice Requires="wps">
            <w:drawing>
              <wp:anchor distT="0" distB="0" distL="114300" distR="114300" simplePos="0" relativeHeight="251784192" behindDoc="0" locked="0" layoutInCell="1" allowOverlap="1" wp14:anchorId="1E653B83" wp14:editId="2CA8D659">
                <wp:simplePos x="0" y="0"/>
                <wp:positionH relativeFrom="column">
                  <wp:posOffset>3695700</wp:posOffset>
                </wp:positionH>
                <wp:positionV relativeFrom="paragraph">
                  <wp:posOffset>997585</wp:posOffset>
                </wp:positionV>
                <wp:extent cx="2790190" cy="1626870"/>
                <wp:effectExtent l="0" t="0" r="0" b="0"/>
                <wp:wrapSquare wrapText="bothSides"/>
                <wp:docPr id="35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0190" cy="1626870"/>
                        </a:xfrm>
                        <a:prstGeom prst="rect">
                          <a:avLst/>
                        </a:prstGeom>
                        <a:solidFill>
                          <a:srgbClr val="FFFFFF"/>
                        </a:solidFill>
                        <a:ln w="9525">
                          <a:noFill/>
                          <a:miter lim="800000"/>
                          <a:headEnd/>
                          <a:tailEnd/>
                        </a:ln>
                      </wps:spPr>
                      <wps:txbx>
                        <w:txbxContent>
                          <w:tbl>
                            <w:tblPr>
                              <w:tblW w:w="40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567"/>
                              <w:gridCol w:w="1461"/>
                              <w:gridCol w:w="630"/>
                            </w:tblGrid>
                            <w:tr w:rsidR="000908A6" w:rsidRPr="00B16F02" w:rsidTr="0064198A">
                              <w:trPr>
                                <w:trHeight w:val="547"/>
                              </w:trPr>
                              <w:tc>
                                <w:tcPr>
                                  <w:tcW w:w="4042" w:type="dxa"/>
                                  <w:gridSpan w:val="4"/>
                                  <w:tcBorders>
                                    <w:top w:val="nil"/>
                                    <w:left w:val="nil"/>
                                    <w:right w:val="nil"/>
                                  </w:tcBorders>
                                  <w:shd w:val="clear" w:color="auto" w:fill="auto"/>
                                  <w:vAlign w:val="center"/>
                                </w:tcPr>
                                <w:p w:rsidR="000908A6" w:rsidRPr="003C6B3E" w:rsidRDefault="000908A6" w:rsidP="00885FE9">
                                  <w:pPr>
                                    <w:kinsoku w:val="0"/>
                                    <w:overflowPunct w:val="0"/>
                                    <w:autoSpaceDE w:val="0"/>
                                    <w:autoSpaceDN w:val="0"/>
                                    <w:adjustRightInd w:val="0"/>
                                    <w:spacing w:line="340" w:lineRule="exact"/>
                                    <w:jc w:val="center"/>
                                    <w:textAlignment w:val="baseline"/>
                                    <w:rPr>
                                      <w:rFonts w:ascii="標楷體" w:eastAsia="標楷體" w:hAnsi="標楷體" w:cs="Verdana"/>
                                      <w:b/>
                                      <w:spacing w:val="-14"/>
                                      <w:szCs w:val="20"/>
                                    </w:rPr>
                                  </w:pPr>
                                  <w:r w:rsidRPr="003C6B3E">
                                    <w:rPr>
                                      <w:rFonts w:ascii="標楷體" w:eastAsia="標楷體" w:hAnsi="標楷體" w:cs="Verdana" w:hint="eastAsia"/>
                                      <w:b/>
                                      <w:spacing w:val="-14"/>
                                      <w:szCs w:val="20"/>
                                    </w:rPr>
                                    <w:t>表1　花蓮市主要道路違規停車分布情形</w:t>
                                  </w:r>
                                </w:p>
                                <w:p w:rsidR="000908A6" w:rsidRPr="00011451" w:rsidRDefault="000908A6" w:rsidP="00885FE9">
                                  <w:pPr>
                                    <w:kinsoku w:val="0"/>
                                    <w:overflowPunct w:val="0"/>
                                    <w:autoSpaceDE w:val="0"/>
                                    <w:autoSpaceDN w:val="0"/>
                                    <w:adjustRightInd w:val="0"/>
                                    <w:spacing w:line="340" w:lineRule="exact"/>
                                    <w:jc w:val="right"/>
                                    <w:textAlignment w:val="baseline"/>
                                    <w:rPr>
                                      <w:rFonts w:ascii="標楷體" w:eastAsia="標楷體" w:hAnsi="標楷體"/>
                                      <w:bCs/>
                                      <w:color w:val="000000"/>
                                      <w:sz w:val="18"/>
                                      <w:szCs w:val="18"/>
                                    </w:rPr>
                                  </w:pPr>
                                  <w:r w:rsidRPr="00011451">
                                    <w:rPr>
                                      <w:rFonts w:ascii="標楷體" w:eastAsia="標楷體" w:hAnsi="標楷體" w:cs="Verdana" w:hint="eastAsia"/>
                                      <w:sz w:val="18"/>
                                      <w:szCs w:val="18"/>
                                    </w:rPr>
                                    <w:t>單位：件數</w:t>
                                  </w:r>
                                </w:p>
                              </w:tc>
                            </w:tr>
                            <w:tr w:rsidR="000908A6" w:rsidRPr="00B16F02" w:rsidTr="00665DFC">
                              <w:trPr>
                                <w:trHeight w:val="456"/>
                              </w:trPr>
                              <w:tc>
                                <w:tcPr>
                                  <w:tcW w:w="1384" w:type="dxa"/>
                                  <w:shd w:val="clear" w:color="auto" w:fill="F2F2F2" w:themeFill="background1" w:themeFillShade="F2"/>
                                  <w:vAlign w:val="center"/>
                                </w:tcPr>
                                <w:p w:rsidR="000908A6" w:rsidRPr="00B16F02" w:rsidRDefault="000908A6" w:rsidP="00885FE9">
                                  <w:pPr>
                                    <w:kinsoku w:val="0"/>
                                    <w:overflowPunct w:val="0"/>
                                    <w:autoSpaceDE w:val="0"/>
                                    <w:autoSpaceDN w:val="0"/>
                                    <w:adjustRightInd w:val="0"/>
                                    <w:spacing w:line="340" w:lineRule="exact"/>
                                    <w:jc w:val="center"/>
                                    <w:textAlignment w:val="baseline"/>
                                    <w:rPr>
                                      <w:rFonts w:ascii="標楷體" w:eastAsia="標楷體" w:hAnsi="標楷體"/>
                                      <w:sz w:val="20"/>
                                      <w:szCs w:val="20"/>
                                    </w:rPr>
                                  </w:pPr>
                                  <w:r w:rsidRPr="00B16F02">
                                    <w:rPr>
                                      <w:rFonts w:ascii="標楷體" w:eastAsia="標楷體" w:hAnsi="標楷體" w:hint="eastAsia"/>
                                      <w:sz w:val="20"/>
                                      <w:szCs w:val="20"/>
                                    </w:rPr>
                                    <w:t>道路</w:t>
                                  </w:r>
                                </w:p>
                              </w:tc>
                              <w:tc>
                                <w:tcPr>
                                  <w:tcW w:w="567" w:type="dxa"/>
                                  <w:shd w:val="clear" w:color="auto" w:fill="F2F2F2" w:themeFill="background1" w:themeFillShade="F2"/>
                                  <w:vAlign w:val="center"/>
                                </w:tcPr>
                                <w:p w:rsidR="000908A6" w:rsidRPr="00B16F02" w:rsidRDefault="000908A6" w:rsidP="00885FE9">
                                  <w:pPr>
                                    <w:kinsoku w:val="0"/>
                                    <w:overflowPunct w:val="0"/>
                                    <w:autoSpaceDE w:val="0"/>
                                    <w:autoSpaceDN w:val="0"/>
                                    <w:adjustRightInd w:val="0"/>
                                    <w:spacing w:line="340" w:lineRule="exact"/>
                                    <w:jc w:val="center"/>
                                    <w:textAlignment w:val="baseline"/>
                                    <w:rPr>
                                      <w:rFonts w:ascii="標楷體" w:eastAsia="標楷體" w:hAnsi="標楷體"/>
                                      <w:sz w:val="20"/>
                                      <w:szCs w:val="20"/>
                                    </w:rPr>
                                  </w:pPr>
                                  <w:r w:rsidRPr="00B16F02">
                                    <w:rPr>
                                      <w:rFonts w:ascii="標楷體" w:eastAsia="標楷體" w:hAnsi="標楷體"/>
                                      <w:sz w:val="20"/>
                                      <w:szCs w:val="20"/>
                                    </w:rPr>
                                    <w:t>件</w:t>
                                  </w:r>
                                </w:p>
                              </w:tc>
                              <w:tc>
                                <w:tcPr>
                                  <w:tcW w:w="1461" w:type="dxa"/>
                                  <w:shd w:val="clear" w:color="auto" w:fill="F2F2F2" w:themeFill="background1" w:themeFillShade="F2"/>
                                  <w:vAlign w:val="center"/>
                                </w:tcPr>
                                <w:p w:rsidR="000908A6" w:rsidRPr="00B16F02" w:rsidRDefault="000908A6" w:rsidP="00885FE9">
                                  <w:pPr>
                                    <w:kinsoku w:val="0"/>
                                    <w:overflowPunct w:val="0"/>
                                    <w:autoSpaceDE w:val="0"/>
                                    <w:autoSpaceDN w:val="0"/>
                                    <w:adjustRightInd w:val="0"/>
                                    <w:spacing w:line="340" w:lineRule="exact"/>
                                    <w:jc w:val="center"/>
                                    <w:textAlignment w:val="baseline"/>
                                    <w:rPr>
                                      <w:rFonts w:ascii="標楷體" w:eastAsia="標楷體" w:hAnsi="標楷體"/>
                                      <w:sz w:val="20"/>
                                      <w:szCs w:val="20"/>
                                    </w:rPr>
                                  </w:pPr>
                                  <w:r w:rsidRPr="00B16F02">
                                    <w:rPr>
                                      <w:rFonts w:ascii="標楷體" w:eastAsia="標楷體" w:hAnsi="標楷體" w:hint="eastAsia"/>
                                      <w:sz w:val="20"/>
                                      <w:szCs w:val="20"/>
                                    </w:rPr>
                                    <w:t>道路</w:t>
                                  </w:r>
                                </w:p>
                              </w:tc>
                              <w:tc>
                                <w:tcPr>
                                  <w:tcW w:w="630" w:type="dxa"/>
                                  <w:shd w:val="clear" w:color="auto" w:fill="F2F2F2" w:themeFill="background1" w:themeFillShade="F2"/>
                                  <w:vAlign w:val="center"/>
                                </w:tcPr>
                                <w:p w:rsidR="000908A6" w:rsidRPr="00B16F02" w:rsidRDefault="000908A6" w:rsidP="00885FE9">
                                  <w:pPr>
                                    <w:kinsoku w:val="0"/>
                                    <w:overflowPunct w:val="0"/>
                                    <w:autoSpaceDE w:val="0"/>
                                    <w:autoSpaceDN w:val="0"/>
                                    <w:adjustRightInd w:val="0"/>
                                    <w:spacing w:line="340" w:lineRule="exact"/>
                                    <w:jc w:val="center"/>
                                    <w:textAlignment w:val="baseline"/>
                                    <w:rPr>
                                      <w:rFonts w:ascii="標楷體" w:eastAsia="標楷體" w:hAnsi="標楷體"/>
                                      <w:sz w:val="20"/>
                                      <w:szCs w:val="20"/>
                                    </w:rPr>
                                  </w:pPr>
                                  <w:r w:rsidRPr="00B16F02">
                                    <w:rPr>
                                      <w:rFonts w:ascii="標楷體" w:eastAsia="標楷體" w:hAnsi="標楷體"/>
                                      <w:sz w:val="20"/>
                                      <w:szCs w:val="20"/>
                                    </w:rPr>
                                    <w:t>件</w:t>
                                  </w:r>
                                </w:p>
                              </w:tc>
                            </w:tr>
                            <w:tr w:rsidR="000908A6" w:rsidRPr="00B16F02" w:rsidTr="0064198A">
                              <w:tc>
                                <w:tcPr>
                                  <w:tcW w:w="1384" w:type="dxa"/>
                                  <w:shd w:val="clear" w:color="auto" w:fill="auto"/>
                                  <w:vAlign w:val="center"/>
                                </w:tcPr>
                                <w:p w:rsidR="000908A6" w:rsidRPr="00B16F02" w:rsidRDefault="000908A6" w:rsidP="00885FE9">
                                  <w:pPr>
                                    <w:spacing w:line="280" w:lineRule="exact"/>
                                    <w:jc w:val="center"/>
                                    <w:rPr>
                                      <w:rFonts w:ascii="標楷體" w:eastAsia="標楷體" w:hAnsi="標楷體" w:cs="新細明體"/>
                                      <w:sz w:val="20"/>
                                      <w:szCs w:val="20"/>
                                    </w:rPr>
                                  </w:pPr>
                                  <w:r w:rsidRPr="00B16F02">
                                    <w:rPr>
                                      <w:rFonts w:ascii="標楷體" w:eastAsia="標楷體" w:hAnsi="標楷體" w:cs="Verdana" w:hint="eastAsia"/>
                                      <w:sz w:val="20"/>
                                      <w:szCs w:val="20"/>
                                    </w:rPr>
                                    <w:t>中正路</w:t>
                                  </w:r>
                                </w:p>
                              </w:tc>
                              <w:tc>
                                <w:tcPr>
                                  <w:tcW w:w="567" w:type="dxa"/>
                                  <w:shd w:val="clear" w:color="auto" w:fill="auto"/>
                                  <w:vAlign w:val="center"/>
                                </w:tcPr>
                                <w:p w:rsidR="000908A6" w:rsidRPr="00B16F02" w:rsidRDefault="000908A6" w:rsidP="00885FE9">
                                  <w:pPr>
                                    <w:spacing w:line="280" w:lineRule="exact"/>
                                    <w:jc w:val="right"/>
                                    <w:rPr>
                                      <w:rFonts w:ascii="標楷體" w:eastAsia="標楷體" w:hAnsi="標楷體" w:cs="新細明體"/>
                                      <w:sz w:val="20"/>
                                      <w:szCs w:val="20"/>
                                    </w:rPr>
                                  </w:pPr>
                                  <w:r w:rsidRPr="00B16F02">
                                    <w:rPr>
                                      <w:rFonts w:ascii="標楷體" w:eastAsia="標楷體" w:hAnsi="標楷體" w:cs="Verdana" w:hint="eastAsia"/>
                                      <w:sz w:val="20"/>
                                      <w:szCs w:val="20"/>
                                    </w:rPr>
                                    <w:t>844</w:t>
                                  </w:r>
                                </w:p>
                              </w:tc>
                              <w:tc>
                                <w:tcPr>
                                  <w:tcW w:w="1461" w:type="dxa"/>
                                  <w:shd w:val="clear" w:color="auto" w:fill="auto"/>
                                  <w:vAlign w:val="center"/>
                                </w:tcPr>
                                <w:p w:rsidR="000908A6" w:rsidRPr="00B16F02" w:rsidRDefault="000908A6" w:rsidP="00885FE9">
                                  <w:pPr>
                                    <w:spacing w:line="280" w:lineRule="exact"/>
                                    <w:jc w:val="center"/>
                                    <w:rPr>
                                      <w:rFonts w:ascii="標楷體" w:eastAsia="標楷體" w:hAnsi="標楷體" w:cs="新細明體"/>
                                      <w:sz w:val="20"/>
                                      <w:szCs w:val="20"/>
                                    </w:rPr>
                                  </w:pPr>
                                  <w:r w:rsidRPr="00B16F02">
                                    <w:rPr>
                                      <w:rFonts w:ascii="標楷體" w:eastAsia="標楷體" w:hAnsi="標楷體" w:cs="Verdana" w:hint="eastAsia"/>
                                      <w:sz w:val="20"/>
                                      <w:szCs w:val="20"/>
                                    </w:rPr>
                                    <w:t>國聯五路</w:t>
                                  </w:r>
                                </w:p>
                              </w:tc>
                              <w:tc>
                                <w:tcPr>
                                  <w:tcW w:w="630" w:type="dxa"/>
                                  <w:shd w:val="clear" w:color="auto" w:fill="auto"/>
                                  <w:vAlign w:val="center"/>
                                </w:tcPr>
                                <w:p w:rsidR="000908A6" w:rsidRPr="00B16F02" w:rsidRDefault="000908A6" w:rsidP="00885FE9">
                                  <w:pPr>
                                    <w:spacing w:line="280" w:lineRule="exact"/>
                                    <w:jc w:val="right"/>
                                    <w:rPr>
                                      <w:rFonts w:ascii="標楷體" w:eastAsia="標楷體" w:hAnsi="標楷體" w:cs="新細明體"/>
                                      <w:sz w:val="20"/>
                                      <w:szCs w:val="20"/>
                                    </w:rPr>
                                  </w:pPr>
                                  <w:r w:rsidRPr="00B16F02">
                                    <w:rPr>
                                      <w:rFonts w:ascii="標楷體" w:eastAsia="標楷體" w:hAnsi="標楷體" w:cs="Verdana" w:hint="eastAsia"/>
                                      <w:sz w:val="20"/>
                                      <w:szCs w:val="20"/>
                                    </w:rPr>
                                    <w:t>569</w:t>
                                  </w:r>
                                </w:p>
                              </w:tc>
                            </w:tr>
                            <w:tr w:rsidR="000908A6" w:rsidRPr="00B16F02" w:rsidTr="0064198A">
                              <w:trPr>
                                <w:trHeight w:val="266"/>
                              </w:trPr>
                              <w:tc>
                                <w:tcPr>
                                  <w:tcW w:w="1384" w:type="dxa"/>
                                  <w:shd w:val="clear" w:color="auto" w:fill="auto"/>
                                  <w:vAlign w:val="center"/>
                                </w:tcPr>
                                <w:p w:rsidR="000908A6" w:rsidRPr="00B16F02" w:rsidRDefault="000908A6" w:rsidP="00885FE9">
                                  <w:pPr>
                                    <w:spacing w:line="280" w:lineRule="exact"/>
                                    <w:jc w:val="center"/>
                                    <w:rPr>
                                      <w:rFonts w:ascii="標楷體" w:eastAsia="標楷體" w:hAnsi="標楷體" w:cs="新細明體"/>
                                      <w:sz w:val="20"/>
                                      <w:szCs w:val="20"/>
                                    </w:rPr>
                                  </w:pPr>
                                  <w:r w:rsidRPr="00B16F02">
                                    <w:rPr>
                                      <w:rFonts w:ascii="標楷體" w:eastAsia="標楷體" w:hAnsi="標楷體" w:cs="Verdana" w:hint="eastAsia"/>
                                      <w:sz w:val="20"/>
                                      <w:szCs w:val="20"/>
                                    </w:rPr>
                                    <w:t>中央路</w:t>
                                  </w:r>
                                </w:p>
                              </w:tc>
                              <w:tc>
                                <w:tcPr>
                                  <w:tcW w:w="567" w:type="dxa"/>
                                  <w:shd w:val="clear" w:color="auto" w:fill="auto"/>
                                  <w:vAlign w:val="center"/>
                                </w:tcPr>
                                <w:p w:rsidR="000908A6" w:rsidRPr="00B16F02" w:rsidRDefault="000908A6" w:rsidP="00885FE9">
                                  <w:pPr>
                                    <w:spacing w:line="280" w:lineRule="exact"/>
                                    <w:jc w:val="right"/>
                                    <w:rPr>
                                      <w:rFonts w:ascii="標楷體" w:eastAsia="標楷體" w:hAnsi="標楷體" w:cs="新細明體"/>
                                      <w:sz w:val="20"/>
                                      <w:szCs w:val="20"/>
                                    </w:rPr>
                                  </w:pPr>
                                  <w:r w:rsidRPr="00B16F02">
                                    <w:rPr>
                                      <w:rFonts w:ascii="標楷體" w:eastAsia="標楷體" w:hAnsi="標楷體" w:cs="Verdana" w:hint="eastAsia"/>
                                      <w:sz w:val="20"/>
                                      <w:szCs w:val="20"/>
                                    </w:rPr>
                                    <w:t>665</w:t>
                                  </w:r>
                                </w:p>
                              </w:tc>
                              <w:tc>
                                <w:tcPr>
                                  <w:tcW w:w="1461" w:type="dxa"/>
                                  <w:shd w:val="clear" w:color="auto" w:fill="auto"/>
                                  <w:vAlign w:val="center"/>
                                </w:tcPr>
                                <w:p w:rsidR="000908A6" w:rsidRPr="00B16F02" w:rsidRDefault="000908A6" w:rsidP="00885FE9">
                                  <w:pPr>
                                    <w:spacing w:line="280" w:lineRule="exact"/>
                                    <w:jc w:val="center"/>
                                    <w:rPr>
                                      <w:rFonts w:ascii="標楷體" w:eastAsia="標楷體" w:hAnsi="標楷體" w:cs="新細明體"/>
                                      <w:sz w:val="20"/>
                                      <w:szCs w:val="20"/>
                                    </w:rPr>
                                  </w:pPr>
                                  <w:r w:rsidRPr="00B16F02">
                                    <w:rPr>
                                      <w:rFonts w:ascii="標楷體" w:eastAsia="標楷體" w:hAnsi="標楷體" w:cs="Verdana" w:hint="eastAsia"/>
                                      <w:sz w:val="20"/>
                                      <w:szCs w:val="20"/>
                                    </w:rPr>
                                    <w:t>中華路</w:t>
                                  </w:r>
                                </w:p>
                              </w:tc>
                              <w:tc>
                                <w:tcPr>
                                  <w:tcW w:w="630" w:type="dxa"/>
                                  <w:shd w:val="clear" w:color="auto" w:fill="auto"/>
                                  <w:vAlign w:val="center"/>
                                </w:tcPr>
                                <w:p w:rsidR="000908A6" w:rsidRPr="00B16F02" w:rsidRDefault="000908A6" w:rsidP="00885FE9">
                                  <w:pPr>
                                    <w:spacing w:line="280" w:lineRule="exact"/>
                                    <w:jc w:val="right"/>
                                    <w:rPr>
                                      <w:rFonts w:ascii="標楷體" w:eastAsia="標楷體" w:hAnsi="標楷體" w:cs="新細明體"/>
                                      <w:sz w:val="20"/>
                                      <w:szCs w:val="20"/>
                                    </w:rPr>
                                  </w:pPr>
                                  <w:r w:rsidRPr="00B16F02">
                                    <w:rPr>
                                      <w:rFonts w:ascii="標楷體" w:eastAsia="標楷體" w:hAnsi="標楷體" w:cs="Verdana" w:hint="eastAsia"/>
                                      <w:sz w:val="20"/>
                                      <w:szCs w:val="20"/>
                                    </w:rPr>
                                    <w:t>514</w:t>
                                  </w:r>
                                </w:p>
                              </w:tc>
                            </w:tr>
                            <w:tr w:rsidR="000908A6" w:rsidRPr="00B16F02" w:rsidTr="0064198A">
                              <w:tc>
                                <w:tcPr>
                                  <w:tcW w:w="1384" w:type="dxa"/>
                                  <w:tcBorders>
                                    <w:bottom w:val="single" w:sz="4" w:space="0" w:color="auto"/>
                                  </w:tcBorders>
                                  <w:shd w:val="clear" w:color="auto" w:fill="auto"/>
                                  <w:vAlign w:val="center"/>
                                </w:tcPr>
                                <w:p w:rsidR="000908A6" w:rsidRPr="00B16F02" w:rsidRDefault="000908A6" w:rsidP="00885FE9">
                                  <w:pPr>
                                    <w:spacing w:line="280" w:lineRule="exact"/>
                                    <w:jc w:val="center"/>
                                    <w:rPr>
                                      <w:rFonts w:ascii="標楷體" w:eastAsia="標楷體" w:hAnsi="標楷體" w:cs="新細明體"/>
                                      <w:sz w:val="20"/>
                                      <w:szCs w:val="20"/>
                                    </w:rPr>
                                  </w:pPr>
                                  <w:r w:rsidRPr="00B16F02">
                                    <w:rPr>
                                      <w:rFonts w:ascii="標楷體" w:eastAsia="標楷體" w:hAnsi="標楷體" w:cs="Verdana" w:hint="eastAsia"/>
                                      <w:sz w:val="20"/>
                                      <w:szCs w:val="20"/>
                                    </w:rPr>
                                    <w:t>民國路</w:t>
                                  </w:r>
                                </w:p>
                              </w:tc>
                              <w:tc>
                                <w:tcPr>
                                  <w:tcW w:w="567" w:type="dxa"/>
                                  <w:tcBorders>
                                    <w:bottom w:val="single" w:sz="4" w:space="0" w:color="auto"/>
                                  </w:tcBorders>
                                  <w:shd w:val="clear" w:color="auto" w:fill="auto"/>
                                  <w:vAlign w:val="center"/>
                                </w:tcPr>
                                <w:p w:rsidR="000908A6" w:rsidRPr="00B16F02" w:rsidRDefault="000908A6" w:rsidP="00885FE9">
                                  <w:pPr>
                                    <w:spacing w:line="280" w:lineRule="exact"/>
                                    <w:jc w:val="right"/>
                                    <w:rPr>
                                      <w:rFonts w:ascii="標楷體" w:eastAsia="標楷體" w:hAnsi="標楷體" w:cs="新細明體"/>
                                      <w:sz w:val="20"/>
                                      <w:szCs w:val="20"/>
                                    </w:rPr>
                                  </w:pPr>
                                  <w:r w:rsidRPr="00B16F02">
                                    <w:rPr>
                                      <w:rFonts w:ascii="標楷體" w:eastAsia="標楷體" w:hAnsi="標楷體" w:cs="Verdana" w:hint="eastAsia"/>
                                      <w:sz w:val="20"/>
                                      <w:szCs w:val="20"/>
                                    </w:rPr>
                                    <w:t>586</w:t>
                                  </w:r>
                                </w:p>
                              </w:tc>
                              <w:tc>
                                <w:tcPr>
                                  <w:tcW w:w="1461" w:type="dxa"/>
                                  <w:tcBorders>
                                    <w:bottom w:val="single" w:sz="4" w:space="0" w:color="auto"/>
                                  </w:tcBorders>
                                  <w:shd w:val="clear" w:color="auto" w:fill="auto"/>
                                  <w:vAlign w:val="center"/>
                                </w:tcPr>
                                <w:p w:rsidR="000908A6" w:rsidRPr="00B16F02" w:rsidRDefault="000908A6" w:rsidP="00885FE9">
                                  <w:pPr>
                                    <w:spacing w:line="280" w:lineRule="exact"/>
                                    <w:jc w:val="center"/>
                                    <w:rPr>
                                      <w:rFonts w:ascii="標楷體" w:eastAsia="標楷體" w:hAnsi="標楷體" w:cs="新細明體"/>
                                      <w:sz w:val="20"/>
                                      <w:szCs w:val="20"/>
                                    </w:rPr>
                                  </w:pPr>
                                  <w:r w:rsidRPr="00B16F02">
                                    <w:rPr>
                                      <w:rFonts w:ascii="標楷體" w:eastAsia="標楷體" w:hAnsi="標楷體" w:cs="Verdana" w:hint="eastAsia"/>
                                      <w:sz w:val="20"/>
                                      <w:szCs w:val="20"/>
                                    </w:rPr>
                                    <w:t>林森路</w:t>
                                  </w:r>
                                </w:p>
                              </w:tc>
                              <w:tc>
                                <w:tcPr>
                                  <w:tcW w:w="630" w:type="dxa"/>
                                  <w:tcBorders>
                                    <w:bottom w:val="single" w:sz="4" w:space="0" w:color="auto"/>
                                  </w:tcBorders>
                                  <w:shd w:val="clear" w:color="auto" w:fill="auto"/>
                                  <w:vAlign w:val="center"/>
                                </w:tcPr>
                                <w:p w:rsidR="000908A6" w:rsidRPr="00B16F02" w:rsidRDefault="000908A6" w:rsidP="00885FE9">
                                  <w:pPr>
                                    <w:spacing w:line="280" w:lineRule="exact"/>
                                    <w:jc w:val="right"/>
                                    <w:rPr>
                                      <w:rFonts w:ascii="標楷體" w:eastAsia="標楷體" w:hAnsi="標楷體" w:cs="新細明體"/>
                                      <w:sz w:val="20"/>
                                      <w:szCs w:val="20"/>
                                    </w:rPr>
                                  </w:pPr>
                                  <w:r w:rsidRPr="00B16F02">
                                    <w:rPr>
                                      <w:rFonts w:ascii="標楷體" w:eastAsia="標楷體" w:hAnsi="標楷體" w:cs="Verdana" w:hint="eastAsia"/>
                                      <w:sz w:val="20"/>
                                      <w:szCs w:val="20"/>
                                    </w:rPr>
                                    <w:t>507</w:t>
                                  </w:r>
                                </w:p>
                              </w:tc>
                            </w:tr>
                            <w:tr w:rsidR="000908A6" w:rsidRPr="00B16F02" w:rsidTr="0064198A">
                              <w:tc>
                                <w:tcPr>
                                  <w:tcW w:w="4042" w:type="dxa"/>
                                  <w:gridSpan w:val="4"/>
                                  <w:tcBorders>
                                    <w:left w:val="nil"/>
                                    <w:bottom w:val="nil"/>
                                    <w:right w:val="nil"/>
                                  </w:tcBorders>
                                  <w:shd w:val="clear" w:color="auto" w:fill="auto"/>
                                  <w:vAlign w:val="center"/>
                                </w:tcPr>
                                <w:p w:rsidR="000908A6" w:rsidRPr="00011451" w:rsidRDefault="000908A6" w:rsidP="00885FE9">
                                  <w:pPr>
                                    <w:ind w:right="117"/>
                                    <w:rPr>
                                      <w:rFonts w:ascii="標楷體" w:eastAsia="標楷體" w:hAnsi="標楷體"/>
                                      <w:sz w:val="18"/>
                                      <w:szCs w:val="18"/>
                                    </w:rPr>
                                  </w:pPr>
                                  <w:r w:rsidRPr="00011451">
                                    <w:rPr>
                                      <w:rFonts w:ascii="標楷體" w:eastAsia="標楷體" w:hAnsi="標楷體" w:hint="eastAsia"/>
                                      <w:color w:val="000000"/>
                                      <w:spacing w:val="2"/>
                                      <w:sz w:val="18"/>
                                      <w:szCs w:val="18"/>
                                      <w:lang w:eastAsia="zh-HK"/>
                                    </w:rPr>
                                    <w:t>資料來源：整理自</w:t>
                                  </w:r>
                                  <w:r w:rsidRPr="00011451">
                                    <w:rPr>
                                      <w:rFonts w:ascii="標楷體" w:eastAsia="標楷體" w:hAnsi="標楷體" w:hint="eastAsia"/>
                                      <w:sz w:val="18"/>
                                      <w:szCs w:val="18"/>
                                    </w:rPr>
                                    <w:t>花蓮縣警察局</w:t>
                                  </w:r>
                                  <w:r w:rsidRPr="00011451">
                                    <w:rPr>
                                      <w:rFonts w:ascii="標楷體" w:eastAsia="標楷體" w:hAnsi="標楷體" w:hint="eastAsia"/>
                                      <w:color w:val="000000"/>
                                      <w:spacing w:val="2"/>
                                      <w:sz w:val="18"/>
                                      <w:szCs w:val="18"/>
                                      <w:lang w:eastAsia="zh-HK"/>
                                    </w:rPr>
                                    <w:t>提供資料。</w:t>
                                  </w:r>
                                </w:p>
                              </w:tc>
                            </w:tr>
                          </w:tbl>
                          <w:p w:rsidR="000908A6" w:rsidRPr="0064198A" w:rsidRDefault="000908A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3" type="#_x0000_t202" style="position:absolute;left:0;text-align:left;margin-left:291pt;margin-top:78.55pt;width:219.7pt;height:128.1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" stroked="f">
                <v:textbox>
                  <w:txbxContent>
                    <w:tbl>
                      <w:tblPr>
                        <w:tblW w:w="40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567"/>
                        <w:gridCol w:w="1461"/>
                        <w:gridCol w:w="630"/>
                      </w:tblGrid>
                      <w:tr w:rsidR="000908A6" w:rsidRPr="00B16F02" w:rsidTr="0064198A">
                        <w:trPr>
                          <w:trHeight w:val="547"/>
                        </w:trPr>
                        <w:tc>
                          <w:tcPr>
                            <w:tcW w:w="4042" w:type="dxa"/>
                            <w:gridSpan w:val="4"/>
                            <w:tcBorders>
                              <w:top w:val="nil"/>
                              <w:left w:val="nil"/>
                              <w:right w:val="nil"/>
                            </w:tcBorders>
                            <w:shd w:val="clear" w:color="auto" w:fill="auto"/>
                            <w:vAlign w:val="center"/>
                          </w:tcPr>
                          <w:p w:rsidR="000908A6" w:rsidRPr="003C6B3E" w:rsidRDefault="000908A6" w:rsidP="00885FE9">
                            <w:pPr>
                              <w:kinsoku w:val="0"/>
                              <w:overflowPunct w:val="0"/>
                              <w:autoSpaceDE w:val="0"/>
                              <w:autoSpaceDN w:val="0"/>
                              <w:adjustRightInd w:val="0"/>
                              <w:spacing w:line="340" w:lineRule="exact"/>
                              <w:jc w:val="center"/>
                              <w:textAlignment w:val="baseline"/>
                              <w:rPr>
                                <w:rFonts w:ascii="標楷體" w:eastAsia="標楷體" w:hAnsi="標楷體" w:cs="Verdana"/>
                                <w:b/>
                                <w:spacing w:val="-14"/>
                                <w:szCs w:val="20"/>
                              </w:rPr>
                            </w:pPr>
                            <w:r w:rsidRPr="003C6B3E">
                              <w:rPr>
                                <w:rFonts w:ascii="標楷體" w:eastAsia="標楷體" w:hAnsi="標楷體" w:cs="Verdana" w:hint="eastAsia"/>
                                <w:b/>
                                <w:spacing w:val="-14"/>
                                <w:szCs w:val="20"/>
                              </w:rPr>
                              <w:t>表1　花蓮市主要道路違規停車分布情形</w:t>
                            </w:r>
                          </w:p>
                          <w:p w:rsidR="000908A6" w:rsidRPr="00011451" w:rsidRDefault="000908A6" w:rsidP="00885FE9">
                            <w:pPr>
                              <w:kinsoku w:val="0"/>
                              <w:overflowPunct w:val="0"/>
                              <w:autoSpaceDE w:val="0"/>
                              <w:autoSpaceDN w:val="0"/>
                              <w:adjustRightInd w:val="0"/>
                              <w:spacing w:line="340" w:lineRule="exact"/>
                              <w:jc w:val="right"/>
                              <w:textAlignment w:val="baseline"/>
                              <w:rPr>
                                <w:rFonts w:ascii="標楷體" w:eastAsia="標楷體" w:hAnsi="標楷體"/>
                                <w:bCs/>
                                <w:color w:val="000000"/>
                                <w:sz w:val="18"/>
                                <w:szCs w:val="18"/>
                              </w:rPr>
                            </w:pPr>
                            <w:r w:rsidRPr="00011451">
                              <w:rPr>
                                <w:rFonts w:ascii="標楷體" w:eastAsia="標楷體" w:hAnsi="標楷體" w:cs="Verdana" w:hint="eastAsia"/>
                                <w:sz w:val="18"/>
                                <w:szCs w:val="18"/>
                              </w:rPr>
                              <w:t>單位：件數</w:t>
                            </w:r>
                          </w:p>
                        </w:tc>
                      </w:tr>
                      <w:tr w:rsidR="000908A6" w:rsidRPr="00B16F02" w:rsidTr="00665DFC">
                        <w:trPr>
                          <w:trHeight w:val="456"/>
                        </w:trPr>
                        <w:tc>
                          <w:tcPr>
                            <w:tcW w:w="1384" w:type="dxa"/>
                            <w:shd w:val="clear" w:color="auto" w:fill="F2F2F2" w:themeFill="background1" w:themeFillShade="F2"/>
                            <w:vAlign w:val="center"/>
                          </w:tcPr>
                          <w:p w:rsidR="000908A6" w:rsidRPr="00B16F02" w:rsidRDefault="000908A6" w:rsidP="00885FE9">
                            <w:pPr>
                              <w:kinsoku w:val="0"/>
                              <w:overflowPunct w:val="0"/>
                              <w:autoSpaceDE w:val="0"/>
                              <w:autoSpaceDN w:val="0"/>
                              <w:adjustRightInd w:val="0"/>
                              <w:spacing w:line="340" w:lineRule="exact"/>
                              <w:jc w:val="center"/>
                              <w:textAlignment w:val="baseline"/>
                              <w:rPr>
                                <w:rFonts w:ascii="標楷體" w:eastAsia="標楷體" w:hAnsi="標楷體"/>
                                <w:sz w:val="20"/>
                                <w:szCs w:val="20"/>
                              </w:rPr>
                            </w:pPr>
                            <w:r w:rsidRPr="00B16F02">
                              <w:rPr>
                                <w:rFonts w:ascii="標楷體" w:eastAsia="標楷體" w:hAnsi="標楷體" w:hint="eastAsia"/>
                                <w:sz w:val="20"/>
                                <w:szCs w:val="20"/>
                              </w:rPr>
                              <w:t>道路</w:t>
                            </w:r>
                          </w:p>
                        </w:tc>
                        <w:tc>
                          <w:tcPr>
                            <w:tcW w:w="567" w:type="dxa"/>
                            <w:shd w:val="clear" w:color="auto" w:fill="F2F2F2" w:themeFill="background1" w:themeFillShade="F2"/>
                            <w:vAlign w:val="center"/>
                          </w:tcPr>
                          <w:p w:rsidR="000908A6" w:rsidRPr="00B16F02" w:rsidRDefault="000908A6" w:rsidP="00885FE9">
                            <w:pPr>
                              <w:kinsoku w:val="0"/>
                              <w:overflowPunct w:val="0"/>
                              <w:autoSpaceDE w:val="0"/>
                              <w:autoSpaceDN w:val="0"/>
                              <w:adjustRightInd w:val="0"/>
                              <w:spacing w:line="340" w:lineRule="exact"/>
                              <w:jc w:val="center"/>
                              <w:textAlignment w:val="baseline"/>
                              <w:rPr>
                                <w:rFonts w:ascii="標楷體" w:eastAsia="標楷體" w:hAnsi="標楷體"/>
                                <w:sz w:val="20"/>
                                <w:szCs w:val="20"/>
                              </w:rPr>
                            </w:pPr>
                            <w:r w:rsidRPr="00B16F02">
                              <w:rPr>
                                <w:rFonts w:ascii="標楷體" w:eastAsia="標楷體" w:hAnsi="標楷體"/>
                                <w:sz w:val="20"/>
                                <w:szCs w:val="20"/>
                              </w:rPr>
                              <w:t>件</w:t>
                            </w:r>
                          </w:p>
                        </w:tc>
                        <w:tc>
                          <w:tcPr>
                            <w:tcW w:w="1461" w:type="dxa"/>
                            <w:shd w:val="clear" w:color="auto" w:fill="F2F2F2" w:themeFill="background1" w:themeFillShade="F2"/>
                            <w:vAlign w:val="center"/>
                          </w:tcPr>
                          <w:p w:rsidR="000908A6" w:rsidRPr="00B16F02" w:rsidRDefault="000908A6" w:rsidP="00885FE9">
                            <w:pPr>
                              <w:kinsoku w:val="0"/>
                              <w:overflowPunct w:val="0"/>
                              <w:autoSpaceDE w:val="0"/>
                              <w:autoSpaceDN w:val="0"/>
                              <w:adjustRightInd w:val="0"/>
                              <w:spacing w:line="340" w:lineRule="exact"/>
                              <w:jc w:val="center"/>
                              <w:textAlignment w:val="baseline"/>
                              <w:rPr>
                                <w:rFonts w:ascii="標楷體" w:eastAsia="標楷體" w:hAnsi="標楷體"/>
                                <w:sz w:val="20"/>
                                <w:szCs w:val="20"/>
                              </w:rPr>
                            </w:pPr>
                            <w:r w:rsidRPr="00B16F02">
                              <w:rPr>
                                <w:rFonts w:ascii="標楷體" w:eastAsia="標楷體" w:hAnsi="標楷體" w:hint="eastAsia"/>
                                <w:sz w:val="20"/>
                                <w:szCs w:val="20"/>
                              </w:rPr>
                              <w:t>道路</w:t>
                            </w:r>
                          </w:p>
                        </w:tc>
                        <w:tc>
                          <w:tcPr>
                            <w:tcW w:w="630" w:type="dxa"/>
                            <w:shd w:val="clear" w:color="auto" w:fill="F2F2F2" w:themeFill="background1" w:themeFillShade="F2"/>
                            <w:vAlign w:val="center"/>
                          </w:tcPr>
                          <w:p w:rsidR="000908A6" w:rsidRPr="00B16F02" w:rsidRDefault="000908A6" w:rsidP="00885FE9">
                            <w:pPr>
                              <w:kinsoku w:val="0"/>
                              <w:overflowPunct w:val="0"/>
                              <w:autoSpaceDE w:val="0"/>
                              <w:autoSpaceDN w:val="0"/>
                              <w:adjustRightInd w:val="0"/>
                              <w:spacing w:line="340" w:lineRule="exact"/>
                              <w:jc w:val="center"/>
                              <w:textAlignment w:val="baseline"/>
                              <w:rPr>
                                <w:rFonts w:ascii="標楷體" w:eastAsia="標楷體" w:hAnsi="標楷體"/>
                                <w:sz w:val="20"/>
                                <w:szCs w:val="20"/>
                              </w:rPr>
                            </w:pPr>
                            <w:r w:rsidRPr="00B16F02">
                              <w:rPr>
                                <w:rFonts w:ascii="標楷體" w:eastAsia="標楷體" w:hAnsi="標楷體"/>
                                <w:sz w:val="20"/>
                                <w:szCs w:val="20"/>
                              </w:rPr>
                              <w:t>件</w:t>
                            </w:r>
                          </w:p>
                        </w:tc>
                      </w:tr>
                      <w:tr w:rsidR="000908A6" w:rsidRPr="00B16F02" w:rsidTr="0064198A">
                        <w:tc>
                          <w:tcPr>
                            <w:tcW w:w="1384" w:type="dxa"/>
                            <w:shd w:val="clear" w:color="auto" w:fill="auto"/>
                            <w:vAlign w:val="center"/>
                          </w:tcPr>
                          <w:p w:rsidR="000908A6" w:rsidRPr="00B16F02" w:rsidRDefault="000908A6" w:rsidP="00885FE9">
                            <w:pPr>
                              <w:spacing w:line="280" w:lineRule="exact"/>
                              <w:jc w:val="center"/>
                              <w:rPr>
                                <w:rFonts w:ascii="標楷體" w:eastAsia="標楷體" w:hAnsi="標楷體" w:cs="新細明體"/>
                                <w:sz w:val="20"/>
                                <w:szCs w:val="20"/>
                              </w:rPr>
                            </w:pPr>
                            <w:r w:rsidRPr="00B16F02">
                              <w:rPr>
                                <w:rFonts w:ascii="標楷體" w:eastAsia="標楷體" w:hAnsi="標楷體" w:cs="Verdana" w:hint="eastAsia"/>
                                <w:sz w:val="20"/>
                                <w:szCs w:val="20"/>
                              </w:rPr>
                              <w:t>中正路</w:t>
                            </w:r>
                          </w:p>
                        </w:tc>
                        <w:tc>
                          <w:tcPr>
                            <w:tcW w:w="567" w:type="dxa"/>
                            <w:shd w:val="clear" w:color="auto" w:fill="auto"/>
                            <w:vAlign w:val="center"/>
                          </w:tcPr>
                          <w:p w:rsidR="000908A6" w:rsidRPr="00B16F02" w:rsidRDefault="000908A6" w:rsidP="00885FE9">
                            <w:pPr>
                              <w:spacing w:line="280" w:lineRule="exact"/>
                              <w:jc w:val="right"/>
                              <w:rPr>
                                <w:rFonts w:ascii="標楷體" w:eastAsia="標楷體" w:hAnsi="標楷體" w:cs="新細明體"/>
                                <w:sz w:val="20"/>
                                <w:szCs w:val="20"/>
                              </w:rPr>
                            </w:pPr>
                            <w:r w:rsidRPr="00B16F02">
                              <w:rPr>
                                <w:rFonts w:ascii="標楷體" w:eastAsia="標楷體" w:hAnsi="標楷體" w:cs="Verdana" w:hint="eastAsia"/>
                                <w:sz w:val="20"/>
                                <w:szCs w:val="20"/>
                              </w:rPr>
                              <w:t>844</w:t>
                            </w:r>
                          </w:p>
                        </w:tc>
                        <w:tc>
                          <w:tcPr>
                            <w:tcW w:w="1461" w:type="dxa"/>
                            <w:shd w:val="clear" w:color="auto" w:fill="auto"/>
                            <w:vAlign w:val="center"/>
                          </w:tcPr>
                          <w:p w:rsidR="000908A6" w:rsidRPr="00B16F02" w:rsidRDefault="000908A6" w:rsidP="00885FE9">
                            <w:pPr>
                              <w:spacing w:line="280" w:lineRule="exact"/>
                              <w:jc w:val="center"/>
                              <w:rPr>
                                <w:rFonts w:ascii="標楷體" w:eastAsia="標楷體" w:hAnsi="標楷體" w:cs="新細明體"/>
                                <w:sz w:val="20"/>
                                <w:szCs w:val="20"/>
                              </w:rPr>
                            </w:pPr>
                            <w:r w:rsidRPr="00B16F02">
                              <w:rPr>
                                <w:rFonts w:ascii="標楷體" w:eastAsia="標楷體" w:hAnsi="標楷體" w:cs="Verdana" w:hint="eastAsia"/>
                                <w:sz w:val="20"/>
                                <w:szCs w:val="20"/>
                              </w:rPr>
                              <w:t>國聯五路</w:t>
                            </w:r>
                          </w:p>
                        </w:tc>
                        <w:tc>
                          <w:tcPr>
                            <w:tcW w:w="630" w:type="dxa"/>
                            <w:shd w:val="clear" w:color="auto" w:fill="auto"/>
                            <w:vAlign w:val="center"/>
                          </w:tcPr>
                          <w:p w:rsidR="000908A6" w:rsidRPr="00B16F02" w:rsidRDefault="000908A6" w:rsidP="00885FE9">
                            <w:pPr>
                              <w:spacing w:line="280" w:lineRule="exact"/>
                              <w:jc w:val="right"/>
                              <w:rPr>
                                <w:rFonts w:ascii="標楷體" w:eastAsia="標楷體" w:hAnsi="標楷體" w:cs="新細明體"/>
                                <w:sz w:val="20"/>
                                <w:szCs w:val="20"/>
                              </w:rPr>
                            </w:pPr>
                            <w:r w:rsidRPr="00B16F02">
                              <w:rPr>
                                <w:rFonts w:ascii="標楷體" w:eastAsia="標楷體" w:hAnsi="標楷體" w:cs="Verdana" w:hint="eastAsia"/>
                                <w:sz w:val="20"/>
                                <w:szCs w:val="20"/>
                              </w:rPr>
                              <w:t>569</w:t>
                            </w:r>
                          </w:p>
                        </w:tc>
                      </w:tr>
                      <w:tr w:rsidR="000908A6" w:rsidRPr="00B16F02" w:rsidTr="0064198A">
                        <w:trPr>
                          <w:trHeight w:val="266"/>
                        </w:trPr>
                        <w:tc>
                          <w:tcPr>
                            <w:tcW w:w="1384" w:type="dxa"/>
                            <w:shd w:val="clear" w:color="auto" w:fill="auto"/>
                            <w:vAlign w:val="center"/>
                          </w:tcPr>
                          <w:p w:rsidR="000908A6" w:rsidRPr="00B16F02" w:rsidRDefault="000908A6" w:rsidP="00885FE9">
                            <w:pPr>
                              <w:spacing w:line="280" w:lineRule="exact"/>
                              <w:jc w:val="center"/>
                              <w:rPr>
                                <w:rFonts w:ascii="標楷體" w:eastAsia="標楷體" w:hAnsi="標楷體" w:cs="新細明體"/>
                                <w:sz w:val="20"/>
                                <w:szCs w:val="20"/>
                              </w:rPr>
                            </w:pPr>
                            <w:r w:rsidRPr="00B16F02">
                              <w:rPr>
                                <w:rFonts w:ascii="標楷體" w:eastAsia="標楷體" w:hAnsi="標楷體" w:cs="Verdana" w:hint="eastAsia"/>
                                <w:sz w:val="20"/>
                                <w:szCs w:val="20"/>
                              </w:rPr>
                              <w:t>中央路</w:t>
                            </w:r>
                          </w:p>
                        </w:tc>
                        <w:tc>
                          <w:tcPr>
                            <w:tcW w:w="567" w:type="dxa"/>
                            <w:shd w:val="clear" w:color="auto" w:fill="auto"/>
                            <w:vAlign w:val="center"/>
                          </w:tcPr>
                          <w:p w:rsidR="000908A6" w:rsidRPr="00B16F02" w:rsidRDefault="000908A6" w:rsidP="00885FE9">
                            <w:pPr>
                              <w:spacing w:line="280" w:lineRule="exact"/>
                              <w:jc w:val="right"/>
                              <w:rPr>
                                <w:rFonts w:ascii="標楷體" w:eastAsia="標楷體" w:hAnsi="標楷體" w:cs="新細明體"/>
                                <w:sz w:val="20"/>
                                <w:szCs w:val="20"/>
                              </w:rPr>
                            </w:pPr>
                            <w:r w:rsidRPr="00B16F02">
                              <w:rPr>
                                <w:rFonts w:ascii="標楷體" w:eastAsia="標楷體" w:hAnsi="標楷體" w:cs="Verdana" w:hint="eastAsia"/>
                                <w:sz w:val="20"/>
                                <w:szCs w:val="20"/>
                              </w:rPr>
                              <w:t>665</w:t>
                            </w:r>
                          </w:p>
                        </w:tc>
                        <w:tc>
                          <w:tcPr>
                            <w:tcW w:w="1461" w:type="dxa"/>
                            <w:shd w:val="clear" w:color="auto" w:fill="auto"/>
                            <w:vAlign w:val="center"/>
                          </w:tcPr>
                          <w:p w:rsidR="000908A6" w:rsidRPr="00B16F02" w:rsidRDefault="000908A6" w:rsidP="00885FE9">
                            <w:pPr>
                              <w:spacing w:line="280" w:lineRule="exact"/>
                              <w:jc w:val="center"/>
                              <w:rPr>
                                <w:rFonts w:ascii="標楷體" w:eastAsia="標楷體" w:hAnsi="標楷體" w:cs="新細明體"/>
                                <w:sz w:val="20"/>
                                <w:szCs w:val="20"/>
                              </w:rPr>
                            </w:pPr>
                            <w:r w:rsidRPr="00B16F02">
                              <w:rPr>
                                <w:rFonts w:ascii="標楷體" w:eastAsia="標楷體" w:hAnsi="標楷體" w:cs="Verdana" w:hint="eastAsia"/>
                                <w:sz w:val="20"/>
                                <w:szCs w:val="20"/>
                              </w:rPr>
                              <w:t>中華路</w:t>
                            </w:r>
                          </w:p>
                        </w:tc>
                        <w:tc>
                          <w:tcPr>
                            <w:tcW w:w="630" w:type="dxa"/>
                            <w:shd w:val="clear" w:color="auto" w:fill="auto"/>
                            <w:vAlign w:val="center"/>
                          </w:tcPr>
                          <w:p w:rsidR="000908A6" w:rsidRPr="00B16F02" w:rsidRDefault="000908A6" w:rsidP="00885FE9">
                            <w:pPr>
                              <w:spacing w:line="280" w:lineRule="exact"/>
                              <w:jc w:val="right"/>
                              <w:rPr>
                                <w:rFonts w:ascii="標楷體" w:eastAsia="標楷體" w:hAnsi="標楷體" w:cs="新細明體"/>
                                <w:sz w:val="20"/>
                                <w:szCs w:val="20"/>
                              </w:rPr>
                            </w:pPr>
                            <w:r w:rsidRPr="00B16F02">
                              <w:rPr>
                                <w:rFonts w:ascii="標楷體" w:eastAsia="標楷體" w:hAnsi="標楷體" w:cs="Verdana" w:hint="eastAsia"/>
                                <w:sz w:val="20"/>
                                <w:szCs w:val="20"/>
                              </w:rPr>
                              <w:t>514</w:t>
                            </w:r>
                          </w:p>
                        </w:tc>
                      </w:tr>
                      <w:tr w:rsidR="000908A6" w:rsidRPr="00B16F02" w:rsidTr="0064198A">
                        <w:tc>
                          <w:tcPr>
                            <w:tcW w:w="1384" w:type="dxa"/>
                            <w:tcBorders>
                              <w:bottom w:val="single" w:sz="4" w:space="0" w:color="auto"/>
                            </w:tcBorders>
                            <w:shd w:val="clear" w:color="auto" w:fill="auto"/>
                            <w:vAlign w:val="center"/>
                          </w:tcPr>
                          <w:p w:rsidR="000908A6" w:rsidRPr="00B16F02" w:rsidRDefault="000908A6" w:rsidP="00885FE9">
                            <w:pPr>
                              <w:spacing w:line="280" w:lineRule="exact"/>
                              <w:jc w:val="center"/>
                              <w:rPr>
                                <w:rFonts w:ascii="標楷體" w:eastAsia="標楷體" w:hAnsi="標楷體" w:cs="新細明體"/>
                                <w:sz w:val="20"/>
                                <w:szCs w:val="20"/>
                              </w:rPr>
                            </w:pPr>
                            <w:r w:rsidRPr="00B16F02">
                              <w:rPr>
                                <w:rFonts w:ascii="標楷體" w:eastAsia="標楷體" w:hAnsi="標楷體" w:cs="Verdana" w:hint="eastAsia"/>
                                <w:sz w:val="20"/>
                                <w:szCs w:val="20"/>
                              </w:rPr>
                              <w:t>民國路</w:t>
                            </w:r>
                          </w:p>
                        </w:tc>
                        <w:tc>
                          <w:tcPr>
                            <w:tcW w:w="567" w:type="dxa"/>
                            <w:tcBorders>
                              <w:bottom w:val="single" w:sz="4" w:space="0" w:color="auto"/>
                            </w:tcBorders>
                            <w:shd w:val="clear" w:color="auto" w:fill="auto"/>
                            <w:vAlign w:val="center"/>
                          </w:tcPr>
                          <w:p w:rsidR="000908A6" w:rsidRPr="00B16F02" w:rsidRDefault="000908A6" w:rsidP="00885FE9">
                            <w:pPr>
                              <w:spacing w:line="280" w:lineRule="exact"/>
                              <w:jc w:val="right"/>
                              <w:rPr>
                                <w:rFonts w:ascii="標楷體" w:eastAsia="標楷體" w:hAnsi="標楷體" w:cs="新細明體"/>
                                <w:sz w:val="20"/>
                                <w:szCs w:val="20"/>
                              </w:rPr>
                            </w:pPr>
                            <w:r w:rsidRPr="00B16F02">
                              <w:rPr>
                                <w:rFonts w:ascii="標楷體" w:eastAsia="標楷體" w:hAnsi="標楷體" w:cs="Verdana" w:hint="eastAsia"/>
                                <w:sz w:val="20"/>
                                <w:szCs w:val="20"/>
                              </w:rPr>
                              <w:t>586</w:t>
                            </w:r>
                          </w:p>
                        </w:tc>
                        <w:tc>
                          <w:tcPr>
                            <w:tcW w:w="1461" w:type="dxa"/>
                            <w:tcBorders>
                              <w:bottom w:val="single" w:sz="4" w:space="0" w:color="auto"/>
                            </w:tcBorders>
                            <w:shd w:val="clear" w:color="auto" w:fill="auto"/>
                            <w:vAlign w:val="center"/>
                          </w:tcPr>
                          <w:p w:rsidR="000908A6" w:rsidRPr="00B16F02" w:rsidRDefault="000908A6" w:rsidP="00885FE9">
                            <w:pPr>
                              <w:spacing w:line="280" w:lineRule="exact"/>
                              <w:jc w:val="center"/>
                              <w:rPr>
                                <w:rFonts w:ascii="標楷體" w:eastAsia="標楷體" w:hAnsi="標楷體" w:cs="新細明體"/>
                                <w:sz w:val="20"/>
                                <w:szCs w:val="20"/>
                              </w:rPr>
                            </w:pPr>
                            <w:r w:rsidRPr="00B16F02">
                              <w:rPr>
                                <w:rFonts w:ascii="標楷體" w:eastAsia="標楷體" w:hAnsi="標楷體" w:cs="Verdana" w:hint="eastAsia"/>
                                <w:sz w:val="20"/>
                                <w:szCs w:val="20"/>
                              </w:rPr>
                              <w:t>林森路</w:t>
                            </w:r>
                          </w:p>
                        </w:tc>
                        <w:tc>
                          <w:tcPr>
                            <w:tcW w:w="630" w:type="dxa"/>
                            <w:tcBorders>
                              <w:bottom w:val="single" w:sz="4" w:space="0" w:color="auto"/>
                            </w:tcBorders>
                            <w:shd w:val="clear" w:color="auto" w:fill="auto"/>
                            <w:vAlign w:val="center"/>
                          </w:tcPr>
                          <w:p w:rsidR="000908A6" w:rsidRPr="00B16F02" w:rsidRDefault="000908A6" w:rsidP="00885FE9">
                            <w:pPr>
                              <w:spacing w:line="280" w:lineRule="exact"/>
                              <w:jc w:val="right"/>
                              <w:rPr>
                                <w:rFonts w:ascii="標楷體" w:eastAsia="標楷體" w:hAnsi="標楷體" w:cs="新細明體"/>
                                <w:sz w:val="20"/>
                                <w:szCs w:val="20"/>
                              </w:rPr>
                            </w:pPr>
                            <w:r w:rsidRPr="00B16F02">
                              <w:rPr>
                                <w:rFonts w:ascii="標楷體" w:eastAsia="標楷體" w:hAnsi="標楷體" w:cs="Verdana" w:hint="eastAsia"/>
                                <w:sz w:val="20"/>
                                <w:szCs w:val="20"/>
                              </w:rPr>
                              <w:t>507</w:t>
                            </w:r>
                          </w:p>
                        </w:tc>
                      </w:tr>
                      <w:tr w:rsidR="000908A6" w:rsidRPr="00B16F02" w:rsidTr="0064198A">
                        <w:tc>
                          <w:tcPr>
                            <w:tcW w:w="4042" w:type="dxa"/>
                            <w:gridSpan w:val="4"/>
                            <w:tcBorders>
                              <w:left w:val="nil"/>
                              <w:bottom w:val="nil"/>
                              <w:right w:val="nil"/>
                            </w:tcBorders>
                            <w:shd w:val="clear" w:color="auto" w:fill="auto"/>
                            <w:vAlign w:val="center"/>
                          </w:tcPr>
                          <w:p w:rsidR="000908A6" w:rsidRPr="00011451" w:rsidRDefault="000908A6" w:rsidP="00885FE9">
                            <w:pPr>
                              <w:ind w:right="117"/>
                              <w:rPr>
                                <w:rFonts w:ascii="標楷體" w:eastAsia="標楷體" w:hAnsi="標楷體"/>
                                <w:sz w:val="18"/>
                                <w:szCs w:val="18"/>
                              </w:rPr>
                            </w:pPr>
                            <w:r w:rsidRPr="00011451">
                              <w:rPr>
                                <w:rFonts w:ascii="標楷體" w:eastAsia="標楷體" w:hAnsi="標楷體" w:hint="eastAsia"/>
                                <w:color w:val="000000"/>
                                <w:spacing w:val="2"/>
                                <w:sz w:val="18"/>
                                <w:szCs w:val="18"/>
                                <w:lang w:eastAsia="zh-HK"/>
                              </w:rPr>
                              <w:t>資料來源：整理自</w:t>
                            </w:r>
                            <w:r w:rsidRPr="00011451">
                              <w:rPr>
                                <w:rFonts w:ascii="標楷體" w:eastAsia="標楷體" w:hAnsi="標楷體" w:hint="eastAsia"/>
                                <w:sz w:val="18"/>
                                <w:szCs w:val="18"/>
                              </w:rPr>
                              <w:t>花蓮縣警察局</w:t>
                            </w:r>
                            <w:r w:rsidRPr="00011451">
                              <w:rPr>
                                <w:rFonts w:ascii="標楷體" w:eastAsia="標楷體" w:hAnsi="標楷體" w:hint="eastAsia"/>
                                <w:color w:val="000000"/>
                                <w:spacing w:val="2"/>
                                <w:sz w:val="18"/>
                                <w:szCs w:val="18"/>
                                <w:lang w:eastAsia="zh-HK"/>
                              </w:rPr>
                              <w:t>提供資料。</w:t>
                            </w:r>
                          </w:p>
                        </w:tc>
                      </w:tr>
                    </w:tbl>
                    <w:p w:rsidR="000908A6" w:rsidRPr="0064198A" w:rsidRDefault="000908A6"/>
                  </w:txbxContent>
                </v:textbox>
                <w10:wrap type="square"/>
              </v:shape>
            </w:pict>
          </mc:Fallback>
        </mc:AlternateContent>
      </w:r>
      <w:r w:rsidRPr="00407C68">
        <w:rPr>
          <w:rFonts w:ascii="標楷體" w:hAnsi="標楷體" w:cs="Verdana" w:hint="eastAsia"/>
          <w:b w:val="0"/>
        </w:rPr>
        <w:t>15時及15時至1</w:t>
      </w:r>
      <w:r w:rsidRPr="00407C68">
        <w:rPr>
          <w:rFonts w:ascii="標楷體" w:hAnsi="標楷體" w:cs="Verdana"/>
          <w:b w:val="0"/>
        </w:rPr>
        <w:t>6</w:t>
      </w:r>
      <w:r w:rsidRPr="00407C68">
        <w:rPr>
          <w:rFonts w:ascii="標楷體" w:hAnsi="標楷體" w:cs="Verdana" w:hint="eastAsia"/>
          <w:b w:val="0"/>
        </w:rPr>
        <w:t>時等2時段出勤次數最多</w:t>
      </w:r>
      <w:r>
        <w:rPr>
          <w:rFonts w:ascii="標楷體" w:hAnsi="標楷體" w:cs="Verdana" w:hint="eastAsia"/>
          <w:b w:val="0"/>
        </w:rPr>
        <w:t>（</w:t>
      </w:r>
      <w:r w:rsidRPr="00407C68">
        <w:rPr>
          <w:rFonts w:ascii="標楷體" w:hAnsi="標楷體" w:cs="Verdana" w:hint="eastAsia"/>
          <w:b w:val="0"/>
        </w:rPr>
        <w:t>每小時共出勤37組次</w:t>
      </w:r>
      <w:r>
        <w:rPr>
          <w:rFonts w:ascii="標楷體" w:hAnsi="標楷體" w:cs="Verdana" w:hint="eastAsia"/>
          <w:b w:val="0"/>
        </w:rPr>
        <w:t>）</w:t>
      </w:r>
      <w:r w:rsidRPr="00407C68">
        <w:rPr>
          <w:rFonts w:ascii="標楷體" w:hAnsi="標楷體" w:cs="Verdana" w:hint="eastAsia"/>
          <w:b w:val="0"/>
        </w:rPr>
        <w:t>，惟均非違停熱點時段，</w:t>
      </w:r>
      <w:r>
        <w:rPr>
          <w:rFonts w:ascii="標楷體" w:hAnsi="標楷體" w:cs="Verdana" w:hint="eastAsia"/>
          <w:b w:val="0"/>
        </w:rPr>
        <w:t>尚待</w:t>
      </w:r>
      <w:r w:rsidRPr="00407C68">
        <w:rPr>
          <w:rFonts w:ascii="標楷體" w:hAnsi="標楷體" w:cs="Verdana" w:hint="eastAsia"/>
          <w:b w:val="0"/>
        </w:rPr>
        <w:t>分析參考違停熱區及熱點時段，</w:t>
      </w:r>
      <w:r w:rsidRPr="00B64520">
        <w:rPr>
          <w:rFonts w:ascii="標楷體" w:hAnsi="標楷體" w:cs="Verdana" w:hint="eastAsia"/>
          <w:b w:val="0"/>
        </w:rPr>
        <w:t>加強</w:t>
      </w:r>
      <w:r w:rsidRPr="00407C68">
        <w:rPr>
          <w:rFonts w:ascii="標楷體" w:hAnsi="標楷體" w:cs="Verdana" w:hint="eastAsia"/>
          <w:b w:val="0"/>
        </w:rPr>
        <w:t>取締與拖吊勤務</w:t>
      </w:r>
      <w:r w:rsidRPr="00B64520">
        <w:rPr>
          <w:rFonts w:ascii="標楷體" w:hAnsi="標楷體" w:cs="Verdana" w:hint="eastAsia"/>
          <w:b w:val="0"/>
        </w:rPr>
        <w:t>，或</w:t>
      </w:r>
      <w:r w:rsidRPr="00407C68">
        <w:rPr>
          <w:rFonts w:ascii="標楷體" w:hAnsi="標楷體" w:cs="Verdana" w:hint="eastAsia"/>
          <w:b w:val="0"/>
        </w:rPr>
        <w:t>加強該區段之巡邏勸導</w:t>
      </w:r>
      <w:r>
        <w:rPr>
          <w:rFonts w:ascii="標楷體" w:hAnsi="標楷體" w:cs="Verdana" w:hint="eastAsia"/>
          <w:b w:val="0"/>
        </w:rPr>
        <w:t>等情事</w:t>
      </w:r>
      <w:r w:rsidRPr="00407C68">
        <w:rPr>
          <w:rFonts w:ascii="標楷體" w:hAnsi="標楷體" w:cs="Verdana" w:hint="eastAsia"/>
          <w:b w:val="0"/>
        </w:rPr>
        <w:t>，</w:t>
      </w:r>
      <w:r w:rsidRPr="00B64520">
        <w:rPr>
          <w:rFonts w:ascii="標楷體" w:hAnsi="標楷體" w:cs="Verdana" w:hint="eastAsia"/>
          <w:b w:val="0"/>
        </w:rPr>
        <w:t>經函請研謀改善，以</w:t>
      </w:r>
      <w:r>
        <w:rPr>
          <w:rFonts w:ascii="標楷體" w:hAnsi="標楷體" w:cs="Verdana" w:hint="eastAsia"/>
          <w:b w:val="0"/>
        </w:rPr>
        <w:t>強化</w:t>
      </w:r>
      <w:r w:rsidRPr="00B64520">
        <w:rPr>
          <w:rFonts w:ascii="標楷體" w:hAnsi="標楷體" w:cs="Verdana" w:hint="eastAsia"/>
          <w:b w:val="0"/>
        </w:rPr>
        <w:t>拖吊業務</w:t>
      </w:r>
      <w:r>
        <w:rPr>
          <w:rFonts w:ascii="標楷體" w:hAnsi="標楷體" w:cs="Verdana" w:hint="eastAsia"/>
          <w:b w:val="0"/>
        </w:rPr>
        <w:t>量能</w:t>
      </w:r>
      <w:r w:rsidRPr="00B64520">
        <w:rPr>
          <w:rFonts w:ascii="標楷體" w:hAnsi="標楷體" w:cs="Verdana" w:hint="eastAsia"/>
          <w:b w:val="0"/>
        </w:rPr>
        <w:t>。據復：</w:t>
      </w:r>
      <w:r w:rsidR="009A34E0">
        <w:rPr>
          <w:rFonts w:ascii="標楷體" w:hAnsi="標楷體" w:cs="Verdana" w:hint="eastAsia"/>
          <w:b w:val="0"/>
        </w:rPr>
        <w:t>（</w:t>
      </w:r>
      <w:r w:rsidRPr="00B64520">
        <w:rPr>
          <w:rFonts w:ascii="標楷體" w:hAnsi="標楷體" w:cs="Verdana" w:hint="eastAsia"/>
          <w:b w:val="0"/>
        </w:rPr>
        <w:t>1</w:t>
      </w:r>
      <w:r w:rsidR="009A34E0">
        <w:rPr>
          <w:rFonts w:ascii="標楷體" w:hAnsi="標楷體" w:cs="Verdana" w:hint="eastAsia"/>
          <w:b w:val="0"/>
        </w:rPr>
        <w:t>）</w:t>
      </w:r>
      <w:r w:rsidRPr="00870F91">
        <w:rPr>
          <w:rFonts w:ascii="標楷體" w:hAnsi="標楷體" w:cs="Verdana" w:hint="eastAsia"/>
          <w:b w:val="0"/>
        </w:rPr>
        <w:t>將修</w:t>
      </w:r>
      <w:r>
        <w:rPr>
          <w:rFonts w:ascii="標楷體" w:hAnsi="標楷體" w:cs="Verdana" w:hint="eastAsia"/>
          <w:b w:val="0"/>
        </w:rPr>
        <w:t>訂</w:t>
      </w:r>
      <w:r w:rsidRPr="00870F91">
        <w:rPr>
          <w:rFonts w:ascii="標楷體" w:hAnsi="標楷體" w:cs="Verdana" w:hint="eastAsia"/>
          <w:b w:val="0"/>
        </w:rPr>
        <w:t>花蓮縣處理妨害交通車輛自治條例，以車輛拍賣所得價款為其移置</w:t>
      </w:r>
      <w:r>
        <w:rPr>
          <w:rFonts w:ascii="標楷體" w:hAnsi="標楷體" w:cs="Verdana" w:hint="eastAsia"/>
          <w:b w:val="0"/>
        </w:rPr>
        <w:t>及</w:t>
      </w:r>
      <w:r w:rsidRPr="00870F91">
        <w:rPr>
          <w:rFonts w:ascii="標楷體" w:hAnsi="標楷體" w:cs="Verdana" w:hint="eastAsia"/>
          <w:b w:val="0"/>
        </w:rPr>
        <w:t>保管費上限之規定，並溯及既往以統一標準</w:t>
      </w:r>
      <w:r w:rsidRPr="00B64520">
        <w:rPr>
          <w:rFonts w:ascii="標楷體" w:hAnsi="標楷體" w:cs="Verdana" w:hint="eastAsia"/>
          <w:b w:val="0"/>
        </w:rPr>
        <w:t>；</w:t>
      </w:r>
      <w:r w:rsidR="009A34E0">
        <w:rPr>
          <w:rFonts w:ascii="標楷體" w:hAnsi="標楷體" w:cs="Verdana" w:hint="eastAsia"/>
          <w:b w:val="0"/>
        </w:rPr>
        <w:t>（</w:t>
      </w:r>
      <w:r w:rsidRPr="00B64520">
        <w:rPr>
          <w:rFonts w:ascii="標楷體" w:hAnsi="標楷體" w:cs="Verdana" w:hint="eastAsia"/>
          <w:b w:val="0"/>
        </w:rPr>
        <w:t>2</w:t>
      </w:r>
      <w:r w:rsidR="009A34E0">
        <w:rPr>
          <w:rFonts w:ascii="標楷體" w:hAnsi="標楷體" w:cs="Verdana" w:hint="eastAsia"/>
          <w:b w:val="0"/>
        </w:rPr>
        <w:t>）</w:t>
      </w:r>
      <w:r>
        <w:rPr>
          <w:rFonts w:ascii="標楷體" w:hAnsi="標楷體" w:cs="Verdana" w:hint="eastAsia"/>
          <w:b w:val="0"/>
        </w:rPr>
        <w:t>嗣後</w:t>
      </w:r>
      <w:r w:rsidRPr="00B90592">
        <w:rPr>
          <w:rFonts w:ascii="標楷體" w:hAnsi="標楷體" w:cs="Verdana" w:hint="eastAsia"/>
          <w:b w:val="0"/>
        </w:rPr>
        <w:t>加強清查</w:t>
      </w:r>
      <w:r w:rsidRPr="00C86A4F">
        <w:rPr>
          <w:rFonts w:ascii="標楷體" w:hAnsi="標楷體" w:cs="Verdana" w:hint="eastAsia"/>
          <w:b w:val="0"/>
        </w:rPr>
        <w:t>移置未領回車輛之檢核作業</w:t>
      </w:r>
      <w:r w:rsidRPr="00B90592">
        <w:rPr>
          <w:rFonts w:ascii="標楷體" w:hAnsi="標楷體" w:cs="Verdana" w:hint="eastAsia"/>
          <w:b w:val="0"/>
        </w:rPr>
        <w:t>，</w:t>
      </w:r>
      <w:r>
        <w:rPr>
          <w:rFonts w:ascii="標楷體" w:hAnsi="標楷體" w:cs="Verdana" w:hint="eastAsia"/>
          <w:b w:val="0"/>
        </w:rPr>
        <w:t>並</w:t>
      </w:r>
      <w:r w:rsidRPr="00B90592">
        <w:rPr>
          <w:rFonts w:ascii="標楷體" w:hAnsi="標楷體" w:cs="Verdana" w:hint="eastAsia"/>
          <w:b w:val="0"/>
        </w:rPr>
        <w:t>定期請各分局陳報尚未拍賣車輛</w:t>
      </w:r>
      <w:r>
        <w:rPr>
          <w:rFonts w:ascii="標楷體" w:hAnsi="標楷體" w:cs="Verdana" w:hint="eastAsia"/>
          <w:b w:val="0"/>
        </w:rPr>
        <w:t>清冊，</w:t>
      </w:r>
      <w:r w:rsidRPr="00B90592">
        <w:rPr>
          <w:rFonts w:ascii="標楷體" w:hAnsi="標楷體" w:cs="Verdana" w:hint="eastAsia"/>
          <w:b w:val="0"/>
        </w:rPr>
        <w:t>以</w:t>
      </w:r>
      <w:r>
        <w:rPr>
          <w:rFonts w:ascii="標楷體" w:hAnsi="標楷體" w:cs="Verdana" w:hint="eastAsia"/>
          <w:b w:val="0"/>
        </w:rPr>
        <w:t>強化</w:t>
      </w:r>
      <w:r w:rsidRPr="00B90592">
        <w:rPr>
          <w:rFonts w:ascii="標楷體" w:hAnsi="標楷體" w:cs="Verdana" w:hint="eastAsia"/>
          <w:b w:val="0"/>
        </w:rPr>
        <w:t>管控</w:t>
      </w:r>
      <w:r>
        <w:rPr>
          <w:rFonts w:ascii="標楷體" w:hAnsi="標楷體" w:cs="Verdana" w:hint="eastAsia"/>
          <w:b w:val="0"/>
        </w:rPr>
        <w:t>作業</w:t>
      </w:r>
      <w:r w:rsidRPr="00B90592">
        <w:rPr>
          <w:rFonts w:ascii="標楷體" w:hAnsi="標楷體" w:cs="Verdana" w:hint="eastAsia"/>
          <w:b w:val="0"/>
        </w:rPr>
        <w:t>，提升行政執行效能</w:t>
      </w:r>
      <w:r w:rsidRPr="00B64520">
        <w:rPr>
          <w:rFonts w:ascii="標楷體" w:hAnsi="標楷體" w:cs="Verdana" w:hint="eastAsia"/>
          <w:b w:val="0"/>
        </w:rPr>
        <w:t>；</w:t>
      </w:r>
      <w:r w:rsidR="009A34E0">
        <w:rPr>
          <w:rFonts w:ascii="標楷體" w:hAnsi="標楷體" w:cs="Verdana" w:hint="eastAsia"/>
          <w:b w:val="0"/>
        </w:rPr>
        <w:t>（</w:t>
      </w:r>
      <w:r w:rsidRPr="00B64520">
        <w:rPr>
          <w:rFonts w:ascii="標楷體" w:hAnsi="標楷體" w:cs="Verdana" w:hint="eastAsia"/>
          <w:b w:val="0"/>
        </w:rPr>
        <w:t>3</w:t>
      </w:r>
      <w:r w:rsidR="009A34E0">
        <w:rPr>
          <w:rFonts w:ascii="標楷體" w:hAnsi="標楷體" w:cs="Verdana" w:hint="eastAsia"/>
          <w:b w:val="0"/>
        </w:rPr>
        <w:t>）</w:t>
      </w:r>
      <w:r w:rsidRPr="0055564F">
        <w:rPr>
          <w:rFonts w:ascii="標楷體" w:hAnsi="標楷體" w:cs="Verdana" w:hint="eastAsia"/>
          <w:b w:val="0"/>
        </w:rPr>
        <w:t>將參考違規熱時調整勤務時段，並加強熱區違規停車拖吊取締作業。</w:t>
      </w:r>
    </w:p>
    <w:p w:rsidR="002B2D3E" w:rsidRPr="00C736FA" w:rsidRDefault="002B2D3E" w:rsidP="00FF59D0">
      <w:pPr>
        <w:pStyle w:val="6"/>
        <w:spacing w:beforeLines="20" w:before="72"/>
        <w:ind w:firstLine="561"/>
        <w:rPr>
          <w:rFonts w:ascii="標楷體" w:hAnsi="標楷體"/>
          <w:sz w:val="28"/>
          <w:szCs w:val="28"/>
        </w:rPr>
      </w:pPr>
      <w:r w:rsidRPr="00C736FA">
        <w:rPr>
          <w:rFonts w:ascii="標楷體" w:hAnsi="標楷體" w:hint="eastAsia"/>
          <w:sz w:val="28"/>
          <w:szCs w:val="28"/>
        </w:rPr>
        <w:t>5.兼辦少年輔導委員會業務，惟人力尚有缺口，允宜儘速補足，並因應法令變革，妥善規劃相關人力配置，以發揮專業輔導功能，有效防制少年犯罪</w:t>
      </w:r>
    </w:p>
    <w:p w:rsidR="002B2D3E" w:rsidRPr="007F1EAA" w:rsidRDefault="002B2D3E" w:rsidP="00FF59D0">
      <w:pPr>
        <w:pStyle w:val="6"/>
        <w:overflowPunct w:val="0"/>
        <w:ind w:firstLineChars="202" w:firstLine="485"/>
        <w:rPr>
          <w:rFonts w:ascii="標楷體" w:hAnsi="標楷體"/>
          <w:b w:val="0"/>
          <w:kern w:val="0"/>
        </w:rPr>
      </w:pPr>
      <w:r w:rsidRPr="00375979">
        <w:rPr>
          <w:rFonts w:ascii="標楷體" w:hAnsi="標楷體" w:hint="eastAsia"/>
          <w:b w:val="0"/>
          <w:kern w:val="0"/>
        </w:rPr>
        <w:t>花蓮縣少年輔導委員會相關業務係由</w:t>
      </w:r>
      <w:r>
        <w:rPr>
          <w:rFonts w:ascii="標楷體" w:hAnsi="標楷體" w:hint="eastAsia"/>
          <w:b w:val="0"/>
          <w:kern w:val="0"/>
        </w:rPr>
        <w:t>該</w:t>
      </w:r>
      <w:r w:rsidRPr="00375979">
        <w:rPr>
          <w:rFonts w:ascii="標楷體" w:hAnsi="標楷體" w:hint="eastAsia"/>
          <w:b w:val="0"/>
          <w:kern w:val="0"/>
        </w:rPr>
        <w:t>局少年警察隊兼辦，並聘任幹事1名，辦理少年輔導相關會議、宣導及活動等業務。</w:t>
      </w:r>
      <w:r>
        <w:rPr>
          <w:rFonts w:ascii="標楷體" w:hAnsi="標楷體" w:hint="eastAsia"/>
          <w:b w:val="0"/>
          <w:kern w:val="0"/>
        </w:rPr>
        <w:t>該</w:t>
      </w:r>
      <w:r w:rsidRPr="00375979">
        <w:rPr>
          <w:rFonts w:ascii="標楷體" w:hAnsi="標楷體" w:hint="eastAsia"/>
          <w:b w:val="0"/>
          <w:kern w:val="0"/>
        </w:rPr>
        <w:t>局</w:t>
      </w:r>
      <w:r>
        <w:rPr>
          <w:rFonts w:ascii="標楷體" w:hAnsi="標楷體" w:hint="eastAsia"/>
          <w:b w:val="0"/>
          <w:kern w:val="0"/>
        </w:rPr>
        <w:t>1</w:t>
      </w:r>
      <w:r w:rsidRPr="00375979">
        <w:rPr>
          <w:rFonts w:ascii="標楷體" w:hAnsi="標楷體" w:hint="eastAsia"/>
          <w:b w:val="0"/>
          <w:kern w:val="0"/>
        </w:rPr>
        <w:t>08年度</w:t>
      </w:r>
      <w:r>
        <w:rPr>
          <w:rFonts w:ascii="標楷體" w:hAnsi="標楷體" w:hint="eastAsia"/>
          <w:b w:val="0"/>
          <w:kern w:val="0"/>
        </w:rPr>
        <w:t>辧理</w:t>
      </w:r>
      <w:r w:rsidRPr="00375979">
        <w:rPr>
          <w:rFonts w:ascii="標楷體" w:hAnsi="標楷體" w:hint="eastAsia"/>
          <w:b w:val="0"/>
          <w:kern w:val="0"/>
        </w:rPr>
        <w:t>「花蓮縣高關懷暨犯罪行為少年外訪輔導服務工作計畫」</w:t>
      </w:r>
      <w:r>
        <w:rPr>
          <w:rFonts w:ascii="標楷體" w:hAnsi="標楷體" w:hint="eastAsia"/>
          <w:b w:val="0"/>
          <w:kern w:val="0"/>
        </w:rPr>
        <w:t>，獲</w:t>
      </w:r>
      <w:r w:rsidRPr="00375979">
        <w:rPr>
          <w:rFonts w:ascii="標楷體" w:hAnsi="標楷體" w:hint="eastAsia"/>
          <w:b w:val="0"/>
          <w:kern w:val="0"/>
        </w:rPr>
        <w:t>花蓮縣公益彩券盈餘分配基金補助75萬元，聘任專業社工員1名辦理個案外訪輔導服務等業務</w:t>
      </w:r>
      <w:r>
        <w:rPr>
          <w:rFonts w:ascii="標楷體" w:hAnsi="標楷體" w:hint="eastAsia"/>
          <w:b w:val="0"/>
          <w:kern w:val="0"/>
        </w:rPr>
        <w:t>，嗣</w:t>
      </w:r>
      <w:r w:rsidRPr="00375979">
        <w:rPr>
          <w:rFonts w:ascii="標楷體" w:hAnsi="標楷體" w:hint="eastAsia"/>
          <w:b w:val="0"/>
          <w:kern w:val="0"/>
        </w:rPr>
        <w:t>上開補助經費經財政部公益彩券監理委員會議決議，計畫未符社會福利支出政事別，108年度補助款應繳回，並於109年度起停止支用，爰於109年1月起未再續聘社工員。查該輔導計畫於107及108年度，平均每月開案輔導個案數約1.09案，因無相關經費挹注，自109年2月起無法服務新個案，原列輔導個案亦僅由輔導志工協助輔導；又花蓮縣107至109年度查獲少年毒品案件人次分別為23人、11人及20人，顯示花蓮縣少年涉毒案件持續發生，亟待</w:t>
      </w:r>
      <w:r w:rsidRPr="00375979">
        <w:rPr>
          <w:rFonts w:ascii="標楷體" w:hAnsi="標楷體"/>
          <w:b w:val="0"/>
          <w:kern w:val="0"/>
        </w:rPr>
        <w:t>專業處遇人員</w:t>
      </w:r>
      <w:r w:rsidRPr="00375979">
        <w:rPr>
          <w:rFonts w:ascii="標楷體" w:hAnsi="標楷體" w:hint="eastAsia"/>
          <w:b w:val="0"/>
          <w:kern w:val="0"/>
        </w:rPr>
        <w:t>持續提供輔導服務</w:t>
      </w:r>
      <w:r w:rsidRPr="00375979">
        <w:rPr>
          <w:rFonts w:ascii="標楷體" w:hAnsi="標楷體"/>
          <w:b w:val="0"/>
          <w:kern w:val="0"/>
        </w:rPr>
        <w:t>資源</w:t>
      </w:r>
      <w:r>
        <w:rPr>
          <w:rFonts w:ascii="標楷體" w:hAnsi="標楷體" w:hint="eastAsia"/>
          <w:b w:val="0"/>
          <w:kern w:val="0"/>
        </w:rPr>
        <w:t>，經</w:t>
      </w:r>
      <w:r w:rsidR="00017577">
        <w:rPr>
          <w:rFonts w:ascii="標楷體" w:hAnsi="標楷體" w:hint="eastAsia"/>
          <w:b w:val="0"/>
          <w:kern w:val="0"/>
        </w:rPr>
        <w:t>函</w:t>
      </w:r>
      <w:r w:rsidRPr="00375979">
        <w:rPr>
          <w:rFonts w:ascii="標楷體" w:hAnsi="標楷體" w:hint="eastAsia"/>
          <w:b w:val="0"/>
          <w:kern w:val="0"/>
        </w:rPr>
        <w:t>請儘速補足人力缺口，積極尋求補助經費支持，並妥慎規劃專業輔導人力配置</w:t>
      </w:r>
      <w:r>
        <w:rPr>
          <w:rFonts w:ascii="標楷體" w:hAnsi="標楷體" w:hint="eastAsia"/>
          <w:b w:val="0"/>
          <w:kern w:val="0"/>
        </w:rPr>
        <w:t>，</w:t>
      </w:r>
      <w:r w:rsidRPr="00375979">
        <w:rPr>
          <w:rFonts w:ascii="標楷體" w:hAnsi="標楷體" w:hint="eastAsia"/>
          <w:b w:val="0"/>
          <w:kern w:val="0"/>
        </w:rPr>
        <w:t>以強化輔導及矯治工作</w:t>
      </w:r>
      <w:r w:rsidRPr="00E837FE">
        <w:rPr>
          <w:rFonts w:ascii="標楷體" w:hAnsi="標楷體" w:hint="eastAsia"/>
          <w:b w:val="0"/>
          <w:kern w:val="0"/>
        </w:rPr>
        <w:t>。據復：</w:t>
      </w:r>
      <w:r w:rsidRPr="007F1EAA">
        <w:rPr>
          <w:rFonts w:ascii="標楷體" w:hAnsi="標楷體" w:hint="eastAsia"/>
          <w:b w:val="0"/>
          <w:kern w:val="0"/>
        </w:rPr>
        <w:t>花蓮縣少年輔導委員會人力配置，應有4名員額，</w:t>
      </w:r>
      <w:r w:rsidRPr="0048225D">
        <w:rPr>
          <w:rFonts w:ascii="標楷體" w:hAnsi="標楷體" w:hint="eastAsia"/>
          <w:b w:val="0"/>
          <w:kern w:val="0"/>
        </w:rPr>
        <w:t>已</w:t>
      </w:r>
      <w:r w:rsidRPr="007F1EAA">
        <w:rPr>
          <w:rFonts w:ascii="標楷體" w:hAnsi="標楷體" w:hint="eastAsia"/>
          <w:b w:val="0"/>
          <w:kern w:val="0"/>
        </w:rPr>
        <w:t>申請衛生福利部強化社會安全網補助計畫，111年增設1名督導</w:t>
      </w:r>
      <w:r>
        <w:rPr>
          <w:rFonts w:ascii="標楷體" w:hAnsi="標楷體" w:hint="eastAsia"/>
          <w:b w:val="0"/>
          <w:kern w:val="0"/>
        </w:rPr>
        <w:t>及</w:t>
      </w:r>
      <w:r w:rsidRPr="007F1EAA">
        <w:rPr>
          <w:rFonts w:ascii="標楷體" w:hAnsi="標楷體" w:hint="eastAsia"/>
          <w:b w:val="0"/>
          <w:kern w:val="0"/>
        </w:rPr>
        <w:t>2名社工，並向法務部爭取毒品防制基金補助111年增設1名社工員等</w:t>
      </w:r>
      <w:r w:rsidRPr="0048225D">
        <w:rPr>
          <w:rFonts w:ascii="標楷體" w:hAnsi="標楷體" w:hint="eastAsia"/>
          <w:b w:val="0"/>
          <w:kern w:val="0"/>
        </w:rPr>
        <w:t>相關輔導工作經費</w:t>
      </w:r>
      <w:r w:rsidRPr="00E837FE">
        <w:rPr>
          <w:rFonts w:ascii="標楷體" w:hAnsi="標楷體" w:hint="eastAsia"/>
          <w:b w:val="0"/>
          <w:kern w:val="0"/>
        </w:rPr>
        <w:t>。</w:t>
      </w:r>
    </w:p>
    <w:p w:rsidR="002B2D3E" w:rsidRPr="00E837FE" w:rsidRDefault="002B2D3E" w:rsidP="008B4AD6">
      <w:pPr>
        <w:overflowPunct w:val="0"/>
        <w:snapToGrid w:val="0"/>
        <w:spacing w:line="500" w:lineRule="exact"/>
        <w:ind w:firstLineChars="200" w:firstLine="480"/>
        <w:jc w:val="both"/>
        <w:outlineLvl w:val="1"/>
        <w:rPr>
          <w:rFonts w:ascii="標楷體" w:eastAsia="標楷體" w:hAnsi="標楷體"/>
          <w:b/>
          <w:spacing w:val="-6"/>
        </w:rPr>
      </w:pPr>
      <w:r w:rsidRPr="00E837FE">
        <w:rPr>
          <w:rFonts w:ascii="標楷體" w:eastAsia="標楷體" w:hAnsi="標楷體" w:cs="Times New Roman" w:hint="eastAsia"/>
          <w:kern w:val="0"/>
          <w:szCs w:val="24"/>
        </w:rPr>
        <w:lastRenderedPageBreak/>
        <w:t>本室對於以上各項重要審核意見聲復結果及改進措施，已列管繼續注意其後續辦理情形。</w:t>
      </w:r>
    </w:p>
    <w:p w:rsidR="002B2D3E" w:rsidRPr="00E837FE" w:rsidRDefault="002B2D3E" w:rsidP="002B2D3E">
      <w:pPr>
        <w:pStyle w:val="6"/>
        <w:spacing w:beforeLines="50" w:before="180"/>
        <w:ind w:firstLineChars="202" w:firstLine="566"/>
        <w:rPr>
          <w:rFonts w:ascii="標楷體" w:hAnsi="標楷體"/>
          <w:sz w:val="28"/>
          <w:szCs w:val="28"/>
        </w:rPr>
      </w:pPr>
      <w:r>
        <w:rPr>
          <w:rFonts w:ascii="標楷體" w:hAnsi="標楷體" w:hint="eastAsia"/>
          <w:sz w:val="28"/>
          <w:szCs w:val="28"/>
        </w:rPr>
        <w:t>（</w:t>
      </w:r>
      <w:r w:rsidRPr="00E837FE">
        <w:rPr>
          <w:rFonts w:ascii="標楷體" w:hAnsi="標楷體" w:hint="eastAsia"/>
          <w:sz w:val="28"/>
          <w:szCs w:val="28"/>
        </w:rPr>
        <w:t>四</w:t>
      </w:r>
      <w:r>
        <w:rPr>
          <w:rFonts w:ascii="標楷體" w:hAnsi="標楷體" w:hint="eastAsia"/>
          <w:sz w:val="28"/>
          <w:szCs w:val="28"/>
        </w:rPr>
        <w:t>）</w:t>
      </w:r>
      <w:r w:rsidRPr="00E837FE">
        <w:rPr>
          <w:rFonts w:ascii="標楷體" w:hAnsi="標楷體" w:hint="eastAsia"/>
          <w:sz w:val="28"/>
          <w:szCs w:val="28"/>
        </w:rPr>
        <w:t>10</w:t>
      </w:r>
      <w:r>
        <w:rPr>
          <w:rFonts w:ascii="標楷體" w:hAnsi="標楷體" w:hint="eastAsia"/>
          <w:sz w:val="28"/>
          <w:szCs w:val="28"/>
        </w:rPr>
        <w:t>8</w:t>
      </w:r>
      <w:r w:rsidRPr="00E837FE">
        <w:rPr>
          <w:rFonts w:ascii="標楷體" w:hAnsi="標楷體" w:hint="eastAsia"/>
          <w:sz w:val="28"/>
          <w:szCs w:val="28"/>
        </w:rPr>
        <w:t>年度重要審核意見追蹤查核情形</w:t>
      </w:r>
    </w:p>
    <w:p w:rsidR="002B2D3E" w:rsidRPr="00E837FE" w:rsidRDefault="002B2D3E" w:rsidP="00D05A90">
      <w:pPr>
        <w:spacing w:line="460" w:lineRule="exact"/>
        <w:ind w:firstLine="482"/>
        <w:jc w:val="both"/>
        <w:rPr>
          <w:rFonts w:ascii="標楷體" w:eastAsia="標楷體" w:hAnsi="標楷體"/>
          <w:szCs w:val="24"/>
        </w:rPr>
      </w:pPr>
      <w:r w:rsidRPr="00E837FE">
        <w:rPr>
          <w:rFonts w:ascii="標楷體" w:eastAsia="標楷體" w:hAnsi="標楷體" w:hint="eastAsia"/>
          <w:szCs w:val="24"/>
        </w:rPr>
        <w:t>本室於</w:t>
      </w:r>
      <w:r w:rsidRPr="00E837FE">
        <w:rPr>
          <w:rFonts w:ascii="標楷體" w:eastAsia="標楷體" w:hAnsi="標楷體" w:hint="eastAsia"/>
          <w:kern w:val="0"/>
        </w:rPr>
        <w:t>10</w:t>
      </w:r>
      <w:r>
        <w:rPr>
          <w:rFonts w:ascii="標楷體" w:eastAsia="標楷體" w:hAnsi="標楷體" w:hint="eastAsia"/>
          <w:kern w:val="0"/>
        </w:rPr>
        <w:t>8</w:t>
      </w:r>
      <w:r w:rsidRPr="00E837FE">
        <w:rPr>
          <w:rFonts w:ascii="標楷體" w:eastAsia="標楷體" w:hAnsi="標楷體" w:hint="eastAsia"/>
          <w:szCs w:val="24"/>
        </w:rPr>
        <w:t>年度總決算審核報告列重要審核意見</w:t>
      </w:r>
      <w:r>
        <w:rPr>
          <w:rFonts w:ascii="標楷體" w:eastAsia="標楷體" w:hAnsi="標楷體" w:hint="eastAsia"/>
          <w:szCs w:val="24"/>
        </w:rPr>
        <w:t>5</w:t>
      </w:r>
      <w:r w:rsidRPr="00E837FE">
        <w:rPr>
          <w:rFonts w:ascii="標楷體" w:eastAsia="標楷體" w:hAnsi="標楷體" w:hint="eastAsia"/>
          <w:szCs w:val="24"/>
        </w:rPr>
        <w:t>項，經賡續追蹤查核實際辦理結果，</w:t>
      </w:r>
      <w:r w:rsidRPr="00E837FE">
        <w:rPr>
          <w:rFonts w:ascii="標楷體" w:eastAsia="標楷體" w:hAnsi="標楷體" w:cs="Times New Roman" w:hint="eastAsia"/>
          <w:szCs w:val="24"/>
        </w:rPr>
        <w:t>仍待繼續改善者</w:t>
      </w:r>
      <w:r>
        <w:rPr>
          <w:rFonts w:ascii="標楷體" w:eastAsia="標楷體" w:hAnsi="標楷體" w:cs="Times New Roman" w:hint="eastAsia"/>
          <w:szCs w:val="24"/>
        </w:rPr>
        <w:t>2</w:t>
      </w:r>
      <w:r w:rsidRPr="00E837FE">
        <w:rPr>
          <w:rFonts w:ascii="標楷體" w:eastAsia="標楷體" w:hAnsi="標楷體" w:cs="Times New Roman" w:hint="eastAsia"/>
          <w:szCs w:val="24"/>
        </w:rPr>
        <w:t>項、已研謀改善或依改善措施持續辦理者</w:t>
      </w:r>
      <w:r>
        <w:rPr>
          <w:rFonts w:ascii="標楷體" w:eastAsia="標楷體" w:hAnsi="標楷體" w:cs="Times New Roman" w:hint="eastAsia"/>
          <w:szCs w:val="24"/>
        </w:rPr>
        <w:t>3</w:t>
      </w:r>
      <w:r w:rsidRPr="00E837FE">
        <w:rPr>
          <w:rFonts w:ascii="標楷體" w:eastAsia="標楷體" w:hAnsi="標楷體" w:cs="Times New Roman" w:hint="eastAsia"/>
          <w:szCs w:val="24"/>
        </w:rPr>
        <w:t>項（表</w:t>
      </w:r>
      <w:r>
        <w:rPr>
          <w:rFonts w:ascii="標楷體" w:eastAsia="標楷體" w:hAnsi="標楷體" w:cs="Times New Roman" w:hint="eastAsia"/>
          <w:szCs w:val="24"/>
        </w:rPr>
        <w:t>2</w:t>
      </w:r>
      <w:r w:rsidRPr="00E837FE">
        <w:rPr>
          <w:rFonts w:ascii="標楷體" w:eastAsia="標楷體" w:hAnsi="標楷體" w:cs="Times New Roman" w:hint="eastAsia"/>
          <w:szCs w:val="24"/>
        </w:rPr>
        <w:t>），其中仍待繼續改善者，經再研提審核意見</w:t>
      </w:r>
      <w:r>
        <w:rPr>
          <w:rFonts w:ascii="標楷體" w:eastAsia="標楷體" w:hAnsi="標楷體" w:cs="Times New Roman" w:hint="eastAsia"/>
          <w:szCs w:val="24"/>
        </w:rPr>
        <w:t>2</w:t>
      </w:r>
      <w:r w:rsidRPr="00E837FE">
        <w:rPr>
          <w:rFonts w:ascii="標楷體" w:eastAsia="標楷體" w:hAnsi="標楷體" w:cs="Times New Roman" w:hint="eastAsia"/>
          <w:szCs w:val="24"/>
        </w:rPr>
        <w:t>項通知</w:t>
      </w:r>
      <w:r>
        <w:rPr>
          <w:rFonts w:ascii="標楷體" w:eastAsia="標楷體" w:hAnsi="標楷體" w:cs="Times New Roman" w:hint="eastAsia"/>
          <w:szCs w:val="24"/>
        </w:rPr>
        <w:t>研謀</w:t>
      </w:r>
      <w:r w:rsidRPr="00E837FE">
        <w:rPr>
          <w:rFonts w:ascii="標楷體" w:eastAsia="標楷體" w:hAnsi="標楷體" w:cs="Times New Roman" w:hint="eastAsia"/>
          <w:szCs w:val="24"/>
        </w:rPr>
        <w:t>改善。</w:t>
      </w:r>
    </w:p>
    <w:p w:rsidR="002B2D3E" w:rsidRDefault="002B2D3E" w:rsidP="002B2D3E">
      <w:pPr>
        <w:spacing w:afterLines="20" w:after="72" w:line="480" w:lineRule="exact"/>
        <w:jc w:val="center"/>
        <w:rPr>
          <w:rFonts w:ascii="標楷體" w:eastAsia="標楷體" w:hAnsi="標楷體"/>
          <w:b/>
          <w:szCs w:val="24"/>
        </w:rPr>
      </w:pPr>
      <w:r w:rsidRPr="00E837FE">
        <w:rPr>
          <w:rFonts w:ascii="標楷體" w:eastAsia="標楷體" w:hAnsi="標楷體" w:hint="eastAsia"/>
          <w:b/>
          <w:szCs w:val="24"/>
        </w:rPr>
        <w:t>表</w:t>
      </w:r>
      <w:r>
        <w:rPr>
          <w:rFonts w:ascii="標楷體" w:eastAsia="標楷體" w:hAnsi="標楷體" w:hint="eastAsia"/>
          <w:b/>
          <w:szCs w:val="24"/>
        </w:rPr>
        <w:t>2</w:t>
      </w:r>
      <w:r w:rsidRPr="00E837FE">
        <w:rPr>
          <w:rFonts w:ascii="標楷體" w:eastAsia="標楷體" w:hAnsi="標楷體" w:hint="eastAsia"/>
          <w:b/>
          <w:szCs w:val="24"/>
        </w:rPr>
        <w:t xml:space="preserve">　10</w:t>
      </w:r>
      <w:r>
        <w:rPr>
          <w:rFonts w:ascii="標楷體" w:eastAsia="標楷體" w:hAnsi="標楷體" w:hint="eastAsia"/>
          <w:b/>
          <w:szCs w:val="24"/>
        </w:rPr>
        <w:t>8</w:t>
      </w:r>
      <w:r w:rsidRPr="00E837FE">
        <w:rPr>
          <w:rFonts w:ascii="標楷體" w:eastAsia="標楷體" w:hAnsi="標楷體" w:hint="eastAsia"/>
          <w:b/>
          <w:szCs w:val="24"/>
        </w:rPr>
        <w:t>年度審核報告所列警察局主管重要審核意見覆核辦理情形</w:t>
      </w:r>
    </w:p>
    <w:tbl>
      <w:tblPr>
        <w:tblW w:w="10178"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493"/>
        <w:gridCol w:w="3685"/>
      </w:tblGrid>
      <w:tr w:rsidR="002B2D3E" w:rsidRPr="00891D9F" w:rsidTr="00665DFC">
        <w:trPr>
          <w:trHeight w:val="397"/>
          <w:tblHeader/>
        </w:trPr>
        <w:tc>
          <w:tcPr>
            <w:tcW w:w="64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B2D3E" w:rsidRPr="00891D9F" w:rsidRDefault="002B2D3E" w:rsidP="002B2D3E">
            <w:pPr>
              <w:widowControl/>
              <w:spacing w:line="260" w:lineRule="exact"/>
              <w:jc w:val="center"/>
              <w:rPr>
                <w:rFonts w:ascii="標楷體" w:eastAsia="標楷體" w:hAnsi="標楷體"/>
                <w:sz w:val="20"/>
              </w:rPr>
            </w:pPr>
            <w:r w:rsidRPr="00891D9F">
              <w:rPr>
                <w:rFonts w:ascii="標楷體" w:eastAsia="標楷體" w:hAnsi="標楷體" w:hint="eastAsia"/>
                <w:sz w:val="20"/>
              </w:rPr>
              <w:t>重要審核意見標題</w:t>
            </w:r>
          </w:p>
        </w:tc>
        <w:tc>
          <w:tcPr>
            <w:tcW w:w="36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B2D3E" w:rsidRPr="00891D9F" w:rsidRDefault="002B2D3E" w:rsidP="002B2D3E">
            <w:pPr>
              <w:widowControl/>
              <w:spacing w:line="240" w:lineRule="exact"/>
              <w:jc w:val="center"/>
              <w:rPr>
                <w:rFonts w:ascii="標楷體" w:eastAsia="標楷體" w:hAnsi="標楷體"/>
                <w:sz w:val="20"/>
              </w:rPr>
            </w:pPr>
            <w:r w:rsidRPr="00891D9F">
              <w:rPr>
                <w:rFonts w:ascii="標楷體" w:eastAsia="標楷體" w:hAnsi="標楷體" w:hint="eastAsia"/>
                <w:sz w:val="20"/>
              </w:rPr>
              <w:t>說明</w:t>
            </w:r>
          </w:p>
        </w:tc>
      </w:tr>
      <w:tr w:rsidR="002B2D3E" w:rsidRPr="00891D9F" w:rsidTr="002B2D3E">
        <w:trPr>
          <w:trHeight w:val="397"/>
        </w:trPr>
        <w:tc>
          <w:tcPr>
            <w:tcW w:w="10178" w:type="dxa"/>
            <w:gridSpan w:val="2"/>
            <w:tcBorders>
              <w:top w:val="single" w:sz="4" w:space="0" w:color="auto"/>
              <w:left w:val="single" w:sz="4" w:space="0" w:color="auto"/>
              <w:bottom w:val="single" w:sz="4" w:space="0" w:color="auto"/>
              <w:right w:val="single" w:sz="4" w:space="0" w:color="auto"/>
            </w:tcBorders>
            <w:vAlign w:val="center"/>
            <w:hideMark/>
          </w:tcPr>
          <w:p w:rsidR="002B2D3E" w:rsidRPr="00891D9F" w:rsidRDefault="002B2D3E" w:rsidP="002B2D3E">
            <w:pPr>
              <w:widowControl/>
              <w:spacing w:line="240" w:lineRule="exact"/>
              <w:jc w:val="both"/>
              <w:rPr>
                <w:rFonts w:ascii="標楷體" w:eastAsia="標楷體" w:hAnsi="標楷體"/>
                <w:b/>
                <w:sz w:val="20"/>
              </w:rPr>
            </w:pPr>
            <w:r w:rsidRPr="00891D9F">
              <w:rPr>
                <w:rFonts w:ascii="標楷體" w:eastAsia="標楷體" w:hAnsi="標楷體" w:hint="eastAsia"/>
                <w:b/>
                <w:noProof/>
                <w:sz w:val="20"/>
              </w:rPr>
              <w:t>仍待繼續改善</w:t>
            </w:r>
          </w:p>
        </w:tc>
      </w:tr>
      <w:tr w:rsidR="002B2D3E" w:rsidRPr="00891D9F" w:rsidTr="00844921">
        <w:trPr>
          <w:trHeight w:val="397"/>
        </w:trPr>
        <w:tc>
          <w:tcPr>
            <w:tcW w:w="6493" w:type="dxa"/>
            <w:tcBorders>
              <w:top w:val="single" w:sz="4" w:space="0" w:color="auto"/>
              <w:left w:val="single" w:sz="4" w:space="0" w:color="auto"/>
              <w:bottom w:val="single" w:sz="4" w:space="0" w:color="auto"/>
              <w:right w:val="single" w:sz="4" w:space="0" w:color="auto"/>
            </w:tcBorders>
            <w:vAlign w:val="center"/>
            <w:hideMark/>
          </w:tcPr>
          <w:p w:rsidR="002B2D3E" w:rsidRPr="00E837FE" w:rsidRDefault="002B2D3E" w:rsidP="00844921">
            <w:pPr>
              <w:widowControl/>
              <w:spacing w:line="240" w:lineRule="exact"/>
              <w:ind w:leftChars="-10" w:left="572" w:hangingChars="298" w:hanging="596"/>
              <w:jc w:val="both"/>
              <w:rPr>
                <w:rFonts w:ascii="標楷體" w:eastAsia="標楷體" w:hAnsi="標楷體"/>
                <w:noProof/>
                <w:sz w:val="20"/>
              </w:rPr>
            </w:pPr>
            <w:r w:rsidRPr="00E837FE">
              <w:rPr>
                <w:rFonts w:ascii="標楷體" w:eastAsia="標楷體" w:hAnsi="標楷體" w:hint="eastAsia"/>
                <w:noProof/>
                <w:sz w:val="20"/>
              </w:rPr>
              <w:t>（</w:t>
            </w:r>
            <w:r>
              <w:rPr>
                <w:rFonts w:ascii="標楷體" w:eastAsia="標楷體" w:hAnsi="標楷體" w:hint="eastAsia"/>
                <w:noProof/>
                <w:sz w:val="20"/>
              </w:rPr>
              <w:t>一</w:t>
            </w:r>
            <w:r w:rsidRPr="00E837FE">
              <w:rPr>
                <w:rFonts w:ascii="標楷體" w:eastAsia="標楷體" w:hAnsi="標楷體" w:hint="eastAsia"/>
                <w:noProof/>
                <w:sz w:val="20"/>
              </w:rPr>
              <w:t>）</w:t>
            </w:r>
            <w:r w:rsidRPr="00A460F6">
              <w:rPr>
                <w:rFonts w:ascii="標楷體" w:eastAsia="標楷體" w:hAnsi="標楷體" w:hint="eastAsia"/>
                <w:noProof/>
                <w:sz w:val="20"/>
              </w:rPr>
              <w:t>近年破獲毒品案件數及嫌疑犯人數有下降趨勢，惟部分販賣及施用毒品人次仍有增加；配合中央緝毒政策積極溯源追查供毒藥頭，惟全國評核成績退步，允待適時調整績效評核基準，並賡續強化各項防制及查緝作為</w:t>
            </w:r>
            <w:r w:rsidRPr="00E837FE">
              <w:rPr>
                <w:rFonts w:ascii="標楷體" w:eastAsia="標楷體" w:hAnsi="標楷體" w:hint="eastAsia"/>
                <w:noProof/>
                <w:sz w:val="20"/>
              </w:rPr>
              <w:t>。</w:t>
            </w:r>
          </w:p>
        </w:tc>
        <w:tc>
          <w:tcPr>
            <w:tcW w:w="3685" w:type="dxa"/>
            <w:tcBorders>
              <w:top w:val="single" w:sz="4" w:space="0" w:color="auto"/>
              <w:left w:val="single" w:sz="4" w:space="0" w:color="auto"/>
              <w:bottom w:val="single" w:sz="4" w:space="0" w:color="auto"/>
              <w:right w:val="single" w:sz="4" w:space="0" w:color="auto"/>
            </w:tcBorders>
            <w:vAlign w:val="center"/>
            <w:hideMark/>
          </w:tcPr>
          <w:p w:rsidR="002B2D3E" w:rsidRPr="00891D9F" w:rsidRDefault="002B2D3E" w:rsidP="00844921">
            <w:pPr>
              <w:widowControl/>
              <w:spacing w:line="240" w:lineRule="exact"/>
              <w:jc w:val="both"/>
              <w:rPr>
                <w:rFonts w:ascii="標楷體" w:eastAsia="標楷體" w:hAnsi="標楷體"/>
                <w:sz w:val="20"/>
              </w:rPr>
            </w:pPr>
            <w:r w:rsidRPr="00891D9F">
              <w:rPr>
                <w:rFonts w:ascii="標楷體" w:eastAsia="標楷體" w:hAnsi="標楷體" w:hint="eastAsia"/>
                <w:noProof/>
                <w:sz w:val="20"/>
              </w:rPr>
              <w:t>該局</w:t>
            </w:r>
            <w:r w:rsidRPr="00131D4D">
              <w:rPr>
                <w:rFonts w:ascii="標楷體" w:eastAsia="標楷體" w:hAnsi="標楷體" w:hint="eastAsia"/>
                <w:noProof/>
                <w:sz w:val="20"/>
              </w:rPr>
              <w:t>持續加強辦理毒品防制及查緝業務，</w:t>
            </w:r>
            <w:r w:rsidRPr="00891D9F">
              <w:rPr>
                <w:rFonts w:ascii="標楷體" w:eastAsia="標楷體" w:hAnsi="標楷體" w:hint="eastAsia"/>
                <w:noProof/>
                <w:sz w:val="20"/>
              </w:rPr>
              <w:t>惟</w:t>
            </w:r>
            <w:r w:rsidRPr="00131D4D">
              <w:rPr>
                <w:rFonts w:ascii="標楷體" w:eastAsia="標楷體" w:hAnsi="標楷體" w:hint="eastAsia"/>
                <w:noProof/>
                <w:sz w:val="20"/>
              </w:rPr>
              <w:t>治理防制作為</w:t>
            </w:r>
            <w:r>
              <w:rPr>
                <w:rFonts w:ascii="標楷體" w:eastAsia="標楷體" w:hAnsi="標楷體" w:hint="eastAsia"/>
                <w:noProof/>
                <w:sz w:val="20"/>
              </w:rPr>
              <w:t>尚待</w:t>
            </w:r>
            <w:r w:rsidRPr="00131D4D">
              <w:rPr>
                <w:rFonts w:ascii="標楷體" w:eastAsia="標楷體" w:hAnsi="標楷體" w:hint="eastAsia"/>
                <w:noProof/>
                <w:sz w:val="20"/>
              </w:rPr>
              <w:t>強化，</w:t>
            </w:r>
            <w:r w:rsidRPr="00891D9F">
              <w:rPr>
                <w:rFonts w:ascii="標楷體" w:eastAsia="標楷體" w:hAnsi="標楷體" w:hint="eastAsia"/>
                <w:noProof/>
                <w:sz w:val="20"/>
              </w:rPr>
              <w:t>業再研提審核意見詳「</w:t>
            </w:r>
            <w:r>
              <w:rPr>
                <w:rFonts w:ascii="標楷體" w:eastAsia="標楷體" w:hAnsi="標楷體" w:hint="eastAsia"/>
                <w:noProof/>
                <w:sz w:val="20"/>
              </w:rPr>
              <w:t>（</w:t>
            </w:r>
            <w:r w:rsidRPr="00891D9F">
              <w:rPr>
                <w:rFonts w:ascii="標楷體" w:eastAsia="標楷體" w:hAnsi="標楷體" w:hint="eastAsia"/>
                <w:noProof/>
                <w:sz w:val="20"/>
              </w:rPr>
              <w:t>三</w:t>
            </w:r>
            <w:r>
              <w:rPr>
                <w:rFonts w:ascii="標楷體" w:eastAsia="標楷體" w:hAnsi="標楷體" w:hint="eastAsia"/>
                <w:noProof/>
                <w:sz w:val="20"/>
              </w:rPr>
              <w:t>）</w:t>
            </w:r>
            <w:r w:rsidRPr="00891D9F">
              <w:rPr>
                <w:rFonts w:ascii="標楷體" w:eastAsia="標楷體" w:hAnsi="標楷體" w:hint="eastAsia"/>
                <w:noProof/>
                <w:sz w:val="20"/>
              </w:rPr>
              <w:t>重要審核意見</w:t>
            </w:r>
            <w:r>
              <w:rPr>
                <w:rFonts w:ascii="標楷體" w:eastAsia="標楷體" w:hAnsi="標楷體" w:hint="eastAsia"/>
                <w:noProof/>
                <w:sz w:val="20"/>
              </w:rPr>
              <w:t>（三）</w:t>
            </w:r>
            <w:r w:rsidRPr="00891D9F">
              <w:rPr>
                <w:rFonts w:ascii="標楷體" w:eastAsia="標楷體" w:hAnsi="標楷體" w:hint="eastAsia"/>
                <w:noProof/>
                <w:sz w:val="20"/>
              </w:rPr>
              <w:t>」。</w:t>
            </w:r>
          </w:p>
        </w:tc>
      </w:tr>
      <w:tr w:rsidR="002B2D3E" w:rsidRPr="00891D9F" w:rsidTr="00844921">
        <w:trPr>
          <w:trHeight w:val="397"/>
        </w:trPr>
        <w:tc>
          <w:tcPr>
            <w:tcW w:w="6493" w:type="dxa"/>
            <w:tcBorders>
              <w:top w:val="single" w:sz="4" w:space="0" w:color="auto"/>
              <w:left w:val="single" w:sz="4" w:space="0" w:color="auto"/>
              <w:bottom w:val="single" w:sz="4" w:space="0" w:color="auto"/>
              <w:right w:val="single" w:sz="4" w:space="0" w:color="auto"/>
            </w:tcBorders>
            <w:vAlign w:val="center"/>
            <w:hideMark/>
          </w:tcPr>
          <w:p w:rsidR="002B2D3E" w:rsidRPr="00E837FE" w:rsidRDefault="002B2D3E" w:rsidP="00844921">
            <w:pPr>
              <w:widowControl/>
              <w:spacing w:line="240" w:lineRule="exact"/>
              <w:ind w:leftChars="-10" w:left="572" w:hangingChars="298" w:hanging="596"/>
              <w:jc w:val="both"/>
              <w:rPr>
                <w:rFonts w:ascii="標楷體" w:eastAsia="標楷體" w:hAnsi="標楷體"/>
                <w:noProof/>
                <w:sz w:val="20"/>
              </w:rPr>
            </w:pPr>
            <w:r w:rsidRPr="00E837FE">
              <w:rPr>
                <w:rFonts w:ascii="標楷體" w:eastAsia="標楷體" w:hAnsi="標楷體" w:hint="eastAsia"/>
                <w:noProof/>
                <w:sz w:val="20"/>
              </w:rPr>
              <w:t>（</w:t>
            </w:r>
            <w:r>
              <w:rPr>
                <w:rFonts w:ascii="標楷體" w:eastAsia="標楷體" w:hAnsi="標楷體" w:hint="eastAsia"/>
                <w:noProof/>
                <w:sz w:val="20"/>
              </w:rPr>
              <w:t>二</w:t>
            </w:r>
            <w:r w:rsidRPr="00E837FE">
              <w:rPr>
                <w:rFonts w:ascii="標楷體" w:eastAsia="標楷體" w:hAnsi="標楷體" w:hint="eastAsia"/>
                <w:noProof/>
                <w:sz w:val="20"/>
              </w:rPr>
              <w:t>）</w:t>
            </w:r>
            <w:r w:rsidRPr="00A460F6">
              <w:rPr>
                <w:rFonts w:ascii="標楷體" w:eastAsia="標楷體" w:hAnsi="標楷體" w:hint="eastAsia"/>
                <w:noProof/>
                <w:sz w:val="20"/>
              </w:rPr>
              <w:t>縣轄少年犯罪人口率居高不下，且曝險少年人次漸趨上升，允就少年輔導人力適足性，適時盤整縣內資源，健全在地兒少成長防護網</w:t>
            </w:r>
            <w:r w:rsidRPr="00E837FE">
              <w:rPr>
                <w:rFonts w:ascii="標楷體" w:eastAsia="標楷體" w:hAnsi="標楷體" w:hint="eastAsia"/>
                <w:noProof/>
                <w:sz w:val="20"/>
              </w:rPr>
              <w:t>。</w:t>
            </w:r>
          </w:p>
        </w:tc>
        <w:tc>
          <w:tcPr>
            <w:tcW w:w="3685" w:type="dxa"/>
            <w:tcBorders>
              <w:top w:val="single" w:sz="4" w:space="0" w:color="auto"/>
              <w:left w:val="single" w:sz="4" w:space="0" w:color="auto"/>
              <w:bottom w:val="single" w:sz="4" w:space="0" w:color="auto"/>
              <w:right w:val="single" w:sz="4" w:space="0" w:color="auto"/>
            </w:tcBorders>
            <w:vAlign w:val="center"/>
            <w:hideMark/>
          </w:tcPr>
          <w:p w:rsidR="002B2D3E" w:rsidRPr="00891D9F" w:rsidRDefault="002B2D3E" w:rsidP="00844921">
            <w:pPr>
              <w:widowControl/>
              <w:spacing w:line="240" w:lineRule="exact"/>
              <w:jc w:val="both"/>
              <w:rPr>
                <w:rFonts w:ascii="標楷體" w:eastAsia="標楷體" w:hAnsi="標楷體"/>
                <w:noProof/>
                <w:sz w:val="20"/>
              </w:rPr>
            </w:pPr>
            <w:r w:rsidRPr="00115E65">
              <w:rPr>
                <w:rFonts w:ascii="標楷體" w:eastAsia="標楷體" w:hAnsi="標楷體" w:hint="eastAsia"/>
                <w:noProof/>
                <w:sz w:val="20"/>
              </w:rPr>
              <w:t>該局少年警察隊兼辦花蓮縣少年輔導委員會相關業務，並聘任幹事1名，</w:t>
            </w:r>
            <w:r w:rsidRPr="00891D9F">
              <w:rPr>
                <w:rFonts w:ascii="標楷體" w:eastAsia="標楷體" w:hAnsi="標楷體" w:hint="eastAsia"/>
                <w:noProof/>
                <w:sz w:val="20"/>
              </w:rPr>
              <w:t>惟</w:t>
            </w:r>
            <w:r w:rsidRPr="004E7621">
              <w:rPr>
                <w:rFonts w:ascii="標楷體" w:eastAsia="標楷體" w:hAnsi="標楷體" w:hint="eastAsia"/>
                <w:noProof/>
                <w:sz w:val="20"/>
              </w:rPr>
              <w:t>因應法令變革，輔導</w:t>
            </w:r>
            <w:r w:rsidRPr="00115E65">
              <w:rPr>
                <w:rFonts w:ascii="標楷體" w:eastAsia="標楷體" w:hAnsi="標楷體" w:hint="eastAsia"/>
                <w:noProof/>
                <w:sz w:val="20"/>
              </w:rPr>
              <w:t>人力</w:t>
            </w:r>
            <w:r>
              <w:rPr>
                <w:rFonts w:ascii="標楷體" w:eastAsia="標楷體" w:hAnsi="標楷體" w:hint="eastAsia"/>
                <w:noProof/>
                <w:sz w:val="20"/>
              </w:rPr>
              <w:t>未盡</w:t>
            </w:r>
            <w:r w:rsidRPr="00A460F6">
              <w:rPr>
                <w:rFonts w:ascii="標楷體" w:eastAsia="標楷體" w:hAnsi="標楷體" w:hint="eastAsia"/>
                <w:noProof/>
                <w:sz w:val="20"/>
              </w:rPr>
              <w:t>適足</w:t>
            </w:r>
            <w:r w:rsidRPr="00115E65">
              <w:rPr>
                <w:rFonts w:ascii="標楷體" w:eastAsia="標楷體" w:hAnsi="標楷體" w:hint="eastAsia"/>
                <w:noProof/>
                <w:sz w:val="20"/>
              </w:rPr>
              <w:t>，</w:t>
            </w:r>
            <w:r w:rsidRPr="00891D9F">
              <w:rPr>
                <w:rFonts w:ascii="標楷體" w:eastAsia="標楷體" w:hAnsi="標楷體" w:hint="eastAsia"/>
                <w:noProof/>
                <w:sz w:val="20"/>
              </w:rPr>
              <w:t>業再研提審核意見詳「</w:t>
            </w:r>
            <w:r>
              <w:rPr>
                <w:rFonts w:ascii="標楷體" w:eastAsia="標楷體" w:hAnsi="標楷體" w:hint="eastAsia"/>
                <w:noProof/>
                <w:sz w:val="20"/>
              </w:rPr>
              <w:t>（</w:t>
            </w:r>
            <w:r w:rsidRPr="00891D9F">
              <w:rPr>
                <w:rFonts w:ascii="標楷體" w:eastAsia="標楷體" w:hAnsi="標楷體" w:hint="eastAsia"/>
                <w:noProof/>
                <w:sz w:val="20"/>
              </w:rPr>
              <w:t>三</w:t>
            </w:r>
            <w:r>
              <w:rPr>
                <w:rFonts w:ascii="標楷體" w:eastAsia="標楷體" w:hAnsi="標楷體" w:hint="eastAsia"/>
                <w:noProof/>
                <w:sz w:val="20"/>
              </w:rPr>
              <w:t>）</w:t>
            </w:r>
            <w:r w:rsidRPr="00891D9F">
              <w:rPr>
                <w:rFonts w:ascii="標楷體" w:eastAsia="標楷體" w:hAnsi="標楷體" w:hint="eastAsia"/>
                <w:noProof/>
                <w:sz w:val="20"/>
              </w:rPr>
              <w:t>重要審核意見</w:t>
            </w:r>
            <w:r>
              <w:rPr>
                <w:rFonts w:ascii="標楷體" w:eastAsia="標楷體" w:hAnsi="標楷體" w:hint="eastAsia"/>
                <w:noProof/>
                <w:sz w:val="20"/>
              </w:rPr>
              <w:t>（五）</w:t>
            </w:r>
            <w:r w:rsidRPr="00891D9F">
              <w:rPr>
                <w:rFonts w:ascii="標楷體" w:eastAsia="標楷體" w:hAnsi="標楷體" w:hint="eastAsia"/>
                <w:noProof/>
                <w:sz w:val="20"/>
              </w:rPr>
              <w:t>」。</w:t>
            </w:r>
          </w:p>
        </w:tc>
      </w:tr>
      <w:tr w:rsidR="002B2D3E" w:rsidRPr="00891D9F" w:rsidTr="002B2D3E">
        <w:trPr>
          <w:trHeight w:val="397"/>
        </w:trPr>
        <w:tc>
          <w:tcPr>
            <w:tcW w:w="10178" w:type="dxa"/>
            <w:gridSpan w:val="2"/>
            <w:tcBorders>
              <w:top w:val="single" w:sz="4" w:space="0" w:color="auto"/>
              <w:left w:val="single" w:sz="4" w:space="0" w:color="auto"/>
              <w:bottom w:val="single" w:sz="4" w:space="0" w:color="auto"/>
              <w:right w:val="single" w:sz="4" w:space="0" w:color="auto"/>
            </w:tcBorders>
            <w:vAlign w:val="center"/>
            <w:hideMark/>
          </w:tcPr>
          <w:p w:rsidR="002B2D3E" w:rsidRPr="00891D9F" w:rsidRDefault="002B2D3E" w:rsidP="002B2D3E">
            <w:pPr>
              <w:widowControl/>
              <w:spacing w:line="300" w:lineRule="exact"/>
              <w:jc w:val="both"/>
              <w:rPr>
                <w:rFonts w:ascii="標楷體" w:eastAsia="標楷體" w:hAnsi="標楷體"/>
                <w:b/>
                <w:sz w:val="20"/>
              </w:rPr>
            </w:pPr>
            <w:r w:rsidRPr="00891D9F">
              <w:rPr>
                <w:rFonts w:ascii="標楷體" w:eastAsia="標楷體" w:hAnsi="標楷體" w:hint="eastAsia"/>
                <w:b/>
                <w:noProof/>
                <w:sz w:val="20"/>
              </w:rPr>
              <w:t>已研謀改善或依改善措施持續辦理</w:t>
            </w:r>
          </w:p>
        </w:tc>
      </w:tr>
      <w:tr w:rsidR="002B2D3E" w:rsidRPr="00891D9F" w:rsidTr="00844921">
        <w:trPr>
          <w:trHeight w:val="567"/>
        </w:trPr>
        <w:tc>
          <w:tcPr>
            <w:tcW w:w="6493" w:type="dxa"/>
            <w:tcBorders>
              <w:top w:val="single" w:sz="4" w:space="0" w:color="auto"/>
              <w:left w:val="single" w:sz="4" w:space="0" w:color="auto"/>
              <w:bottom w:val="single" w:sz="4" w:space="0" w:color="auto"/>
              <w:right w:val="single" w:sz="4" w:space="0" w:color="auto"/>
            </w:tcBorders>
            <w:vAlign w:val="center"/>
            <w:hideMark/>
          </w:tcPr>
          <w:p w:rsidR="002B2D3E" w:rsidRPr="00E837FE" w:rsidRDefault="002B2D3E" w:rsidP="00844921">
            <w:pPr>
              <w:widowControl/>
              <w:spacing w:line="240" w:lineRule="exact"/>
              <w:ind w:leftChars="-10" w:left="572" w:hangingChars="298" w:hanging="596"/>
              <w:jc w:val="both"/>
              <w:rPr>
                <w:rFonts w:ascii="標楷體" w:eastAsia="標楷體" w:hAnsi="標楷體"/>
                <w:noProof/>
                <w:sz w:val="20"/>
              </w:rPr>
            </w:pPr>
            <w:r w:rsidRPr="00E837FE">
              <w:rPr>
                <w:rFonts w:ascii="標楷體" w:eastAsia="標楷體" w:hAnsi="標楷體" w:hint="eastAsia"/>
                <w:noProof/>
                <w:sz w:val="20"/>
              </w:rPr>
              <w:t>（一）</w:t>
            </w:r>
            <w:r w:rsidRPr="00A460F6">
              <w:rPr>
                <w:rFonts w:ascii="標楷體" w:eastAsia="標楷體" w:hAnsi="標楷體" w:hint="eastAsia"/>
                <w:noProof/>
                <w:sz w:val="20"/>
              </w:rPr>
              <w:t>積極建構路口錄影監視系統，協助刑案偵查及預防犯罪，惟系統之建置、運用及管理未臻周妥，亟待強化妥善率及效益性，以提升偵查效能邁向科技建警目標</w:t>
            </w:r>
            <w:r w:rsidRPr="00E837FE">
              <w:rPr>
                <w:rFonts w:ascii="標楷體" w:eastAsia="標楷體" w:hAnsi="標楷體" w:hint="eastAsia"/>
                <w:noProof/>
                <w:sz w:val="20"/>
              </w:rPr>
              <w:t>。</w:t>
            </w:r>
          </w:p>
        </w:tc>
        <w:tc>
          <w:tcPr>
            <w:tcW w:w="3685" w:type="dxa"/>
            <w:vMerge w:val="restart"/>
            <w:tcBorders>
              <w:top w:val="single" w:sz="4" w:space="0" w:color="auto"/>
              <w:left w:val="single" w:sz="4" w:space="0" w:color="auto"/>
              <w:bottom w:val="single" w:sz="4" w:space="0" w:color="auto"/>
              <w:right w:val="single" w:sz="4" w:space="0" w:color="auto"/>
              <w:tl2br w:val="single" w:sz="4" w:space="0" w:color="auto"/>
            </w:tcBorders>
          </w:tcPr>
          <w:p w:rsidR="002B2D3E" w:rsidRPr="00891D9F" w:rsidRDefault="002B2D3E" w:rsidP="002B2D3E">
            <w:pPr>
              <w:spacing w:line="240" w:lineRule="exact"/>
              <w:jc w:val="both"/>
              <w:rPr>
                <w:rFonts w:ascii="標楷體" w:eastAsia="標楷體" w:hAnsi="標楷體"/>
                <w:sz w:val="20"/>
              </w:rPr>
            </w:pPr>
          </w:p>
        </w:tc>
      </w:tr>
      <w:tr w:rsidR="002B2D3E" w:rsidRPr="00891D9F" w:rsidTr="00844921">
        <w:trPr>
          <w:trHeight w:val="567"/>
        </w:trPr>
        <w:tc>
          <w:tcPr>
            <w:tcW w:w="6493" w:type="dxa"/>
            <w:tcBorders>
              <w:top w:val="single" w:sz="4" w:space="0" w:color="auto"/>
              <w:left w:val="single" w:sz="4" w:space="0" w:color="auto"/>
              <w:bottom w:val="single" w:sz="4" w:space="0" w:color="auto"/>
              <w:right w:val="single" w:sz="4" w:space="0" w:color="auto"/>
            </w:tcBorders>
            <w:vAlign w:val="center"/>
          </w:tcPr>
          <w:p w:rsidR="002B2D3E" w:rsidRPr="001A75AC" w:rsidRDefault="002B2D3E" w:rsidP="00844921">
            <w:pPr>
              <w:widowControl/>
              <w:spacing w:line="240" w:lineRule="exact"/>
              <w:ind w:left="564" w:hangingChars="282" w:hanging="564"/>
              <w:jc w:val="both"/>
              <w:rPr>
                <w:rFonts w:ascii="標楷體" w:eastAsia="標楷體" w:hAnsi="標楷體"/>
                <w:noProof/>
                <w:sz w:val="20"/>
              </w:rPr>
            </w:pPr>
            <w:r w:rsidRPr="00E837FE">
              <w:rPr>
                <w:rFonts w:ascii="標楷體" w:eastAsia="標楷體" w:hAnsi="標楷體" w:hint="eastAsia"/>
                <w:noProof/>
                <w:sz w:val="20"/>
              </w:rPr>
              <w:t>（</w:t>
            </w:r>
            <w:r>
              <w:rPr>
                <w:rFonts w:ascii="標楷體" w:eastAsia="標楷體" w:hAnsi="標楷體" w:hint="eastAsia"/>
                <w:noProof/>
                <w:sz w:val="20"/>
              </w:rPr>
              <w:t>二</w:t>
            </w:r>
            <w:r w:rsidRPr="00E837FE">
              <w:rPr>
                <w:rFonts w:ascii="標楷體" w:eastAsia="標楷體" w:hAnsi="標楷體" w:hint="eastAsia"/>
                <w:noProof/>
                <w:sz w:val="20"/>
              </w:rPr>
              <w:t>）</w:t>
            </w:r>
            <w:r w:rsidRPr="001A75AC">
              <w:rPr>
                <w:rFonts w:ascii="標楷體" w:eastAsia="標楷體" w:hAnsi="標楷體" w:hint="eastAsia"/>
                <w:noProof/>
                <w:sz w:val="20"/>
              </w:rPr>
              <w:t>配合內政部警政署推動雲端勤務派遣，並配置M-Police警用行動載具</w:t>
            </w:r>
            <w:r w:rsidRPr="001A75AC">
              <w:rPr>
                <w:rFonts w:ascii="標楷體" w:eastAsia="標楷體" w:hAnsi="標楷體"/>
                <w:noProof/>
                <w:sz w:val="20"/>
              </w:rPr>
              <w:t>，惟</w:t>
            </w:r>
            <w:r w:rsidRPr="001A75AC">
              <w:rPr>
                <w:rFonts w:ascii="標楷體" w:eastAsia="標楷體" w:hAnsi="標楷體" w:hint="eastAsia"/>
                <w:noProof/>
                <w:sz w:val="20"/>
              </w:rPr>
              <w:t>使用及管理效能有待提升，期發揮設備最佳效益。</w:t>
            </w:r>
          </w:p>
        </w:tc>
        <w:tc>
          <w:tcPr>
            <w:tcW w:w="3685" w:type="dxa"/>
            <w:vMerge/>
            <w:tcBorders>
              <w:top w:val="single" w:sz="4" w:space="0" w:color="auto"/>
              <w:left w:val="single" w:sz="4" w:space="0" w:color="auto"/>
              <w:bottom w:val="single" w:sz="4" w:space="0" w:color="auto"/>
              <w:right w:val="single" w:sz="4" w:space="0" w:color="auto"/>
              <w:tl2br w:val="single" w:sz="4" w:space="0" w:color="auto"/>
            </w:tcBorders>
          </w:tcPr>
          <w:p w:rsidR="002B2D3E" w:rsidRPr="00891D9F" w:rsidRDefault="002B2D3E" w:rsidP="002B2D3E">
            <w:pPr>
              <w:spacing w:line="240" w:lineRule="exact"/>
              <w:jc w:val="both"/>
              <w:rPr>
                <w:rFonts w:ascii="標楷體" w:eastAsia="標楷體" w:hAnsi="標楷體"/>
                <w:sz w:val="20"/>
              </w:rPr>
            </w:pPr>
          </w:p>
        </w:tc>
      </w:tr>
      <w:tr w:rsidR="002B2D3E" w:rsidRPr="00891D9F" w:rsidTr="00844921">
        <w:trPr>
          <w:trHeight w:val="567"/>
        </w:trPr>
        <w:tc>
          <w:tcPr>
            <w:tcW w:w="6493" w:type="dxa"/>
            <w:tcBorders>
              <w:top w:val="single" w:sz="4" w:space="0" w:color="auto"/>
              <w:left w:val="single" w:sz="4" w:space="0" w:color="auto"/>
              <w:right w:val="single" w:sz="4" w:space="0" w:color="auto"/>
            </w:tcBorders>
            <w:vAlign w:val="center"/>
            <w:hideMark/>
          </w:tcPr>
          <w:p w:rsidR="002B2D3E" w:rsidRPr="00E837FE" w:rsidRDefault="002B2D3E" w:rsidP="00844921">
            <w:pPr>
              <w:widowControl/>
              <w:spacing w:line="240" w:lineRule="exact"/>
              <w:ind w:leftChars="-10" w:left="572" w:hangingChars="298" w:hanging="596"/>
              <w:jc w:val="both"/>
              <w:rPr>
                <w:rFonts w:ascii="標楷體" w:eastAsia="標楷體" w:hAnsi="標楷體"/>
                <w:noProof/>
                <w:sz w:val="20"/>
              </w:rPr>
            </w:pPr>
            <w:r w:rsidRPr="00E837FE">
              <w:rPr>
                <w:rFonts w:ascii="標楷體" w:eastAsia="標楷體" w:hAnsi="標楷體" w:hint="eastAsia"/>
                <w:noProof/>
                <w:sz w:val="20"/>
              </w:rPr>
              <w:t>（三）</w:t>
            </w:r>
            <w:r w:rsidRPr="00A460F6">
              <w:rPr>
                <w:rFonts w:ascii="標楷體" w:eastAsia="標楷體" w:hAnsi="標楷體" w:hint="eastAsia"/>
                <w:noProof/>
                <w:sz w:val="20"/>
              </w:rPr>
              <w:t>警光會館整體服務品質獲有網路正面評價，惟設備老舊及停車不便等問題尚未改善，業務賸餘銳減，部分管理規定仍待研議修訂</w:t>
            </w:r>
            <w:r w:rsidRPr="00E837FE">
              <w:rPr>
                <w:rFonts w:ascii="標楷體" w:eastAsia="標楷體" w:hAnsi="標楷體" w:hint="eastAsia"/>
                <w:noProof/>
                <w:sz w:val="20"/>
              </w:rPr>
              <w:t>。</w:t>
            </w:r>
          </w:p>
        </w:tc>
        <w:tc>
          <w:tcPr>
            <w:tcW w:w="3685" w:type="dxa"/>
            <w:vMerge/>
            <w:tcBorders>
              <w:top w:val="single" w:sz="4" w:space="0" w:color="auto"/>
              <w:left w:val="single" w:sz="4" w:space="0" w:color="auto"/>
              <w:bottom w:val="single" w:sz="4" w:space="0" w:color="auto"/>
              <w:right w:val="single" w:sz="4" w:space="0" w:color="auto"/>
            </w:tcBorders>
            <w:vAlign w:val="center"/>
            <w:hideMark/>
          </w:tcPr>
          <w:p w:rsidR="002B2D3E" w:rsidRPr="00891D9F" w:rsidRDefault="002B2D3E" w:rsidP="002B2D3E">
            <w:pPr>
              <w:widowControl/>
              <w:rPr>
                <w:rFonts w:ascii="標楷體" w:eastAsia="標楷體" w:hAnsi="標楷體"/>
                <w:sz w:val="20"/>
              </w:rPr>
            </w:pPr>
          </w:p>
        </w:tc>
      </w:tr>
    </w:tbl>
    <w:p w:rsidR="002B2D3E" w:rsidRPr="00891D9F" w:rsidRDefault="002B2D3E" w:rsidP="002B2D3E">
      <w:pPr>
        <w:keepNext/>
        <w:overflowPunct w:val="0"/>
        <w:spacing w:beforeLines="100" w:before="360" w:after="180" w:line="480" w:lineRule="exact"/>
        <w:outlineLvl w:val="0"/>
        <w:rPr>
          <w:rFonts w:ascii="標楷體" w:eastAsia="標楷體" w:hAnsi="標楷體" w:cs="Times New Roman"/>
          <w:b/>
          <w:bCs/>
          <w:kern w:val="52"/>
          <w:sz w:val="36"/>
          <w:szCs w:val="36"/>
        </w:rPr>
      </w:pPr>
      <w:bookmarkStart w:id="26" w:name="_PictureBullets"/>
      <w:bookmarkStart w:id="27" w:name="_Toc392252016"/>
      <w:bookmarkStart w:id="28" w:name="_Toc392255741"/>
      <w:bookmarkStart w:id="29" w:name="_Toc423966643"/>
      <w:bookmarkStart w:id="30" w:name="_Toc423966647"/>
      <w:bookmarkStart w:id="31" w:name="_Toc392252021"/>
      <w:bookmarkStart w:id="32" w:name="_Toc392255746"/>
      <w:bookmarkEnd w:id="26"/>
      <w:r w:rsidRPr="00891D9F">
        <w:rPr>
          <w:rFonts w:ascii="標楷體" w:eastAsia="標楷體" w:hAnsi="標楷體" w:cs="Times New Roman" w:hint="eastAsia"/>
          <w:b/>
          <w:bCs/>
          <w:kern w:val="52"/>
          <w:sz w:val="36"/>
          <w:szCs w:val="36"/>
        </w:rPr>
        <w:t>拾</w:t>
      </w:r>
      <w:r w:rsidRPr="00891D9F">
        <w:rPr>
          <w:rFonts w:ascii="標楷體" w:eastAsia="標楷體" w:hAnsi="標楷體" w:cs="Times New Roman"/>
          <w:b/>
          <w:bCs/>
          <w:kern w:val="52"/>
          <w:sz w:val="36"/>
          <w:szCs w:val="36"/>
        </w:rPr>
        <w:t>、</w:t>
      </w:r>
      <w:r w:rsidRPr="00891D9F">
        <w:rPr>
          <w:rFonts w:ascii="標楷體" w:eastAsia="標楷體" w:hAnsi="標楷體" w:cs="Times New Roman" w:hint="eastAsia"/>
          <w:b/>
          <w:bCs/>
          <w:kern w:val="52"/>
          <w:sz w:val="36"/>
          <w:szCs w:val="36"/>
        </w:rPr>
        <w:t>花蓮縣</w:t>
      </w:r>
      <w:r w:rsidRPr="00891D9F">
        <w:rPr>
          <w:rFonts w:ascii="標楷體" w:eastAsia="標楷體" w:hAnsi="標楷體" w:cs="Times New Roman"/>
          <w:b/>
          <w:bCs/>
          <w:kern w:val="52"/>
          <w:sz w:val="36"/>
          <w:szCs w:val="36"/>
        </w:rPr>
        <w:t>消防局主管</w:t>
      </w:r>
      <w:bookmarkEnd w:id="27"/>
      <w:bookmarkEnd w:id="28"/>
      <w:bookmarkEnd w:id="29"/>
    </w:p>
    <w:p w:rsidR="002B2D3E" w:rsidRPr="00891D9F" w:rsidRDefault="002B2D3E" w:rsidP="006109DB">
      <w:pPr>
        <w:overflowPunct w:val="0"/>
        <w:spacing w:line="440" w:lineRule="exact"/>
        <w:jc w:val="both"/>
        <w:rPr>
          <w:rFonts w:ascii="標楷體" w:eastAsia="標楷體" w:hAnsi="標楷體" w:cs="Times New Roman"/>
          <w:noProof/>
          <w:szCs w:val="20"/>
        </w:rPr>
      </w:pPr>
      <w:r w:rsidRPr="00891D9F">
        <w:rPr>
          <w:rFonts w:ascii="標楷體" w:eastAsia="標楷體" w:hAnsi="標楷體" w:cs="Times New Roman" w:hint="eastAsia"/>
          <w:noProof/>
          <w:szCs w:val="20"/>
        </w:rPr>
        <w:t xml:space="preserve">    花蓮縣</w:t>
      </w:r>
      <w:r w:rsidRPr="00891D9F">
        <w:rPr>
          <w:rFonts w:ascii="標楷體" w:eastAsia="標楷體" w:hAnsi="標楷體" w:cs="Times New Roman"/>
          <w:noProof/>
          <w:szCs w:val="20"/>
        </w:rPr>
        <w:t>消防局主管僅有花蓮縣消防局1個機關，主要職掌為依法指揮監督所屬各分隊執行預防</w:t>
      </w:r>
      <w:r w:rsidRPr="00FE35EF">
        <w:rPr>
          <w:rFonts w:ascii="標楷體" w:eastAsia="標楷體" w:hAnsi="標楷體" w:cs="Times New Roman"/>
          <w:noProof/>
          <w:spacing w:val="-6"/>
          <w:szCs w:val="20"/>
        </w:rPr>
        <w:t>火災、災害搶救、緊急救護任務等，以保障縣民生命財產安全。茲將10</w:t>
      </w:r>
      <w:r>
        <w:rPr>
          <w:rFonts w:ascii="標楷體" w:eastAsia="標楷體" w:hAnsi="標楷體" w:cs="Times New Roman" w:hint="eastAsia"/>
          <w:noProof/>
          <w:spacing w:val="-6"/>
          <w:szCs w:val="20"/>
        </w:rPr>
        <w:t>9</w:t>
      </w:r>
      <w:r w:rsidRPr="00FE35EF">
        <w:rPr>
          <w:rFonts w:ascii="標楷體" w:eastAsia="標楷體" w:hAnsi="標楷體" w:cs="Times New Roman"/>
          <w:noProof/>
          <w:spacing w:val="-6"/>
          <w:szCs w:val="20"/>
        </w:rPr>
        <w:t>年度決算審核結果說明如次：</w:t>
      </w:r>
    </w:p>
    <w:p w:rsidR="002B2D3E" w:rsidRPr="00891D9F" w:rsidRDefault="002B2D3E" w:rsidP="006109DB">
      <w:pPr>
        <w:overflowPunct w:val="0"/>
        <w:spacing w:line="440" w:lineRule="exact"/>
        <w:ind w:firstLineChars="205" w:firstLine="575"/>
        <w:rPr>
          <w:rFonts w:ascii="標楷體" w:eastAsia="標楷體" w:hAnsi="標楷體" w:cs="Times New Roman"/>
          <w:b/>
          <w:sz w:val="28"/>
          <w:szCs w:val="28"/>
        </w:rPr>
      </w:pPr>
      <w:r>
        <w:rPr>
          <w:rFonts w:ascii="標楷體" w:eastAsia="標楷體" w:hAnsi="標楷體" w:cs="Times New Roman"/>
          <w:b/>
          <w:sz w:val="28"/>
          <w:szCs w:val="28"/>
        </w:rPr>
        <w:t>（</w:t>
      </w:r>
      <w:r w:rsidRPr="00891D9F">
        <w:rPr>
          <w:rFonts w:ascii="標楷體" w:eastAsia="標楷體" w:hAnsi="標楷體" w:cs="Times New Roman"/>
          <w:b/>
          <w:sz w:val="28"/>
          <w:szCs w:val="28"/>
        </w:rPr>
        <w:t>一</w:t>
      </w:r>
      <w:r>
        <w:rPr>
          <w:rFonts w:ascii="標楷體" w:eastAsia="標楷體" w:hAnsi="標楷體" w:cs="Times New Roman"/>
          <w:b/>
          <w:sz w:val="28"/>
          <w:szCs w:val="28"/>
        </w:rPr>
        <w:t>）</w:t>
      </w:r>
      <w:r w:rsidRPr="00891D9F">
        <w:rPr>
          <w:rFonts w:ascii="標楷體" w:eastAsia="標楷體" w:hAnsi="標楷體" w:cs="Times New Roman"/>
          <w:b/>
          <w:sz w:val="28"/>
          <w:szCs w:val="28"/>
        </w:rPr>
        <w:t>計畫實施之查核</w:t>
      </w:r>
    </w:p>
    <w:p w:rsidR="002B2D3E" w:rsidRPr="00891D9F" w:rsidRDefault="002B2D3E" w:rsidP="006109DB">
      <w:pPr>
        <w:overflowPunct w:val="0"/>
        <w:spacing w:line="440" w:lineRule="exact"/>
        <w:jc w:val="both"/>
        <w:rPr>
          <w:rFonts w:ascii="標楷體" w:eastAsia="標楷體" w:hAnsi="標楷體" w:cs="Times New Roman"/>
          <w:noProof/>
          <w:color w:val="000000" w:themeColor="text1"/>
          <w:szCs w:val="20"/>
        </w:rPr>
      </w:pPr>
      <w:r w:rsidRPr="00891D9F">
        <w:rPr>
          <w:rFonts w:ascii="標楷體" w:eastAsia="標楷體" w:hAnsi="標楷體" w:cs="Times New Roman" w:hint="eastAsia"/>
          <w:noProof/>
          <w:szCs w:val="20"/>
        </w:rPr>
        <w:t xml:space="preserve">    </w:t>
      </w:r>
      <w:r w:rsidRPr="00891D9F">
        <w:rPr>
          <w:rFonts w:ascii="標楷體" w:eastAsia="標楷體" w:hAnsi="標楷體" w:cs="Times New Roman"/>
          <w:noProof/>
          <w:color w:val="000000" w:themeColor="text1"/>
          <w:szCs w:val="20"/>
        </w:rPr>
        <w:t>業務計畫3項，下分工作計</w:t>
      </w:r>
      <w:r w:rsidRPr="00941CAA">
        <w:rPr>
          <w:rFonts w:ascii="標楷體" w:eastAsia="標楷體" w:hAnsi="標楷體" w:cs="Times New Roman"/>
          <w:noProof/>
          <w:szCs w:val="20"/>
        </w:rPr>
        <w:t>畫</w:t>
      </w:r>
      <w:r>
        <w:rPr>
          <w:rFonts w:ascii="標楷體" w:eastAsia="標楷體" w:hAnsi="標楷體" w:cs="Times New Roman" w:hint="eastAsia"/>
          <w:noProof/>
          <w:szCs w:val="20"/>
        </w:rPr>
        <w:t>4</w:t>
      </w:r>
      <w:r w:rsidRPr="00891D9F">
        <w:rPr>
          <w:rFonts w:ascii="標楷體" w:eastAsia="標楷體" w:hAnsi="標楷體" w:cs="Times New Roman"/>
          <w:noProof/>
          <w:color w:val="000000" w:themeColor="text1"/>
          <w:szCs w:val="20"/>
        </w:rPr>
        <w:t>項，</w:t>
      </w:r>
      <w:r w:rsidRPr="00891D9F">
        <w:rPr>
          <w:rFonts w:ascii="標楷體" w:eastAsia="標楷體" w:hAnsi="標楷體" w:cs="Times New Roman" w:hint="eastAsia"/>
          <w:noProof/>
          <w:color w:val="000000" w:themeColor="text1"/>
          <w:szCs w:val="20"/>
        </w:rPr>
        <w:t>包含</w:t>
      </w:r>
      <w:r w:rsidRPr="00891D9F">
        <w:rPr>
          <w:rFonts w:ascii="標楷體" w:eastAsia="標楷體" w:hAnsi="標楷體" w:cs="Times New Roman" w:hint="eastAsia"/>
          <w:noProof/>
          <w:color w:val="000000" w:themeColor="text1"/>
          <w:szCs w:val="20"/>
          <w:lang w:eastAsia="zh-HK"/>
        </w:rPr>
        <w:t>行政管理</w:t>
      </w:r>
      <w:r w:rsidRPr="00891D9F">
        <w:rPr>
          <w:rFonts w:ascii="標楷體" w:eastAsia="標楷體" w:hAnsi="標楷體" w:cs="Times New Roman" w:hint="eastAsia"/>
          <w:noProof/>
          <w:color w:val="000000" w:themeColor="text1"/>
          <w:szCs w:val="20"/>
        </w:rPr>
        <w:t>、消防</w:t>
      </w:r>
      <w:r w:rsidRPr="00891D9F">
        <w:rPr>
          <w:rFonts w:ascii="標楷體" w:eastAsia="標楷體" w:hAnsi="標楷體" w:cs="Times New Roman" w:hint="eastAsia"/>
          <w:noProof/>
          <w:color w:val="000000" w:themeColor="text1"/>
          <w:szCs w:val="20"/>
          <w:lang w:eastAsia="zh-HK"/>
        </w:rPr>
        <w:t>業務</w:t>
      </w:r>
      <w:r w:rsidRPr="00F9668A">
        <w:rPr>
          <w:rFonts w:ascii="標楷體" w:eastAsia="標楷體" w:hAnsi="標楷體" w:cs="Times New Roman" w:hint="eastAsia"/>
          <w:noProof/>
          <w:color w:val="000000" w:themeColor="text1"/>
          <w:szCs w:val="20"/>
          <w:lang w:eastAsia="zh-HK"/>
        </w:rPr>
        <w:t>、</w:t>
      </w:r>
      <w:r w:rsidRPr="00891D9F">
        <w:rPr>
          <w:rFonts w:ascii="標楷體" w:eastAsia="標楷體" w:hAnsi="標楷體" w:cs="Times New Roman" w:hint="eastAsia"/>
          <w:noProof/>
          <w:color w:val="000000" w:themeColor="text1"/>
          <w:szCs w:val="20"/>
          <w:lang w:eastAsia="zh-HK"/>
        </w:rPr>
        <w:t>充實設備</w:t>
      </w:r>
      <w:r w:rsidRPr="00891D9F">
        <w:rPr>
          <w:rFonts w:ascii="標楷體" w:eastAsia="標楷體" w:hAnsi="標楷體" w:cs="Times New Roman" w:hint="eastAsia"/>
          <w:noProof/>
          <w:color w:val="000000" w:themeColor="text1"/>
          <w:szCs w:val="20"/>
        </w:rPr>
        <w:t>、辦公廳舍整建等重要施政項目，</w:t>
      </w:r>
      <w:r w:rsidRPr="00891D9F">
        <w:rPr>
          <w:rFonts w:ascii="標楷體" w:eastAsia="標楷體" w:hAnsi="標楷體" w:cs="Times New Roman"/>
          <w:noProof/>
          <w:color w:val="000000" w:themeColor="text1"/>
          <w:szCs w:val="20"/>
        </w:rPr>
        <w:t>已執行完成者</w:t>
      </w:r>
      <w:r>
        <w:rPr>
          <w:rFonts w:ascii="標楷體" w:eastAsia="標楷體" w:hAnsi="標楷體" w:cs="Times New Roman" w:hint="eastAsia"/>
          <w:noProof/>
          <w:color w:val="000000" w:themeColor="text1"/>
          <w:szCs w:val="20"/>
        </w:rPr>
        <w:t>1</w:t>
      </w:r>
      <w:r w:rsidRPr="00891D9F">
        <w:rPr>
          <w:rFonts w:ascii="標楷體" w:eastAsia="標楷體" w:hAnsi="標楷體" w:cs="Times New Roman"/>
          <w:noProof/>
          <w:color w:val="000000" w:themeColor="text1"/>
          <w:szCs w:val="20"/>
        </w:rPr>
        <w:t>項，尚在執行者</w:t>
      </w:r>
      <w:r>
        <w:rPr>
          <w:rFonts w:ascii="標楷體" w:eastAsia="標楷體" w:hAnsi="標楷體" w:cs="Times New Roman" w:hint="eastAsia"/>
          <w:noProof/>
          <w:color w:val="000000" w:themeColor="text1"/>
          <w:szCs w:val="20"/>
        </w:rPr>
        <w:t>3</w:t>
      </w:r>
      <w:r w:rsidRPr="00891D9F">
        <w:rPr>
          <w:rFonts w:ascii="標楷體" w:eastAsia="標楷體" w:hAnsi="標楷體" w:cs="Times New Roman"/>
          <w:noProof/>
          <w:color w:val="000000" w:themeColor="text1"/>
          <w:szCs w:val="20"/>
        </w:rPr>
        <w:t>項，</w:t>
      </w:r>
      <w:r w:rsidRPr="00941CAA">
        <w:rPr>
          <w:rFonts w:ascii="標楷體" w:eastAsia="標楷體" w:hAnsi="標楷體" w:cs="Times New Roman"/>
          <w:noProof/>
          <w:szCs w:val="20"/>
        </w:rPr>
        <w:t>主要係</w:t>
      </w:r>
      <w:r w:rsidRPr="00724EF7">
        <w:rPr>
          <w:rFonts w:ascii="標楷體" w:eastAsia="標楷體" w:hAnsi="標楷體" w:cs="Times New Roman" w:hint="eastAsia"/>
          <w:noProof/>
          <w:szCs w:val="20"/>
        </w:rPr>
        <w:t>山域（含雪地）搜救個人裝備器材計畫及救災救護第一大隊暨花蓮分隊廳舍新建工程等尚未完成</w:t>
      </w:r>
      <w:r w:rsidRPr="00941CAA">
        <w:rPr>
          <w:rFonts w:ascii="標楷體" w:eastAsia="標楷體" w:hAnsi="標楷體" w:cs="Times New Roman" w:hint="eastAsia"/>
          <w:noProof/>
          <w:szCs w:val="20"/>
        </w:rPr>
        <w:t>，</w:t>
      </w:r>
      <w:r>
        <w:rPr>
          <w:rFonts w:ascii="標楷體" w:eastAsia="標楷體" w:hAnsi="標楷體" w:cs="Times New Roman" w:hint="eastAsia"/>
          <w:noProof/>
          <w:szCs w:val="20"/>
        </w:rPr>
        <w:t>仍</w:t>
      </w:r>
      <w:r w:rsidRPr="003C7AFD">
        <w:rPr>
          <w:rFonts w:ascii="標楷體" w:eastAsia="標楷體" w:hAnsi="標楷體" w:cs="Times New Roman" w:hint="eastAsia"/>
          <w:noProof/>
          <w:color w:val="000000" w:themeColor="text1"/>
          <w:szCs w:val="20"/>
        </w:rPr>
        <w:t>須</w:t>
      </w:r>
      <w:r w:rsidRPr="00891D9F">
        <w:rPr>
          <w:rFonts w:ascii="標楷體" w:eastAsia="標楷體" w:hAnsi="標楷體" w:cs="Times New Roman"/>
          <w:noProof/>
          <w:color w:val="000000" w:themeColor="text1"/>
          <w:szCs w:val="20"/>
        </w:rPr>
        <w:t>繼續執行。</w:t>
      </w:r>
    </w:p>
    <w:p w:rsidR="002B2D3E" w:rsidRPr="00891D9F" w:rsidRDefault="002B2D3E" w:rsidP="007C0D1C">
      <w:pPr>
        <w:overflowPunct w:val="0"/>
        <w:spacing w:line="440" w:lineRule="exact"/>
        <w:ind w:firstLineChars="205" w:firstLine="575"/>
        <w:rPr>
          <w:rFonts w:ascii="標楷體" w:eastAsia="標楷體" w:hAnsi="標楷體" w:cs="Times New Roman"/>
          <w:b/>
          <w:sz w:val="28"/>
          <w:szCs w:val="28"/>
        </w:rPr>
      </w:pPr>
      <w:r>
        <w:rPr>
          <w:rFonts w:ascii="標楷體" w:eastAsia="標楷體" w:hAnsi="標楷體" w:cs="Times New Roman" w:hint="eastAsia"/>
          <w:b/>
          <w:sz w:val="28"/>
          <w:szCs w:val="28"/>
        </w:rPr>
        <w:t>（</w:t>
      </w:r>
      <w:r w:rsidRPr="00891D9F">
        <w:rPr>
          <w:rFonts w:ascii="標楷體" w:eastAsia="標楷體" w:hAnsi="標楷體" w:cs="Times New Roman" w:hint="eastAsia"/>
          <w:b/>
          <w:sz w:val="28"/>
          <w:szCs w:val="28"/>
        </w:rPr>
        <w:t>二</w:t>
      </w:r>
      <w:r>
        <w:rPr>
          <w:rFonts w:ascii="標楷體" w:eastAsia="標楷體" w:hAnsi="標楷體" w:cs="Times New Roman" w:hint="eastAsia"/>
          <w:b/>
          <w:sz w:val="28"/>
          <w:szCs w:val="28"/>
        </w:rPr>
        <w:t>）</w:t>
      </w:r>
      <w:r w:rsidRPr="00891D9F">
        <w:rPr>
          <w:rFonts w:ascii="標楷體" w:eastAsia="標楷體" w:hAnsi="標楷體" w:cs="Times New Roman"/>
          <w:b/>
          <w:sz w:val="28"/>
          <w:szCs w:val="28"/>
        </w:rPr>
        <w:t>預算執行之審核</w:t>
      </w:r>
    </w:p>
    <w:p w:rsidR="002B2D3E" w:rsidRPr="001F6C5A" w:rsidRDefault="002B2D3E" w:rsidP="006109DB">
      <w:pPr>
        <w:overflowPunct w:val="0"/>
        <w:spacing w:line="440" w:lineRule="exact"/>
        <w:jc w:val="both"/>
        <w:rPr>
          <w:rFonts w:ascii="標楷體" w:eastAsia="標楷體" w:hAnsi="標楷體" w:cs="Times New Roman"/>
          <w:noProof/>
          <w:szCs w:val="20"/>
        </w:rPr>
      </w:pPr>
      <w:r w:rsidRPr="00891D9F">
        <w:rPr>
          <w:rFonts w:ascii="標楷體" w:eastAsia="標楷體" w:hAnsi="標楷體" w:cs="Times New Roman" w:hint="eastAsia"/>
          <w:noProof/>
          <w:color w:val="FF0000"/>
          <w:szCs w:val="20"/>
        </w:rPr>
        <w:t xml:space="preserve">   </w:t>
      </w:r>
      <w:r w:rsidRPr="00891D9F">
        <w:rPr>
          <w:rFonts w:ascii="標楷體" w:eastAsia="標楷體" w:hAnsi="標楷體" w:cs="Times New Roman" w:hint="eastAsia"/>
          <w:noProof/>
          <w:szCs w:val="20"/>
        </w:rPr>
        <w:t xml:space="preserve"> </w:t>
      </w:r>
      <w:r w:rsidRPr="00891D9F">
        <w:rPr>
          <w:rFonts w:ascii="標楷體" w:eastAsia="標楷體" w:hAnsi="標楷體" w:cs="Times New Roman"/>
          <w:noProof/>
          <w:szCs w:val="20"/>
        </w:rPr>
        <w:t>1.歲入原編列預算數</w:t>
      </w:r>
      <w:r w:rsidRPr="00F9668A">
        <w:rPr>
          <w:rFonts w:ascii="標楷體" w:eastAsia="標楷體" w:hAnsi="標楷體" w:cs="Times New Roman" w:hint="eastAsia"/>
          <w:noProof/>
          <w:szCs w:val="20"/>
        </w:rPr>
        <w:t>1億7,973萬餘元</w:t>
      </w:r>
      <w:r w:rsidRPr="00891D9F">
        <w:rPr>
          <w:rFonts w:ascii="標楷體" w:eastAsia="標楷體" w:hAnsi="標楷體" w:cs="Times New Roman"/>
          <w:noProof/>
          <w:szCs w:val="20"/>
        </w:rPr>
        <w:t>，經</w:t>
      </w:r>
      <w:r w:rsidRPr="00F7015B">
        <w:rPr>
          <w:rFonts w:ascii="標楷體" w:eastAsia="標楷體" w:hAnsi="標楷體" w:cs="Times New Roman" w:hint="eastAsia"/>
          <w:noProof/>
          <w:szCs w:val="20"/>
        </w:rPr>
        <w:t>追減預算</w:t>
      </w:r>
      <w:r w:rsidRPr="00F9668A">
        <w:rPr>
          <w:rFonts w:ascii="標楷體" w:eastAsia="標楷體" w:hAnsi="標楷體" w:cs="Times New Roman" w:hint="eastAsia"/>
          <w:noProof/>
          <w:szCs w:val="20"/>
        </w:rPr>
        <w:t>2,083萬餘元</w:t>
      </w:r>
      <w:r w:rsidRPr="00891D9F">
        <w:rPr>
          <w:rFonts w:ascii="標楷體" w:eastAsia="標楷體" w:hAnsi="標楷體" w:cs="Times New Roman" w:hint="eastAsia"/>
          <w:noProof/>
          <w:szCs w:val="20"/>
        </w:rPr>
        <w:t>，</w:t>
      </w:r>
      <w:r w:rsidRPr="00891D9F">
        <w:rPr>
          <w:rFonts w:ascii="標楷體" w:eastAsia="標楷體" w:hAnsi="標楷體" w:cs="Times New Roman"/>
          <w:noProof/>
          <w:szCs w:val="20"/>
        </w:rPr>
        <w:t>合計</w:t>
      </w:r>
      <w:r w:rsidRPr="00F9668A">
        <w:rPr>
          <w:rFonts w:ascii="標楷體" w:eastAsia="標楷體" w:hAnsi="標楷體" w:cs="Times New Roman" w:hint="eastAsia"/>
          <w:noProof/>
          <w:szCs w:val="20"/>
        </w:rPr>
        <w:t>1億5,890萬餘元</w:t>
      </w:r>
      <w:r w:rsidRPr="00891D9F">
        <w:rPr>
          <w:rFonts w:ascii="標楷體" w:eastAsia="標楷體" w:hAnsi="標楷體" w:cs="Times New Roman" w:hint="eastAsia"/>
          <w:noProof/>
          <w:szCs w:val="20"/>
        </w:rPr>
        <w:t>。</w:t>
      </w:r>
      <w:r w:rsidRPr="00891D9F">
        <w:rPr>
          <w:rFonts w:ascii="標楷體" w:eastAsia="標楷體" w:hAnsi="標楷體" w:cs="Times New Roman"/>
          <w:noProof/>
          <w:szCs w:val="20"/>
        </w:rPr>
        <w:t>決算審核結果，審定實現數</w:t>
      </w:r>
      <w:r w:rsidRPr="00F9668A">
        <w:rPr>
          <w:rFonts w:ascii="標楷體" w:eastAsia="標楷體" w:hAnsi="標楷體" w:cs="Times New Roman" w:hint="eastAsia"/>
          <w:noProof/>
          <w:szCs w:val="20"/>
        </w:rPr>
        <w:t>1億3,924萬餘元</w:t>
      </w:r>
      <w:r w:rsidRPr="00891D9F">
        <w:rPr>
          <w:rFonts w:ascii="標楷體" w:eastAsia="標楷體" w:hAnsi="標楷體" w:cs="Times New Roman"/>
          <w:noProof/>
          <w:szCs w:val="20"/>
        </w:rPr>
        <w:t>，應收保留數</w:t>
      </w:r>
      <w:r w:rsidRPr="00F9668A">
        <w:rPr>
          <w:rFonts w:ascii="標楷體" w:eastAsia="標楷體" w:hAnsi="標楷體" w:cs="Times New Roman" w:hint="eastAsia"/>
          <w:noProof/>
          <w:szCs w:val="20"/>
        </w:rPr>
        <w:t>1,937萬餘元</w:t>
      </w:r>
      <w:r w:rsidRPr="001F6C5A">
        <w:rPr>
          <w:rFonts w:ascii="標楷體" w:eastAsia="標楷體" w:hAnsi="標楷體" w:cs="Times New Roman"/>
          <w:noProof/>
          <w:szCs w:val="20"/>
        </w:rPr>
        <w:t>，主要係</w:t>
      </w:r>
      <w:r w:rsidRPr="00724EF7">
        <w:rPr>
          <w:rFonts w:ascii="標楷體" w:eastAsia="標楷體" w:hAnsi="標楷體" w:cs="Times New Roman" w:hint="eastAsia"/>
          <w:noProof/>
          <w:szCs w:val="20"/>
        </w:rPr>
        <w:t>強化消防人員救災安全暨提升特種搜救隊救援能量計畫，</w:t>
      </w:r>
      <w:r w:rsidRPr="001F6C5A">
        <w:rPr>
          <w:rFonts w:ascii="標楷體" w:eastAsia="標楷體" w:hAnsi="標楷體" w:cs="Times New Roman" w:hint="eastAsia"/>
          <w:noProof/>
          <w:szCs w:val="20"/>
        </w:rPr>
        <w:t>因多次招標未決，須保留繼續執行；</w:t>
      </w:r>
      <w:r w:rsidRPr="00891D9F">
        <w:rPr>
          <w:rFonts w:ascii="標楷體" w:eastAsia="標楷體" w:hAnsi="標楷體" w:cs="Times New Roman"/>
          <w:noProof/>
          <w:szCs w:val="20"/>
        </w:rPr>
        <w:t>合計決算審定數為</w:t>
      </w:r>
      <w:r w:rsidRPr="00F9668A">
        <w:rPr>
          <w:rFonts w:ascii="標楷體" w:eastAsia="標楷體" w:hAnsi="標楷體" w:cs="Times New Roman" w:hint="eastAsia"/>
          <w:noProof/>
          <w:szCs w:val="20"/>
        </w:rPr>
        <w:t>1億5,861萬餘元</w:t>
      </w:r>
      <w:r w:rsidRPr="00891D9F">
        <w:rPr>
          <w:rFonts w:ascii="標楷體" w:eastAsia="標楷體" w:hAnsi="標楷體" w:cs="Times New Roman"/>
          <w:noProof/>
          <w:szCs w:val="20"/>
        </w:rPr>
        <w:t>，較預算</w:t>
      </w:r>
      <w:r w:rsidRPr="00891D9F">
        <w:rPr>
          <w:rFonts w:ascii="標楷體" w:eastAsia="標楷體" w:hAnsi="標楷體" w:cs="Times New Roman" w:hint="eastAsia"/>
          <w:noProof/>
          <w:szCs w:val="20"/>
        </w:rPr>
        <w:t>短</w:t>
      </w:r>
      <w:r w:rsidRPr="00891D9F">
        <w:rPr>
          <w:rFonts w:ascii="標楷體" w:eastAsia="標楷體" w:hAnsi="標楷體" w:cs="Times New Roman"/>
          <w:noProof/>
          <w:szCs w:val="20"/>
        </w:rPr>
        <w:t>收</w:t>
      </w:r>
      <w:r w:rsidRPr="00F9668A">
        <w:rPr>
          <w:rFonts w:ascii="標楷體" w:eastAsia="標楷體" w:hAnsi="標楷體" w:cs="Times New Roman" w:hint="eastAsia"/>
          <w:noProof/>
          <w:szCs w:val="20"/>
        </w:rPr>
        <w:t>28萬</w:t>
      </w:r>
      <w:r w:rsidRPr="00891D9F">
        <w:rPr>
          <w:rFonts w:ascii="標楷體" w:eastAsia="標楷體" w:hAnsi="標楷體" w:cs="Times New Roman"/>
          <w:noProof/>
          <w:szCs w:val="20"/>
        </w:rPr>
        <w:t>餘元</w:t>
      </w:r>
      <w:r>
        <w:rPr>
          <w:rFonts w:ascii="標楷體" w:eastAsia="標楷體" w:hAnsi="標楷體" w:cs="Times New Roman"/>
          <w:noProof/>
          <w:szCs w:val="20"/>
        </w:rPr>
        <w:t>（</w:t>
      </w:r>
      <w:r w:rsidRPr="00F9668A">
        <w:rPr>
          <w:rFonts w:ascii="標楷體" w:eastAsia="標楷體" w:hAnsi="標楷體" w:cs="Times New Roman"/>
          <w:noProof/>
          <w:szCs w:val="20"/>
        </w:rPr>
        <w:t>0.18</w:t>
      </w:r>
      <w:r w:rsidRPr="00891D9F">
        <w:rPr>
          <w:rFonts w:ascii="標楷體" w:eastAsia="標楷體" w:hAnsi="標楷體" w:cs="Times New Roman"/>
          <w:noProof/>
          <w:szCs w:val="20"/>
        </w:rPr>
        <w:t>％</w:t>
      </w:r>
      <w:r>
        <w:rPr>
          <w:rFonts w:ascii="標楷體" w:eastAsia="標楷體" w:hAnsi="標楷體" w:cs="Times New Roman"/>
          <w:noProof/>
          <w:szCs w:val="20"/>
        </w:rPr>
        <w:t>）</w:t>
      </w:r>
      <w:r w:rsidRPr="00891D9F">
        <w:rPr>
          <w:rFonts w:ascii="標楷體" w:eastAsia="標楷體" w:hAnsi="標楷體" w:cs="Times New Roman"/>
          <w:noProof/>
          <w:szCs w:val="20"/>
        </w:rPr>
        <w:t>，</w:t>
      </w:r>
      <w:r w:rsidRPr="001F6C5A">
        <w:rPr>
          <w:rFonts w:ascii="標楷體" w:eastAsia="標楷體" w:hAnsi="標楷體" w:cs="Times New Roman"/>
          <w:noProof/>
          <w:szCs w:val="20"/>
        </w:rPr>
        <w:t>係</w:t>
      </w:r>
      <w:r w:rsidRPr="001F6C5A">
        <w:rPr>
          <w:rFonts w:ascii="標楷體" w:eastAsia="標楷體" w:hAnsi="標楷體" w:cs="Times New Roman" w:hint="eastAsia"/>
          <w:noProof/>
          <w:szCs w:val="20"/>
        </w:rPr>
        <w:t>上級</w:t>
      </w:r>
      <w:r w:rsidRPr="001F6C5A">
        <w:rPr>
          <w:rFonts w:ascii="標楷體" w:eastAsia="標楷體" w:hAnsi="標楷體" w:cs="Times New Roman"/>
          <w:noProof/>
          <w:szCs w:val="20"/>
        </w:rPr>
        <w:t>補助</w:t>
      </w:r>
      <w:r w:rsidRPr="001F6C5A">
        <w:rPr>
          <w:rFonts w:ascii="標楷體" w:eastAsia="標楷體" w:hAnsi="標楷體" w:cs="Times New Roman" w:hint="eastAsia"/>
          <w:noProof/>
          <w:szCs w:val="20"/>
          <w:lang w:eastAsia="zh-HK"/>
        </w:rPr>
        <w:t>款</w:t>
      </w:r>
      <w:r w:rsidRPr="001F6C5A">
        <w:rPr>
          <w:rFonts w:ascii="標楷體" w:eastAsia="標楷體" w:hAnsi="標楷體" w:cs="Times New Roman"/>
          <w:noProof/>
          <w:szCs w:val="20"/>
        </w:rPr>
        <w:t>依</w:t>
      </w:r>
      <w:r w:rsidRPr="001F6C5A">
        <w:rPr>
          <w:rFonts w:ascii="標楷體" w:eastAsia="標楷體" w:hAnsi="標楷體" w:cs="Times New Roman" w:hint="eastAsia"/>
          <w:noProof/>
          <w:szCs w:val="20"/>
          <w:lang w:eastAsia="zh-HK"/>
        </w:rPr>
        <w:t>計畫實際</w:t>
      </w:r>
      <w:r w:rsidRPr="001F6C5A">
        <w:rPr>
          <w:rFonts w:ascii="標楷體" w:eastAsia="標楷體" w:hAnsi="標楷體" w:cs="Times New Roman"/>
          <w:noProof/>
          <w:szCs w:val="20"/>
        </w:rPr>
        <w:t>執行</w:t>
      </w:r>
      <w:r w:rsidRPr="001F6C5A">
        <w:rPr>
          <w:rFonts w:ascii="標楷體" w:eastAsia="標楷體" w:hAnsi="標楷體" w:cs="Times New Roman" w:hint="eastAsia"/>
          <w:noProof/>
          <w:szCs w:val="20"/>
          <w:lang w:eastAsia="zh-HK"/>
        </w:rPr>
        <w:t>數撥款</w:t>
      </w:r>
      <w:r w:rsidRPr="001F6C5A">
        <w:rPr>
          <w:rFonts w:ascii="標楷體" w:eastAsia="標楷體" w:hAnsi="標楷體" w:cs="Times New Roman" w:hint="eastAsia"/>
          <w:noProof/>
          <w:szCs w:val="20"/>
        </w:rPr>
        <w:t>所致</w:t>
      </w:r>
      <w:r w:rsidRPr="001F6C5A">
        <w:rPr>
          <w:rFonts w:ascii="標楷體" w:eastAsia="標楷體" w:hAnsi="標楷體" w:cs="Times New Roman"/>
          <w:noProof/>
          <w:szCs w:val="20"/>
        </w:rPr>
        <w:t>。</w:t>
      </w:r>
    </w:p>
    <w:p w:rsidR="002B2D3E" w:rsidRPr="00891D9F" w:rsidRDefault="002B2D3E" w:rsidP="00220F33">
      <w:pPr>
        <w:overflowPunct w:val="0"/>
        <w:spacing w:line="460" w:lineRule="exact"/>
        <w:jc w:val="both"/>
        <w:rPr>
          <w:rFonts w:ascii="標楷體" w:eastAsia="標楷體" w:hAnsi="標楷體" w:cs="Times New Roman"/>
          <w:noProof/>
          <w:szCs w:val="20"/>
        </w:rPr>
      </w:pPr>
      <w:r w:rsidRPr="00891D9F">
        <w:rPr>
          <w:rFonts w:ascii="標楷體" w:eastAsia="標楷體" w:hAnsi="標楷體" w:cs="Times New Roman" w:hint="eastAsia"/>
          <w:noProof/>
          <w:color w:val="FF0000"/>
          <w:szCs w:val="20"/>
        </w:rPr>
        <w:lastRenderedPageBreak/>
        <w:t xml:space="preserve">    </w:t>
      </w:r>
      <w:r w:rsidRPr="00891D9F">
        <w:rPr>
          <w:rFonts w:ascii="標楷體" w:eastAsia="標楷體" w:hAnsi="標楷體" w:cs="Times New Roman"/>
          <w:noProof/>
          <w:szCs w:val="20"/>
        </w:rPr>
        <w:t>2.以前年度歲入轉入數</w:t>
      </w:r>
      <w:r w:rsidRPr="00F9668A">
        <w:rPr>
          <w:rFonts w:ascii="標楷體" w:eastAsia="標楷體" w:hAnsi="標楷體" w:cs="Times New Roman" w:hint="eastAsia"/>
          <w:noProof/>
          <w:szCs w:val="20"/>
        </w:rPr>
        <w:t>9,491萬</w:t>
      </w:r>
      <w:r w:rsidRPr="00891D9F">
        <w:rPr>
          <w:rFonts w:ascii="標楷體" w:eastAsia="標楷體" w:hAnsi="標楷體" w:cs="Times New Roman"/>
          <w:noProof/>
          <w:szCs w:val="20"/>
        </w:rPr>
        <w:t>餘元，決算審核結果，審定實現數</w:t>
      </w:r>
      <w:r w:rsidRPr="00F9668A">
        <w:rPr>
          <w:rFonts w:ascii="標楷體" w:eastAsia="標楷體" w:hAnsi="標楷體" w:cs="Times New Roman" w:hint="eastAsia"/>
          <w:noProof/>
          <w:szCs w:val="20"/>
        </w:rPr>
        <w:t>9,381萬餘元</w:t>
      </w:r>
      <w:r>
        <w:rPr>
          <w:rFonts w:ascii="標楷體" w:eastAsia="標楷體" w:hAnsi="標楷體" w:cs="Times New Roman"/>
          <w:noProof/>
          <w:szCs w:val="20"/>
        </w:rPr>
        <w:t>（</w:t>
      </w:r>
      <w:r w:rsidRPr="00F9668A">
        <w:rPr>
          <w:rFonts w:ascii="標楷體" w:eastAsia="標楷體" w:hAnsi="標楷體" w:cs="Times New Roman" w:hint="eastAsia"/>
          <w:noProof/>
          <w:szCs w:val="20"/>
        </w:rPr>
        <w:t>98.83％</w:t>
      </w:r>
      <w:r>
        <w:rPr>
          <w:rFonts w:ascii="標楷體" w:eastAsia="標楷體" w:hAnsi="標楷體" w:cs="Times New Roman"/>
          <w:noProof/>
          <w:szCs w:val="20"/>
        </w:rPr>
        <w:t>）</w:t>
      </w:r>
      <w:r w:rsidRPr="00891D9F">
        <w:rPr>
          <w:rFonts w:ascii="標楷體" w:eastAsia="標楷體" w:hAnsi="標楷體" w:cs="Times New Roman" w:hint="eastAsia"/>
          <w:noProof/>
          <w:szCs w:val="20"/>
        </w:rPr>
        <w:t>，</w:t>
      </w:r>
      <w:r>
        <w:rPr>
          <w:rFonts w:ascii="標楷體" w:eastAsia="標楷體" w:hAnsi="標楷體" w:cs="Times New Roman" w:hint="eastAsia"/>
          <w:noProof/>
          <w:szCs w:val="20"/>
          <w:lang w:eastAsia="zh-HK"/>
        </w:rPr>
        <w:t>減免數</w:t>
      </w:r>
      <w:r w:rsidRPr="00F9668A">
        <w:rPr>
          <w:rFonts w:ascii="標楷體" w:eastAsia="標楷體" w:hAnsi="標楷體" w:cs="Times New Roman"/>
          <w:noProof/>
          <w:szCs w:val="20"/>
          <w:lang w:eastAsia="zh-HK"/>
        </w:rPr>
        <w:t>14</w:t>
      </w:r>
      <w:r>
        <w:rPr>
          <w:rFonts w:ascii="標楷體" w:eastAsia="標楷體" w:hAnsi="標楷體" w:cs="Times New Roman" w:hint="eastAsia"/>
          <w:noProof/>
          <w:szCs w:val="20"/>
          <w:lang w:eastAsia="zh-HK"/>
        </w:rPr>
        <w:t>萬餘元</w:t>
      </w:r>
      <w:r>
        <w:rPr>
          <w:rFonts w:ascii="標楷體" w:eastAsia="標楷體" w:hAnsi="標楷體" w:cs="Times New Roman"/>
          <w:noProof/>
          <w:szCs w:val="20"/>
        </w:rPr>
        <w:t>（</w:t>
      </w:r>
      <w:r w:rsidRPr="00F9668A">
        <w:rPr>
          <w:rFonts w:ascii="標楷體" w:eastAsia="標楷體" w:hAnsi="標楷體" w:cs="Times New Roman"/>
          <w:noProof/>
          <w:szCs w:val="20"/>
        </w:rPr>
        <w:t>0.15</w:t>
      </w:r>
      <w:r w:rsidRPr="00891D9F">
        <w:rPr>
          <w:rFonts w:ascii="標楷體" w:eastAsia="標楷體" w:hAnsi="標楷體" w:cs="Times New Roman"/>
          <w:noProof/>
          <w:szCs w:val="20"/>
        </w:rPr>
        <w:t>％</w:t>
      </w:r>
      <w:r>
        <w:rPr>
          <w:rFonts w:ascii="標楷體" w:eastAsia="標楷體" w:hAnsi="標楷體" w:cs="Times New Roman"/>
          <w:noProof/>
          <w:szCs w:val="20"/>
        </w:rPr>
        <w:t>）</w:t>
      </w:r>
      <w:r w:rsidRPr="007B208F">
        <w:rPr>
          <w:rFonts w:ascii="標楷體" w:eastAsia="標楷體" w:hAnsi="標楷體" w:cs="Times New Roman" w:hint="eastAsia"/>
          <w:noProof/>
          <w:szCs w:val="20"/>
          <w:lang w:eastAsia="zh-HK"/>
        </w:rPr>
        <w:t>，主要係消防車輛充實及汰換計畫，依實際執行數減少補助；</w:t>
      </w:r>
      <w:r w:rsidRPr="00891D9F">
        <w:rPr>
          <w:rFonts w:ascii="標楷體" w:eastAsia="標楷體" w:hAnsi="標楷體" w:cs="Times New Roman" w:hint="eastAsia"/>
          <w:noProof/>
          <w:szCs w:val="20"/>
        </w:rPr>
        <w:t>應收保留數</w:t>
      </w:r>
      <w:r w:rsidRPr="00F9668A">
        <w:rPr>
          <w:rFonts w:ascii="標楷體" w:eastAsia="標楷體" w:hAnsi="標楷體" w:cs="Times New Roman"/>
          <w:noProof/>
          <w:szCs w:val="20"/>
        </w:rPr>
        <w:t>96</w:t>
      </w:r>
      <w:r w:rsidRPr="00891D9F">
        <w:rPr>
          <w:rFonts w:ascii="標楷體" w:eastAsia="標楷體" w:hAnsi="標楷體" w:cs="Times New Roman"/>
          <w:noProof/>
          <w:szCs w:val="20"/>
        </w:rPr>
        <w:t>萬餘元</w:t>
      </w:r>
      <w:r>
        <w:rPr>
          <w:rFonts w:ascii="標楷體" w:eastAsia="標楷體" w:hAnsi="標楷體" w:cs="Times New Roman"/>
          <w:noProof/>
          <w:szCs w:val="20"/>
        </w:rPr>
        <w:t>（</w:t>
      </w:r>
      <w:r w:rsidRPr="00F9668A">
        <w:rPr>
          <w:rFonts w:ascii="標楷體" w:eastAsia="標楷體" w:hAnsi="標楷體" w:cs="Times New Roman"/>
          <w:noProof/>
          <w:szCs w:val="20"/>
        </w:rPr>
        <w:t>1.01</w:t>
      </w:r>
      <w:r w:rsidRPr="00891D9F">
        <w:rPr>
          <w:rFonts w:ascii="標楷體" w:eastAsia="標楷體" w:hAnsi="標楷體" w:cs="Times New Roman"/>
          <w:noProof/>
          <w:szCs w:val="20"/>
        </w:rPr>
        <w:t>％</w:t>
      </w:r>
      <w:r>
        <w:rPr>
          <w:rFonts w:ascii="標楷體" w:eastAsia="標楷體" w:hAnsi="標楷體" w:cs="Times New Roman"/>
          <w:noProof/>
          <w:szCs w:val="20"/>
        </w:rPr>
        <w:t>）</w:t>
      </w:r>
      <w:r w:rsidRPr="007B208F">
        <w:rPr>
          <w:rFonts w:ascii="標楷體" w:eastAsia="標楷體" w:hAnsi="標楷體" w:cs="Times New Roman"/>
          <w:noProof/>
          <w:szCs w:val="20"/>
        </w:rPr>
        <w:t>，主要係</w:t>
      </w:r>
      <w:r w:rsidRPr="007B208F">
        <w:rPr>
          <w:rFonts w:ascii="標楷體" w:eastAsia="標楷體" w:hAnsi="標楷體" w:cs="Times New Roman" w:hint="eastAsia"/>
          <w:noProof/>
          <w:szCs w:val="20"/>
        </w:rPr>
        <w:t>違反消防法之應收罰鍰，須保留繼續催收。</w:t>
      </w:r>
    </w:p>
    <w:p w:rsidR="002B2D3E" w:rsidRPr="005763CA" w:rsidRDefault="002B2D3E" w:rsidP="00220F33">
      <w:pPr>
        <w:overflowPunct w:val="0"/>
        <w:spacing w:line="460" w:lineRule="exact"/>
        <w:jc w:val="both"/>
        <w:rPr>
          <w:rFonts w:ascii="標楷體" w:eastAsia="標楷體" w:hAnsi="標楷體" w:cs="Times New Roman"/>
          <w:noProof/>
          <w:color w:val="FF0000"/>
          <w:szCs w:val="20"/>
        </w:rPr>
      </w:pPr>
      <w:r w:rsidRPr="00891D9F">
        <w:rPr>
          <w:rFonts w:ascii="標楷體" w:eastAsia="標楷體" w:hAnsi="標楷體" w:cs="Times New Roman" w:hint="eastAsia"/>
          <w:noProof/>
          <w:color w:val="FF0000"/>
          <w:szCs w:val="20"/>
        </w:rPr>
        <w:t xml:space="preserve">    </w:t>
      </w:r>
      <w:r w:rsidRPr="00891D9F">
        <w:rPr>
          <w:rFonts w:ascii="標楷體" w:eastAsia="標楷體" w:hAnsi="標楷體" w:cs="Times New Roman"/>
          <w:noProof/>
          <w:szCs w:val="20"/>
        </w:rPr>
        <w:t>3.</w:t>
      </w:r>
      <w:r w:rsidRPr="00D67FA8">
        <w:rPr>
          <w:rFonts w:ascii="標楷體" w:eastAsia="標楷體" w:hAnsi="標楷體" w:cs="Times New Roman"/>
          <w:noProof/>
          <w:szCs w:val="20"/>
        </w:rPr>
        <w:t>歲出原編列預算數</w:t>
      </w:r>
      <w:r w:rsidRPr="00F9668A">
        <w:rPr>
          <w:rFonts w:ascii="標楷體" w:eastAsia="標楷體" w:hAnsi="標楷體" w:cs="Times New Roman" w:hint="eastAsia"/>
          <w:noProof/>
          <w:szCs w:val="20"/>
        </w:rPr>
        <w:t>6億3,111萬</w:t>
      </w:r>
      <w:r w:rsidRPr="00D67FA8">
        <w:rPr>
          <w:rFonts w:ascii="標楷體" w:eastAsia="標楷體" w:hAnsi="標楷體" w:cs="Times New Roman"/>
          <w:noProof/>
          <w:szCs w:val="20"/>
        </w:rPr>
        <w:t>餘元，經追</w:t>
      </w:r>
      <w:r w:rsidRPr="00D67FA8">
        <w:rPr>
          <w:rFonts w:ascii="標楷體" w:eastAsia="標楷體" w:hAnsi="標楷體" w:cs="Times New Roman" w:hint="eastAsia"/>
          <w:noProof/>
          <w:szCs w:val="20"/>
          <w:lang w:eastAsia="zh-HK"/>
        </w:rPr>
        <w:t>減</w:t>
      </w:r>
      <w:r w:rsidRPr="00D67FA8">
        <w:rPr>
          <w:rFonts w:ascii="標楷體" w:eastAsia="標楷體" w:hAnsi="標楷體" w:cs="Times New Roman"/>
          <w:noProof/>
          <w:szCs w:val="20"/>
        </w:rPr>
        <w:t>預算</w:t>
      </w:r>
      <w:r w:rsidRPr="00F9668A">
        <w:rPr>
          <w:rFonts w:ascii="標楷體" w:eastAsia="標楷體" w:hAnsi="標楷體" w:cs="Times New Roman"/>
          <w:noProof/>
          <w:szCs w:val="20"/>
        </w:rPr>
        <w:t>1,911</w:t>
      </w:r>
      <w:r w:rsidRPr="00D67FA8">
        <w:rPr>
          <w:rFonts w:ascii="標楷體" w:eastAsia="標楷體" w:hAnsi="標楷體" w:cs="Times New Roman" w:hint="eastAsia"/>
          <w:noProof/>
          <w:szCs w:val="20"/>
        </w:rPr>
        <w:t>萬餘元</w:t>
      </w:r>
      <w:r w:rsidRPr="004A6CF6">
        <w:rPr>
          <w:rFonts w:ascii="標楷體" w:eastAsia="標楷體" w:hAnsi="標楷體" w:cs="Times New Roman" w:hint="eastAsia"/>
          <w:noProof/>
          <w:szCs w:val="20"/>
        </w:rPr>
        <w:t>，並因協議價購吉安鄉仁禮段829地號私有土地</w:t>
      </w:r>
      <w:r>
        <w:rPr>
          <w:rFonts w:ascii="標楷體" w:eastAsia="標楷體" w:hAnsi="標楷體" w:cs="Times New Roman" w:hint="eastAsia"/>
          <w:noProof/>
          <w:szCs w:val="20"/>
        </w:rPr>
        <w:t>事由</w:t>
      </w:r>
      <w:r w:rsidRPr="004A6CF6">
        <w:rPr>
          <w:rFonts w:ascii="標楷體" w:eastAsia="標楷體" w:hAnsi="標楷體" w:cs="Times New Roman" w:hint="eastAsia"/>
          <w:noProof/>
          <w:szCs w:val="20"/>
        </w:rPr>
        <w:t>，</w:t>
      </w:r>
      <w:r w:rsidRPr="00D67FA8">
        <w:rPr>
          <w:rFonts w:ascii="標楷體" w:eastAsia="標楷體" w:hAnsi="標楷體" w:cs="Times New Roman" w:hint="eastAsia"/>
          <w:noProof/>
          <w:szCs w:val="20"/>
        </w:rPr>
        <w:t>經</w:t>
      </w:r>
      <w:r w:rsidRPr="00D67FA8">
        <w:rPr>
          <w:rFonts w:ascii="標楷體" w:eastAsia="標楷體" w:hAnsi="標楷體" w:hint="eastAsia"/>
          <w:bCs/>
          <w:kern w:val="0"/>
        </w:rPr>
        <w:t>動支第二預備金</w:t>
      </w:r>
      <w:r w:rsidRPr="00F9668A">
        <w:rPr>
          <w:rFonts w:ascii="標楷體" w:eastAsia="標楷體" w:hAnsi="標楷體"/>
          <w:bCs/>
          <w:kern w:val="0"/>
        </w:rPr>
        <w:t>256</w:t>
      </w:r>
      <w:r w:rsidRPr="00D67FA8">
        <w:rPr>
          <w:rFonts w:ascii="標楷體" w:eastAsia="標楷體" w:hAnsi="標楷體" w:hint="eastAsia"/>
          <w:bCs/>
          <w:kern w:val="0"/>
        </w:rPr>
        <w:t>萬餘元及調整各類員工待遇準備</w:t>
      </w:r>
      <w:r w:rsidRPr="00F9668A">
        <w:rPr>
          <w:rFonts w:ascii="標楷體" w:eastAsia="標楷體" w:hAnsi="標楷體"/>
          <w:bCs/>
          <w:kern w:val="0"/>
        </w:rPr>
        <w:t>2,017</w:t>
      </w:r>
      <w:r w:rsidRPr="00D67FA8">
        <w:rPr>
          <w:rFonts w:ascii="標楷體" w:eastAsia="標楷體" w:hAnsi="標楷體" w:hint="eastAsia"/>
          <w:bCs/>
          <w:kern w:val="0"/>
        </w:rPr>
        <w:t>萬餘元，</w:t>
      </w:r>
      <w:r w:rsidRPr="00D67FA8">
        <w:rPr>
          <w:rFonts w:ascii="標楷體" w:eastAsia="標楷體" w:hAnsi="標楷體"/>
          <w:bCs/>
          <w:kern w:val="0"/>
        </w:rPr>
        <w:t>合計</w:t>
      </w:r>
      <w:r w:rsidRPr="00F9668A">
        <w:rPr>
          <w:rFonts w:ascii="標楷體" w:eastAsia="標楷體" w:hAnsi="標楷體" w:hint="eastAsia"/>
          <w:bCs/>
          <w:kern w:val="0"/>
        </w:rPr>
        <w:t>6億3,474萬</w:t>
      </w:r>
      <w:r w:rsidRPr="00D67FA8">
        <w:rPr>
          <w:rFonts w:ascii="標楷體" w:eastAsia="標楷體" w:hAnsi="標楷體"/>
          <w:bCs/>
          <w:kern w:val="0"/>
        </w:rPr>
        <w:t>餘元。決</w:t>
      </w:r>
      <w:r w:rsidRPr="00D46093">
        <w:rPr>
          <w:rFonts w:ascii="標楷體" w:eastAsia="標楷體" w:hAnsi="標楷體"/>
          <w:bCs/>
          <w:kern w:val="0"/>
        </w:rPr>
        <w:t>算審核結果，</w:t>
      </w:r>
      <w:r w:rsidRPr="00D46093">
        <w:rPr>
          <w:rFonts w:ascii="標楷體" w:eastAsia="標楷體" w:hAnsi="標楷體" w:cs="Times New Roman"/>
          <w:noProof/>
          <w:szCs w:val="20"/>
        </w:rPr>
        <w:t>審定實現數</w:t>
      </w:r>
      <w:r w:rsidRPr="005763CA">
        <w:rPr>
          <w:rFonts w:ascii="標楷體" w:eastAsia="標楷體" w:hAnsi="標楷體" w:cs="Times New Roman" w:hint="eastAsia"/>
          <w:noProof/>
          <w:szCs w:val="20"/>
        </w:rPr>
        <w:t>6億468萬</w:t>
      </w:r>
      <w:r w:rsidRPr="00D46093">
        <w:rPr>
          <w:rFonts w:ascii="標楷體" w:eastAsia="標楷體" w:hAnsi="標楷體" w:cs="Times New Roman"/>
          <w:noProof/>
          <w:szCs w:val="20"/>
        </w:rPr>
        <w:t>餘元</w:t>
      </w:r>
      <w:r>
        <w:rPr>
          <w:rFonts w:ascii="標楷體" w:eastAsia="標楷體" w:hAnsi="標楷體" w:cs="Times New Roman"/>
          <w:noProof/>
          <w:szCs w:val="20"/>
        </w:rPr>
        <w:t>（</w:t>
      </w:r>
      <w:r w:rsidRPr="005763CA">
        <w:rPr>
          <w:rFonts w:ascii="標楷體" w:eastAsia="標楷體" w:hAnsi="標楷體" w:cs="Times New Roman"/>
          <w:noProof/>
          <w:szCs w:val="20"/>
        </w:rPr>
        <w:t>95.26</w:t>
      </w:r>
      <w:r w:rsidRPr="00D46093">
        <w:rPr>
          <w:rFonts w:ascii="標楷體" w:eastAsia="標楷體" w:hAnsi="標楷體" w:cs="Times New Roman"/>
          <w:noProof/>
          <w:szCs w:val="20"/>
        </w:rPr>
        <w:t>％</w:t>
      </w:r>
      <w:r>
        <w:rPr>
          <w:rFonts w:ascii="標楷體" w:eastAsia="標楷體" w:hAnsi="標楷體" w:cs="Times New Roman"/>
          <w:noProof/>
          <w:szCs w:val="20"/>
        </w:rPr>
        <w:t>）</w:t>
      </w:r>
      <w:r w:rsidRPr="00D46093">
        <w:rPr>
          <w:rFonts w:ascii="標楷體" w:eastAsia="標楷體" w:hAnsi="標楷體" w:cs="Times New Roman"/>
          <w:noProof/>
          <w:szCs w:val="20"/>
        </w:rPr>
        <w:t>，應付保留數</w:t>
      </w:r>
      <w:r w:rsidRPr="005763CA">
        <w:rPr>
          <w:rFonts w:ascii="標楷體" w:eastAsia="標楷體" w:hAnsi="標楷體" w:cs="Times New Roman"/>
          <w:noProof/>
          <w:szCs w:val="20"/>
        </w:rPr>
        <w:t>2,590</w:t>
      </w:r>
      <w:r w:rsidRPr="00D46093">
        <w:rPr>
          <w:rFonts w:ascii="標楷體" w:eastAsia="標楷體" w:hAnsi="標楷體" w:cs="Times New Roman"/>
          <w:noProof/>
          <w:szCs w:val="20"/>
        </w:rPr>
        <w:t>萬餘元</w:t>
      </w:r>
      <w:r>
        <w:rPr>
          <w:rFonts w:ascii="標楷體" w:eastAsia="標楷體" w:hAnsi="標楷體" w:cs="Times New Roman"/>
          <w:noProof/>
          <w:szCs w:val="20"/>
        </w:rPr>
        <w:t>（</w:t>
      </w:r>
      <w:r w:rsidRPr="005763CA">
        <w:rPr>
          <w:rFonts w:ascii="標楷體" w:eastAsia="標楷體" w:hAnsi="標楷體" w:cs="Times New Roman"/>
          <w:noProof/>
          <w:szCs w:val="20"/>
        </w:rPr>
        <w:t>4.08</w:t>
      </w:r>
      <w:r w:rsidRPr="00D46093">
        <w:rPr>
          <w:rFonts w:ascii="標楷體" w:eastAsia="標楷體" w:hAnsi="標楷體" w:cs="Times New Roman"/>
          <w:noProof/>
          <w:szCs w:val="20"/>
        </w:rPr>
        <w:t>％</w:t>
      </w:r>
      <w:r>
        <w:rPr>
          <w:rFonts w:ascii="標楷體" w:eastAsia="標楷體" w:hAnsi="標楷體" w:cs="Times New Roman"/>
          <w:noProof/>
          <w:szCs w:val="20"/>
        </w:rPr>
        <w:t>）</w:t>
      </w:r>
      <w:r w:rsidRPr="00D46093">
        <w:rPr>
          <w:rFonts w:ascii="標楷體" w:eastAsia="標楷體" w:hAnsi="標楷體" w:cs="Times New Roman"/>
          <w:noProof/>
          <w:szCs w:val="20"/>
        </w:rPr>
        <w:t>，保留原因詳「</w:t>
      </w:r>
      <w:r>
        <w:rPr>
          <w:rFonts w:ascii="標楷體" w:eastAsia="標楷體" w:hAnsi="標楷體" w:cs="Times New Roman"/>
          <w:noProof/>
          <w:szCs w:val="20"/>
        </w:rPr>
        <w:t>（</w:t>
      </w:r>
      <w:r w:rsidRPr="00D46093">
        <w:rPr>
          <w:rFonts w:ascii="標楷體" w:eastAsia="標楷體" w:hAnsi="標楷體" w:cs="Times New Roman"/>
          <w:noProof/>
          <w:szCs w:val="20"/>
        </w:rPr>
        <w:t>一</w:t>
      </w:r>
      <w:r>
        <w:rPr>
          <w:rFonts w:ascii="標楷體" w:eastAsia="標楷體" w:hAnsi="標楷體" w:cs="Times New Roman"/>
          <w:noProof/>
          <w:szCs w:val="20"/>
        </w:rPr>
        <w:t>）</w:t>
      </w:r>
      <w:r w:rsidRPr="00D46093">
        <w:rPr>
          <w:rFonts w:ascii="標楷體" w:eastAsia="標楷體" w:hAnsi="標楷體" w:cs="Times New Roman"/>
          <w:noProof/>
          <w:szCs w:val="20"/>
        </w:rPr>
        <w:t>計畫實施之查核」說明</w:t>
      </w:r>
      <w:r w:rsidRPr="00D46093">
        <w:rPr>
          <w:rFonts w:ascii="標楷體" w:eastAsia="標楷體" w:hAnsi="標楷體" w:cs="Times New Roman" w:hint="eastAsia"/>
          <w:noProof/>
          <w:szCs w:val="20"/>
        </w:rPr>
        <w:t>，</w:t>
      </w:r>
      <w:r w:rsidRPr="00D46093">
        <w:rPr>
          <w:rFonts w:ascii="標楷體" w:eastAsia="標楷體" w:hAnsi="標楷體" w:cs="Times New Roman"/>
          <w:noProof/>
          <w:szCs w:val="20"/>
        </w:rPr>
        <w:t>合計決算審定數為</w:t>
      </w:r>
      <w:r w:rsidRPr="005763CA">
        <w:rPr>
          <w:rFonts w:ascii="標楷體" w:eastAsia="標楷體" w:hAnsi="標楷體" w:cs="Times New Roman" w:hint="eastAsia"/>
          <w:noProof/>
          <w:szCs w:val="20"/>
        </w:rPr>
        <w:t>6億3,058萬</w:t>
      </w:r>
      <w:r w:rsidRPr="00D46093">
        <w:rPr>
          <w:rFonts w:ascii="標楷體" w:eastAsia="標楷體" w:hAnsi="標楷體" w:cs="Times New Roman"/>
          <w:noProof/>
          <w:szCs w:val="20"/>
        </w:rPr>
        <w:t>餘元，預算賸餘</w:t>
      </w:r>
      <w:r w:rsidRPr="005763CA">
        <w:rPr>
          <w:rFonts w:ascii="標楷體" w:eastAsia="標楷體" w:hAnsi="標楷體" w:cs="Times New Roman"/>
          <w:noProof/>
          <w:szCs w:val="20"/>
        </w:rPr>
        <w:t>415</w:t>
      </w:r>
      <w:r w:rsidRPr="00D46093">
        <w:rPr>
          <w:rFonts w:ascii="標楷體" w:eastAsia="標楷體" w:hAnsi="標楷體" w:cs="Times New Roman"/>
          <w:noProof/>
          <w:szCs w:val="20"/>
        </w:rPr>
        <w:t>萬餘元</w:t>
      </w:r>
      <w:r>
        <w:rPr>
          <w:rFonts w:ascii="標楷體" w:eastAsia="標楷體" w:hAnsi="標楷體" w:cs="Times New Roman"/>
          <w:noProof/>
          <w:szCs w:val="20"/>
        </w:rPr>
        <w:t>（</w:t>
      </w:r>
      <w:r w:rsidRPr="005763CA">
        <w:rPr>
          <w:rFonts w:ascii="標楷體" w:eastAsia="標楷體" w:hAnsi="標楷體" w:cs="Times New Roman"/>
          <w:noProof/>
          <w:szCs w:val="20"/>
        </w:rPr>
        <w:t>0.65</w:t>
      </w:r>
      <w:r w:rsidRPr="00D46093">
        <w:rPr>
          <w:rFonts w:ascii="標楷體" w:eastAsia="標楷體" w:hAnsi="標楷體" w:cs="Times New Roman"/>
          <w:noProof/>
          <w:szCs w:val="20"/>
        </w:rPr>
        <w:t>％</w:t>
      </w:r>
      <w:r>
        <w:rPr>
          <w:rFonts w:ascii="標楷體" w:eastAsia="標楷體" w:hAnsi="標楷體" w:cs="Times New Roman"/>
          <w:noProof/>
          <w:szCs w:val="20"/>
        </w:rPr>
        <w:t>）</w:t>
      </w:r>
      <w:r w:rsidRPr="00D02C02">
        <w:rPr>
          <w:rFonts w:ascii="標楷體" w:eastAsia="標楷體" w:hAnsi="標楷體" w:cs="Times New Roman"/>
          <w:noProof/>
          <w:szCs w:val="20"/>
        </w:rPr>
        <w:t>，係</w:t>
      </w:r>
      <w:r w:rsidRPr="00D02C02">
        <w:rPr>
          <w:rFonts w:ascii="標楷體" w:eastAsia="標楷體" w:hAnsi="標楷體" w:cs="Times New Roman" w:hint="eastAsia"/>
          <w:noProof/>
          <w:szCs w:val="20"/>
        </w:rPr>
        <w:t>各項業務費及工程發包結餘款。</w:t>
      </w:r>
    </w:p>
    <w:p w:rsidR="002B2D3E" w:rsidRPr="00D67FA8" w:rsidRDefault="002B2D3E" w:rsidP="00220F33">
      <w:pPr>
        <w:overflowPunct w:val="0"/>
        <w:spacing w:line="460" w:lineRule="exact"/>
        <w:jc w:val="both"/>
        <w:rPr>
          <w:rFonts w:ascii="標楷體" w:eastAsia="標楷體" w:hAnsi="標楷體" w:cs="Times New Roman"/>
          <w:noProof/>
          <w:szCs w:val="20"/>
        </w:rPr>
      </w:pPr>
      <w:r w:rsidRPr="00891D9F">
        <w:rPr>
          <w:rFonts w:ascii="標楷體" w:eastAsia="標楷體" w:hAnsi="標楷體" w:cs="Times New Roman" w:hint="eastAsia"/>
          <w:noProof/>
          <w:color w:val="FF0000"/>
          <w:szCs w:val="20"/>
        </w:rPr>
        <w:t xml:space="preserve">    </w:t>
      </w:r>
      <w:r w:rsidRPr="00891D9F">
        <w:rPr>
          <w:rFonts w:ascii="標楷體" w:eastAsia="標楷體" w:hAnsi="標楷體" w:cs="Times New Roman"/>
          <w:noProof/>
          <w:szCs w:val="20"/>
        </w:rPr>
        <w:t>4.以前年度歲出轉入數</w:t>
      </w:r>
      <w:r w:rsidRPr="005763CA">
        <w:rPr>
          <w:rFonts w:ascii="標楷體" w:eastAsia="標楷體" w:hAnsi="標楷體" w:cs="Times New Roman" w:hint="eastAsia"/>
          <w:noProof/>
          <w:szCs w:val="20"/>
        </w:rPr>
        <w:t>1億4,766萬</w:t>
      </w:r>
      <w:r w:rsidRPr="00891D9F">
        <w:rPr>
          <w:rFonts w:ascii="標楷體" w:eastAsia="標楷體" w:hAnsi="標楷體" w:cs="Times New Roman"/>
          <w:noProof/>
          <w:szCs w:val="20"/>
        </w:rPr>
        <w:t>餘元</w:t>
      </w:r>
      <w:r w:rsidRPr="00891D9F">
        <w:rPr>
          <w:rFonts w:ascii="標楷體" w:eastAsia="標楷體" w:hAnsi="標楷體" w:cs="Times New Roman" w:hint="eastAsia"/>
          <w:noProof/>
          <w:szCs w:val="20"/>
        </w:rPr>
        <w:t>，</w:t>
      </w:r>
      <w:r w:rsidRPr="00891D9F">
        <w:rPr>
          <w:rFonts w:ascii="標楷體" w:eastAsia="標楷體" w:hAnsi="標楷體" w:cs="Times New Roman"/>
          <w:noProof/>
          <w:szCs w:val="20"/>
        </w:rPr>
        <w:t>決算審核結果，審定實現數</w:t>
      </w:r>
      <w:r w:rsidRPr="005763CA">
        <w:rPr>
          <w:rFonts w:ascii="標楷體" w:eastAsia="標楷體" w:hAnsi="標楷體" w:cs="Times New Roman" w:hint="eastAsia"/>
          <w:noProof/>
          <w:szCs w:val="20"/>
        </w:rPr>
        <w:t>1億4,235萬</w:t>
      </w:r>
      <w:r w:rsidRPr="00891D9F">
        <w:rPr>
          <w:rFonts w:ascii="標楷體" w:eastAsia="標楷體" w:hAnsi="標楷體" w:cs="Times New Roman"/>
          <w:noProof/>
          <w:szCs w:val="20"/>
        </w:rPr>
        <w:t>餘元</w:t>
      </w:r>
      <w:r w:rsidRPr="000D4463">
        <w:rPr>
          <w:rFonts w:ascii="標楷體" w:eastAsia="標楷體" w:hAnsi="標楷體" w:cs="Times New Roman" w:hint="eastAsia"/>
          <w:noProof/>
          <w:szCs w:val="20"/>
        </w:rPr>
        <w:t>（</w:t>
      </w:r>
      <w:r w:rsidRPr="005763CA">
        <w:rPr>
          <w:rFonts w:ascii="標楷體" w:eastAsia="標楷體" w:hAnsi="標楷體" w:cs="Times New Roman"/>
          <w:noProof/>
          <w:szCs w:val="20"/>
        </w:rPr>
        <w:t>96.40</w:t>
      </w:r>
      <w:r w:rsidRPr="00891D9F">
        <w:rPr>
          <w:rFonts w:ascii="標楷體" w:eastAsia="標楷體" w:hAnsi="標楷體" w:cs="Times New Roman"/>
          <w:noProof/>
          <w:szCs w:val="20"/>
        </w:rPr>
        <w:t>％</w:t>
      </w:r>
      <w:r>
        <w:rPr>
          <w:rFonts w:ascii="標楷體" w:eastAsia="標楷體" w:hAnsi="標楷體" w:cs="Times New Roman"/>
          <w:noProof/>
          <w:szCs w:val="20"/>
        </w:rPr>
        <w:t>）</w:t>
      </w:r>
      <w:r w:rsidRPr="005763CA">
        <w:rPr>
          <w:rFonts w:ascii="標楷體" w:eastAsia="標楷體" w:hAnsi="標楷體" w:cs="Times New Roman" w:hint="eastAsia"/>
          <w:noProof/>
          <w:szCs w:val="20"/>
        </w:rPr>
        <w:t>，</w:t>
      </w:r>
      <w:r w:rsidRPr="000D4463">
        <w:rPr>
          <w:rFonts w:ascii="標楷體" w:eastAsia="標楷體" w:hAnsi="標楷體" w:cs="Times New Roman" w:hint="eastAsia"/>
          <w:noProof/>
          <w:szCs w:val="20"/>
        </w:rPr>
        <w:t>減免數14萬餘元（</w:t>
      </w:r>
      <w:r w:rsidRPr="000D4463">
        <w:rPr>
          <w:rFonts w:ascii="標楷體" w:eastAsia="標楷體" w:hAnsi="標楷體" w:cs="Times New Roman"/>
          <w:noProof/>
          <w:szCs w:val="20"/>
        </w:rPr>
        <w:t>0.10</w:t>
      </w:r>
      <w:r w:rsidRPr="000D4463">
        <w:rPr>
          <w:rFonts w:ascii="標楷體" w:eastAsia="標楷體" w:hAnsi="標楷體" w:cs="Times New Roman" w:hint="eastAsia"/>
          <w:noProof/>
          <w:szCs w:val="20"/>
        </w:rPr>
        <w:t>％），</w:t>
      </w:r>
      <w:r w:rsidRPr="000D4463">
        <w:rPr>
          <w:rFonts w:ascii="標楷體" w:eastAsia="標楷體" w:hAnsi="標楷體" w:cs="Times New Roman" w:hint="eastAsia"/>
          <w:noProof/>
          <w:szCs w:val="20"/>
          <w:lang w:eastAsia="zh-HK"/>
        </w:rPr>
        <w:t>主要</w:t>
      </w:r>
      <w:r w:rsidRPr="000D4463">
        <w:rPr>
          <w:rFonts w:ascii="標楷體" w:eastAsia="標楷體" w:hAnsi="標楷體" w:cs="Times New Roman" w:hint="eastAsia"/>
          <w:noProof/>
          <w:szCs w:val="20"/>
        </w:rPr>
        <w:t>係消防車輛充實及汰換計畫，依實際執行數減少補助</w:t>
      </w:r>
      <w:r w:rsidRPr="003C7AFD">
        <w:rPr>
          <w:rFonts w:ascii="標楷體" w:eastAsia="標楷體" w:hAnsi="標楷體" w:cs="Times New Roman" w:hint="eastAsia"/>
          <w:noProof/>
          <w:szCs w:val="20"/>
        </w:rPr>
        <w:t>，應付保留數</w:t>
      </w:r>
      <w:r w:rsidRPr="005763CA">
        <w:rPr>
          <w:rFonts w:ascii="標楷體" w:eastAsia="標楷體" w:hAnsi="標楷體" w:cs="Times New Roman" w:hint="eastAsia"/>
          <w:noProof/>
          <w:szCs w:val="20"/>
        </w:rPr>
        <w:t>516萬</w:t>
      </w:r>
      <w:r w:rsidRPr="003C7AFD">
        <w:rPr>
          <w:rFonts w:ascii="標楷體" w:eastAsia="標楷體" w:hAnsi="標楷體" w:cs="Times New Roman" w:hint="eastAsia"/>
          <w:noProof/>
          <w:szCs w:val="20"/>
        </w:rPr>
        <w:t>餘元（</w:t>
      </w:r>
      <w:r w:rsidRPr="005763CA">
        <w:rPr>
          <w:rFonts w:ascii="標楷體" w:eastAsia="標楷體" w:hAnsi="標楷體" w:cs="Times New Roman"/>
          <w:noProof/>
          <w:szCs w:val="20"/>
        </w:rPr>
        <w:t>3.50</w:t>
      </w:r>
      <w:r w:rsidRPr="003C7AFD">
        <w:rPr>
          <w:rFonts w:ascii="標楷體" w:eastAsia="標楷體" w:hAnsi="標楷體" w:cs="Times New Roman" w:hint="eastAsia"/>
          <w:noProof/>
          <w:szCs w:val="20"/>
        </w:rPr>
        <w:t>％），</w:t>
      </w:r>
      <w:r w:rsidRPr="003C7AFD">
        <w:rPr>
          <w:rFonts w:ascii="標楷體" w:eastAsia="標楷體" w:hAnsi="標楷體" w:cs="Times New Roman" w:hint="eastAsia"/>
          <w:noProof/>
          <w:szCs w:val="20"/>
          <w:lang w:eastAsia="zh-HK"/>
        </w:rPr>
        <w:t>主要</w:t>
      </w:r>
      <w:r w:rsidRPr="003C7AFD">
        <w:rPr>
          <w:rFonts w:ascii="標楷體" w:eastAsia="標楷體" w:hAnsi="標楷體" w:cs="Times New Roman"/>
          <w:noProof/>
          <w:szCs w:val="20"/>
        </w:rPr>
        <w:t>係</w:t>
      </w:r>
      <w:r w:rsidRPr="003C7AFD">
        <w:rPr>
          <w:rFonts w:ascii="標楷體" w:eastAsia="標楷體" w:hAnsi="標楷體" w:cs="Times New Roman" w:hint="eastAsia"/>
          <w:noProof/>
          <w:szCs w:val="20"/>
        </w:rPr>
        <w:t>救災救護第一大隊暨花蓮分隊</w:t>
      </w:r>
      <w:r w:rsidRPr="00FB4D85">
        <w:rPr>
          <w:rFonts w:ascii="標楷體" w:eastAsia="標楷體" w:hAnsi="標楷體" w:cs="Times New Roman" w:hint="eastAsia"/>
          <w:noProof/>
          <w:szCs w:val="20"/>
        </w:rPr>
        <w:t>廳舍</w:t>
      </w:r>
      <w:r w:rsidRPr="003C7AFD">
        <w:rPr>
          <w:rFonts w:ascii="標楷體" w:eastAsia="標楷體" w:hAnsi="標楷體" w:cs="Times New Roman" w:hint="eastAsia"/>
          <w:noProof/>
          <w:szCs w:val="20"/>
        </w:rPr>
        <w:t>新建工程</w:t>
      </w:r>
      <w:r>
        <w:rPr>
          <w:rFonts w:ascii="標楷體" w:eastAsia="標楷體" w:hAnsi="標楷體" w:cs="Times New Roman" w:hint="eastAsia"/>
          <w:noProof/>
          <w:szCs w:val="20"/>
          <w:lang w:eastAsia="zh-HK"/>
        </w:rPr>
        <w:t>契約期程跨年度，須保留繼續</w:t>
      </w:r>
      <w:r w:rsidRPr="003C7AFD">
        <w:rPr>
          <w:rFonts w:ascii="標楷體" w:eastAsia="標楷體" w:hAnsi="標楷體" w:cs="Times New Roman" w:hint="eastAsia"/>
          <w:noProof/>
          <w:szCs w:val="20"/>
        </w:rPr>
        <w:t>執行。</w:t>
      </w:r>
    </w:p>
    <w:p w:rsidR="002B2D3E" w:rsidRPr="00D67FA8" w:rsidRDefault="002B2D3E" w:rsidP="00220F33">
      <w:pPr>
        <w:overflowPunct w:val="0"/>
        <w:spacing w:beforeLines="25" w:before="90" w:afterLines="25" w:after="90" w:line="480" w:lineRule="exact"/>
        <w:ind w:firstLineChars="205" w:firstLine="575"/>
        <w:rPr>
          <w:rFonts w:ascii="標楷體" w:eastAsia="標楷體" w:hAnsi="標楷體" w:cs="Times New Roman"/>
          <w:b/>
          <w:sz w:val="28"/>
          <w:szCs w:val="28"/>
        </w:rPr>
      </w:pPr>
      <w:r w:rsidRPr="00D67FA8">
        <w:rPr>
          <w:rFonts w:ascii="標楷體" w:eastAsia="標楷體" w:hAnsi="標楷體" w:cs="Times New Roman" w:hint="eastAsia"/>
          <w:b/>
          <w:sz w:val="28"/>
          <w:szCs w:val="28"/>
        </w:rPr>
        <w:t>（三）</w:t>
      </w:r>
      <w:r w:rsidRPr="00D67FA8">
        <w:rPr>
          <w:rFonts w:ascii="標楷體" w:eastAsia="標楷體" w:hAnsi="標楷體" w:cs="Times New Roman"/>
          <w:b/>
          <w:sz w:val="28"/>
          <w:szCs w:val="28"/>
        </w:rPr>
        <w:t>重要審核意見</w:t>
      </w:r>
    </w:p>
    <w:p w:rsidR="002B2D3E" w:rsidRPr="00891D9F" w:rsidRDefault="002B2D3E" w:rsidP="00220F33">
      <w:pPr>
        <w:overflowPunct w:val="0"/>
        <w:snapToGrid w:val="0"/>
        <w:spacing w:line="480" w:lineRule="exact"/>
        <w:ind w:firstLineChars="200" w:firstLine="561"/>
        <w:jc w:val="both"/>
        <w:outlineLvl w:val="1"/>
        <w:rPr>
          <w:rFonts w:ascii="標楷體" w:eastAsia="標楷體" w:hAnsi="標楷體" w:cs="Times New Roman"/>
          <w:b/>
          <w:kern w:val="0"/>
          <w:sz w:val="28"/>
          <w:szCs w:val="28"/>
        </w:rPr>
      </w:pPr>
      <w:bookmarkStart w:id="33" w:name="_Toc392252017"/>
      <w:bookmarkStart w:id="34" w:name="_Toc392255742"/>
      <w:bookmarkStart w:id="35" w:name="_Toc423966644"/>
      <w:r w:rsidRPr="00891D9F">
        <w:rPr>
          <w:rFonts w:ascii="標楷體" w:eastAsia="標楷體" w:hAnsi="標楷體" w:cs="Times New Roman" w:hint="eastAsia"/>
          <w:b/>
          <w:kern w:val="0"/>
          <w:sz w:val="28"/>
          <w:szCs w:val="28"/>
        </w:rPr>
        <w:t>1.</w:t>
      </w:r>
      <w:r w:rsidRPr="00984060">
        <w:rPr>
          <w:rFonts w:ascii="標楷體" w:eastAsia="標楷體" w:hAnsi="標楷體" w:cs="Times New Roman" w:hint="eastAsia"/>
          <w:b/>
          <w:kern w:val="0"/>
          <w:sz w:val="28"/>
          <w:szCs w:val="28"/>
        </w:rPr>
        <w:t>列管狹小巷道劃設禁停標線，</w:t>
      </w:r>
      <w:r>
        <w:rPr>
          <w:rFonts w:ascii="標楷體" w:eastAsia="標楷體" w:hAnsi="標楷體" w:cs="Times New Roman" w:hint="eastAsia"/>
          <w:b/>
          <w:kern w:val="0"/>
          <w:sz w:val="28"/>
          <w:szCs w:val="28"/>
        </w:rPr>
        <w:t>以確保消防救災效能，</w:t>
      </w:r>
      <w:r w:rsidRPr="00DF4440">
        <w:rPr>
          <w:rFonts w:ascii="標楷體" w:eastAsia="標楷體" w:hAnsi="標楷體" w:cs="Times New Roman" w:hint="eastAsia"/>
          <w:b/>
          <w:kern w:val="0"/>
          <w:sz w:val="28"/>
          <w:szCs w:val="28"/>
        </w:rPr>
        <w:t xml:space="preserve"> 109</w:t>
      </w:r>
      <w:r>
        <w:rPr>
          <w:rFonts w:ascii="標楷體" w:eastAsia="標楷體" w:hAnsi="標楷體" w:cs="Times New Roman" w:hint="eastAsia"/>
          <w:b/>
          <w:kern w:val="0"/>
          <w:sz w:val="28"/>
          <w:szCs w:val="28"/>
        </w:rPr>
        <w:t>年度</w:t>
      </w:r>
      <w:r w:rsidRPr="00DF4440">
        <w:rPr>
          <w:rFonts w:ascii="標楷體" w:eastAsia="標楷體" w:hAnsi="標楷體" w:cs="Times New Roman" w:hint="eastAsia"/>
          <w:b/>
          <w:kern w:val="0"/>
          <w:sz w:val="28"/>
          <w:szCs w:val="28"/>
        </w:rPr>
        <w:t>增加劃設狹小巷道數量，</w:t>
      </w:r>
      <w:r>
        <w:rPr>
          <w:rFonts w:ascii="標楷體" w:eastAsia="標楷體" w:hAnsi="標楷體" w:cs="Times New Roman" w:hint="eastAsia"/>
          <w:b/>
          <w:kern w:val="0"/>
          <w:sz w:val="28"/>
          <w:szCs w:val="28"/>
        </w:rPr>
        <w:t>惟仍</w:t>
      </w:r>
      <w:r w:rsidRPr="00DF4440">
        <w:rPr>
          <w:rFonts w:ascii="標楷體" w:eastAsia="標楷體" w:hAnsi="標楷體" w:cs="Times New Roman" w:hint="eastAsia"/>
          <w:b/>
          <w:kern w:val="0"/>
          <w:sz w:val="28"/>
          <w:szCs w:val="28"/>
        </w:rPr>
        <w:t>待</w:t>
      </w:r>
      <w:r>
        <w:rPr>
          <w:rFonts w:ascii="標楷體" w:eastAsia="標楷體" w:hAnsi="標楷體" w:cs="Times New Roman" w:hint="eastAsia"/>
          <w:b/>
          <w:kern w:val="0"/>
          <w:sz w:val="28"/>
          <w:szCs w:val="28"/>
        </w:rPr>
        <w:t>周妥</w:t>
      </w:r>
      <w:r w:rsidRPr="00DF4440">
        <w:rPr>
          <w:rFonts w:ascii="標楷體" w:eastAsia="標楷體" w:hAnsi="標楷體" w:cs="Times New Roman" w:hint="eastAsia"/>
          <w:b/>
          <w:kern w:val="0"/>
          <w:sz w:val="28"/>
          <w:szCs w:val="28"/>
        </w:rPr>
        <w:t>相關作業程序及權責分工</w:t>
      </w:r>
    </w:p>
    <w:p w:rsidR="002B2D3E" w:rsidRPr="00DF4440" w:rsidRDefault="002B2D3E" w:rsidP="006109DB">
      <w:pPr>
        <w:overflowPunct w:val="0"/>
        <w:snapToGrid w:val="0"/>
        <w:spacing w:line="440" w:lineRule="exact"/>
        <w:ind w:firstLineChars="200" w:firstLine="480"/>
        <w:jc w:val="both"/>
        <w:outlineLvl w:val="1"/>
        <w:rPr>
          <w:rFonts w:ascii="標楷體" w:eastAsia="標楷體" w:hAnsi="標楷體" w:cs="Times New Roman"/>
          <w:kern w:val="0"/>
          <w:szCs w:val="24"/>
        </w:rPr>
      </w:pPr>
      <w:r w:rsidRPr="00DF4440">
        <w:rPr>
          <w:rFonts w:ascii="標楷體" w:eastAsia="標楷體" w:hAnsi="標楷體" w:cs="Times New Roman" w:hint="eastAsia"/>
          <w:kern w:val="0"/>
          <w:szCs w:val="24"/>
        </w:rPr>
        <w:t>該局</w:t>
      </w:r>
      <w:r w:rsidRPr="002D42A3">
        <w:rPr>
          <w:rFonts w:ascii="標楷體" w:eastAsia="標楷體" w:hAnsi="標楷體" w:cs="Times New Roman" w:hint="eastAsia"/>
          <w:kern w:val="0"/>
          <w:szCs w:val="24"/>
        </w:rPr>
        <w:t>為確保消防救災效能，已列管狹小巷道劃設禁停標線情形</w:t>
      </w:r>
      <w:r>
        <w:rPr>
          <w:rFonts w:ascii="標楷體" w:eastAsia="標楷體" w:hAnsi="標楷體" w:cs="Times New Roman" w:hint="eastAsia"/>
          <w:kern w:val="0"/>
          <w:szCs w:val="24"/>
        </w:rPr>
        <w:t>，</w:t>
      </w:r>
      <w:r w:rsidRPr="00DF4440">
        <w:rPr>
          <w:rFonts w:ascii="標楷體" w:eastAsia="標楷體" w:hAnsi="標楷體" w:cs="Times New Roman" w:hint="eastAsia"/>
          <w:kern w:val="0"/>
          <w:szCs w:val="24"/>
        </w:rPr>
        <w:t>109年2月列管花蓮縣未劃設禁停標線之狹小巷道，計有花蓮市等5個鄉鎮市共計447處，至110年2月底止，新增劃設75處，</w:t>
      </w:r>
    </w:p>
    <w:tbl>
      <w:tblPr>
        <w:tblpPr w:leftFromText="180" w:rightFromText="180" w:vertAnchor="text" w:horzAnchor="margin" w:tblpXSpec="right" w:tblpY="619"/>
        <w:tblOverlap w:val="never"/>
        <w:tblW w:w="4380" w:type="dxa"/>
        <w:tblCellMar>
          <w:left w:w="28" w:type="dxa"/>
          <w:right w:w="28" w:type="dxa"/>
        </w:tblCellMar>
        <w:tblLook w:val="04A0" w:firstRow="1" w:lastRow="0" w:firstColumn="1" w:lastColumn="0" w:noHBand="0" w:noVBand="1"/>
      </w:tblPr>
      <w:tblGrid>
        <w:gridCol w:w="1220"/>
        <w:gridCol w:w="1580"/>
        <w:gridCol w:w="1580"/>
      </w:tblGrid>
      <w:tr w:rsidR="0064198A" w:rsidRPr="0050193E" w:rsidTr="007C0D1C">
        <w:trPr>
          <w:trHeight w:val="574"/>
        </w:trPr>
        <w:tc>
          <w:tcPr>
            <w:tcW w:w="4380" w:type="dxa"/>
            <w:gridSpan w:val="3"/>
            <w:tcBorders>
              <w:top w:val="nil"/>
              <w:left w:val="nil"/>
              <w:bottom w:val="nil"/>
              <w:right w:val="nil"/>
            </w:tcBorders>
            <w:shd w:val="clear" w:color="auto" w:fill="auto"/>
            <w:vAlign w:val="center"/>
            <w:hideMark/>
          </w:tcPr>
          <w:p w:rsidR="001D0DB7" w:rsidRDefault="0064198A" w:rsidP="007C0D1C">
            <w:pPr>
              <w:widowControl/>
              <w:jc w:val="center"/>
              <w:rPr>
                <w:rFonts w:ascii="標楷體" w:eastAsia="標楷體" w:hAnsi="標楷體" w:cs="新細明體"/>
                <w:b/>
                <w:bCs/>
                <w:color w:val="000000"/>
                <w:kern w:val="0"/>
                <w:szCs w:val="20"/>
              </w:rPr>
            </w:pPr>
            <w:r w:rsidRPr="001D0DB7">
              <w:rPr>
                <w:rFonts w:ascii="標楷體" w:eastAsia="標楷體" w:hAnsi="標楷體" w:cs="新細明體" w:hint="eastAsia"/>
                <w:b/>
                <w:bCs/>
                <w:color w:val="000000"/>
                <w:kern w:val="0"/>
                <w:szCs w:val="20"/>
              </w:rPr>
              <w:t>表1 花蓮縣列管狹小巷道未劃設</w:t>
            </w:r>
          </w:p>
          <w:p w:rsidR="0064198A" w:rsidRPr="0050193E" w:rsidRDefault="0064198A" w:rsidP="007C0D1C">
            <w:pPr>
              <w:widowControl/>
              <w:jc w:val="center"/>
              <w:rPr>
                <w:rFonts w:ascii="標楷體" w:eastAsia="標楷體" w:hAnsi="標楷體" w:cs="新細明體"/>
                <w:b/>
                <w:bCs/>
                <w:color w:val="000000"/>
                <w:kern w:val="0"/>
                <w:sz w:val="20"/>
                <w:szCs w:val="20"/>
              </w:rPr>
            </w:pPr>
            <w:r w:rsidRPr="001D0DB7">
              <w:rPr>
                <w:rFonts w:ascii="標楷體" w:eastAsia="標楷體" w:hAnsi="標楷體" w:cs="新細明體" w:hint="eastAsia"/>
                <w:b/>
                <w:bCs/>
                <w:color w:val="000000"/>
                <w:kern w:val="0"/>
                <w:szCs w:val="20"/>
              </w:rPr>
              <w:t>禁停標線情形</w:t>
            </w:r>
          </w:p>
        </w:tc>
      </w:tr>
      <w:tr w:rsidR="0064198A" w:rsidRPr="0050193E" w:rsidTr="007C0D1C">
        <w:trPr>
          <w:trHeight w:val="140"/>
        </w:trPr>
        <w:tc>
          <w:tcPr>
            <w:tcW w:w="4380" w:type="dxa"/>
            <w:gridSpan w:val="3"/>
            <w:tcBorders>
              <w:top w:val="nil"/>
              <w:left w:val="nil"/>
              <w:bottom w:val="nil"/>
              <w:right w:val="nil"/>
            </w:tcBorders>
            <w:shd w:val="clear" w:color="auto" w:fill="auto"/>
            <w:vAlign w:val="center"/>
            <w:hideMark/>
          </w:tcPr>
          <w:p w:rsidR="0064198A" w:rsidRPr="00A5079B" w:rsidRDefault="0064198A" w:rsidP="007C0D1C">
            <w:pPr>
              <w:widowControl/>
              <w:spacing w:line="240" w:lineRule="exact"/>
              <w:jc w:val="right"/>
              <w:rPr>
                <w:rFonts w:ascii="標楷體" w:eastAsia="標楷體" w:hAnsi="標楷體" w:cs="新細明體"/>
                <w:color w:val="000000"/>
                <w:kern w:val="0"/>
                <w:sz w:val="18"/>
                <w:szCs w:val="18"/>
              </w:rPr>
            </w:pPr>
            <w:r w:rsidRPr="00A5079B">
              <w:rPr>
                <w:rFonts w:ascii="標楷體" w:eastAsia="標楷體" w:hAnsi="標楷體" w:cs="新細明體" w:hint="eastAsia"/>
                <w:color w:val="000000"/>
                <w:kern w:val="0"/>
                <w:sz w:val="18"/>
                <w:szCs w:val="18"/>
              </w:rPr>
              <w:t>單位：處</w:t>
            </w:r>
          </w:p>
        </w:tc>
      </w:tr>
      <w:tr w:rsidR="0064198A" w:rsidRPr="0050193E" w:rsidTr="00665DFC">
        <w:trPr>
          <w:trHeight w:val="324"/>
        </w:trPr>
        <w:tc>
          <w:tcPr>
            <w:tcW w:w="122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64198A" w:rsidRPr="001D0DB7" w:rsidRDefault="0064198A" w:rsidP="007C0D1C">
            <w:pPr>
              <w:widowControl/>
              <w:jc w:val="center"/>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鄉鎮市</w:t>
            </w:r>
          </w:p>
        </w:tc>
        <w:tc>
          <w:tcPr>
            <w:tcW w:w="1580"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64198A" w:rsidRPr="001D0DB7" w:rsidRDefault="0064198A" w:rsidP="007C0D1C">
            <w:pPr>
              <w:widowControl/>
              <w:jc w:val="center"/>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109年2月</w:t>
            </w:r>
          </w:p>
        </w:tc>
        <w:tc>
          <w:tcPr>
            <w:tcW w:w="1580"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64198A" w:rsidRPr="001D0DB7" w:rsidRDefault="0064198A" w:rsidP="007C0D1C">
            <w:pPr>
              <w:widowControl/>
              <w:jc w:val="center"/>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110年2月</w:t>
            </w:r>
          </w:p>
        </w:tc>
      </w:tr>
      <w:tr w:rsidR="0064198A" w:rsidRPr="0050193E" w:rsidTr="007C0D1C">
        <w:trPr>
          <w:trHeight w:val="324"/>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64198A" w:rsidRPr="001D0DB7" w:rsidRDefault="0064198A" w:rsidP="007C0D1C">
            <w:pPr>
              <w:widowControl/>
              <w:jc w:val="center"/>
              <w:rPr>
                <w:rFonts w:ascii="標楷體" w:eastAsia="標楷體" w:hAnsi="標楷體" w:cs="新細明體"/>
                <w:b/>
                <w:color w:val="000000"/>
                <w:kern w:val="0"/>
                <w:sz w:val="20"/>
                <w:szCs w:val="18"/>
              </w:rPr>
            </w:pPr>
            <w:r w:rsidRPr="001D0DB7">
              <w:rPr>
                <w:rFonts w:ascii="標楷體" w:eastAsia="標楷體" w:hAnsi="標楷體" w:cs="新細明體" w:hint="eastAsia"/>
                <w:b/>
                <w:color w:val="000000"/>
                <w:kern w:val="0"/>
                <w:sz w:val="20"/>
                <w:szCs w:val="18"/>
              </w:rPr>
              <w:t>合計</w:t>
            </w:r>
          </w:p>
        </w:tc>
        <w:tc>
          <w:tcPr>
            <w:tcW w:w="1580" w:type="dxa"/>
            <w:tcBorders>
              <w:top w:val="nil"/>
              <w:left w:val="nil"/>
              <w:bottom w:val="single" w:sz="4" w:space="0" w:color="auto"/>
              <w:right w:val="single" w:sz="4" w:space="0" w:color="auto"/>
            </w:tcBorders>
            <w:shd w:val="clear" w:color="auto" w:fill="auto"/>
            <w:vAlign w:val="center"/>
            <w:hideMark/>
          </w:tcPr>
          <w:p w:rsidR="0064198A" w:rsidRPr="001D0DB7" w:rsidRDefault="0064198A" w:rsidP="007C0D1C">
            <w:pPr>
              <w:widowControl/>
              <w:jc w:val="center"/>
              <w:rPr>
                <w:rFonts w:ascii="標楷體" w:eastAsia="標楷體" w:hAnsi="標楷體" w:cs="新細明體"/>
                <w:b/>
                <w:color w:val="000000"/>
                <w:kern w:val="0"/>
                <w:sz w:val="20"/>
                <w:szCs w:val="18"/>
              </w:rPr>
            </w:pPr>
            <w:r w:rsidRPr="001D0DB7">
              <w:rPr>
                <w:rFonts w:ascii="標楷體" w:eastAsia="標楷體" w:hAnsi="標楷體" w:cs="新細明體" w:hint="eastAsia"/>
                <w:b/>
                <w:color w:val="000000"/>
                <w:kern w:val="0"/>
                <w:sz w:val="20"/>
                <w:szCs w:val="18"/>
              </w:rPr>
              <w:t>447</w:t>
            </w:r>
          </w:p>
        </w:tc>
        <w:tc>
          <w:tcPr>
            <w:tcW w:w="1580" w:type="dxa"/>
            <w:tcBorders>
              <w:top w:val="nil"/>
              <w:left w:val="nil"/>
              <w:bottom w:val="single" w:sz="4" w:space="0" w:color="auto"/>
              <w:right w:val="single" w:sz="4" w:space="0" w:color="auto"/>
            </w:tcBorders>
            <w:shd w:val="clear" w:color="auto" w:fill="auto"/>
            <w:vAlign w:val="center"/>
            <w:hideMark/>
          </w:tcPr>
          <w:p w:rsidR="0064198A" w:rsidRPr="001D0DB7" w:rsidRDefault="0064198A" w:rsidP="007C0D1C">
            <w:pPr>
              <w:widowControl/>
              <w:jc w:val="center"/>
              <w:rPr>
                <w:rFonts w:ascii="標楷體" w:eastAsia="標楷體" w:hAnsi="標楷體" w:cs="新細明體"/>
                <w:b/>
                <w:color w:val="000000"/>
                <w:kern w:val="0"/>
                <w:sz w:val="20"/>
                <w:szCs w:val="18"/>
              </w:rPr>
            </w:pPr>
            <w:r w:rsidRPr="001D0DB7">
              <w:rPr>
                <w:rFonts w:ascii="標楷體" w:eastAsia="標楷體" w:hAnsi="標楷體" w:cs="新細明體" w:hint="eastAsia"/>
                <w:b/>
                <w:color w:val="000000"/>
                <w:kern w:val="0"/>
                <w:sz w:val="20"/>
                <w:szCs w:val="18"/>
              </w:rPr>
              <w:t>372</w:t>
            </w:r>
          </w:p>
        </w:tc>
      </w:tr>
      <w:tr w:rsidR="0064198A" w:rsidRPr="0050193E" w:rsidTr="007C0D1C">
        <w:trPr>
          <w:trHeight w:val="324"/>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64198A" w:rsidRPr="001D0DB7" w:rsidRDefault="0064198A" w:rsidP="007C0D1C">
            <w:pPr>
              <w:widowControl/>
              <w:jc w:val="center"/>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花蓮市</w:t>
            </w:r>
          </w:p>
        </w:tc>
        <w:tc>
          <w:tcPr>
            <w:tcW w:w="1580" w:type="dxa"/>
            <w:tcBorders>
              <w:top w:val="nil"/>
              <w:left w:val="nil"/>
              <w:bottom w:val="single" w:sz="4" w:space="0" w:color="auto"/>
              <w:right w:val="single" w:sz="4" w:space="0" w:color="auto"/>
            </w:tcBorders>
            <w:shd w:val="clear" w:color="auto" w:fill="auto"/>
            <w:vAlign w:val="center"/>
            <w:hideMark/>
          </w:tcPr>
          <w:p w:rsidR="0064198A" w:rsidRPr="001D0DB7" w:rsidRDefault="0064198A" w:rsidP="007C0D1C">
            <w:pPr>
              <w:widowControl/>
              <w:jc w:val="center"/>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273</w:t>
            </w:r>
          </w:p>
        </w:tc>
        <w:tc>
          <w:tcPr>
            <w:tcW w:w="1580" w:type="dxa"/>
            <w:tcBorders>
              <w:top w:val="nil"/>
              <w:left w:val="nil"/>
              <w:bottom w:val="single" w:sz="4" w:space="0" w:color="auto"/>
              <w:right w:val="single" w:sz="4" w:space="0" w:color="auto"/>
            </w:tcBorders>
            <w:shd w:val="clear" w:color="auto" w:fill="auto"/>
            <w:vAlign w:val="center"/>
            <w:hideMark/>
          </w:tcPr>
          <w:p w:rsidR="0064198A" w:rsidRPr="001D0DB7" w:rsidRDefault="0064198A" w:rsidP="007C0D1C">
            <w:pPr>
              <w:widowControl/>
              <w:jc w:val="center"/>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218</w:t>
            </w:r>
          </w:p>
        </w:tc>
      </w:tr>
      <w:tr w:rsidR="0064198A" w:rsidRPr="0050193E" w:rsidTr="007C0D1C">
        <w:trPr>
          <w:trHeight w:val="324"/>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64198A" w:rsidRPr="001D0DB7" w:rsidRDefault="0064198A" w:rsidP="007C0D1C">
            <w:pPr>
              <w:widowControl/>
              <w:jc w:val="center"/>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吉安鄉</w:t>
            </w:r>
          </w:p>
        </w:tc>
        <w:tc>
          <w:tcPr>
            <w:tcW w:w="1580" w:type="dxa"/>
            <w:tcBorders>
              <w:top w:val="nil"/>
              <w:left w:val="nil"/>
              <w:bottom w:val="single" w:sz="4" w:space="0" w:color="auto"/>
              <w:right w:val="single" w:sz="4" w:space="0" w:color="auto"/>
            </w:tcBorders>
            <w:shd w:val="clear" w:color="auto" w:fill="auto"/>
            <w:vAlign w:val="center"/>
            <w:hideMark/>
          </w:tcPr>
          <w:p w:rsidR="0064198A" w:rsidRPr="001D0DB7" w:rsidRDefault="0064198A" w:rsidP="007C0D1C">
            <w:pPr>
              <w:widowControl/>
              <w:jc w:val="center"/>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86</w:t>
            </w:r>
          </w:p>
        </w:tc>
        <w:tc>
          <w:tcPr>
            <w:tcW w:w="1580" w:type="dxa"/>
            <w:tcBorders>
              <w:top w:val="nil"/>
              <w:left w:val="nil"/>
              <w:bottom w:val="single" w:sz="4" w:space="0" w:color="auto"/>
              <w:right w:val="single" w:sz="4" w:space="0" w:color="auto"/>
            </w:tcBorders>
            <w:shd w:val="clear" w:color="auto" w:fill="auto"/>
            <w:vAlign w:val="center"/>
            <w:hideMark/>
          </w:tcPr>
          <w:p w:rsidR="0064198A" w:rsidRPr="001D0DB7" w:rsidRDefault="0064198A" w:rsidP="007C0D1C">
            <w:pPr>
              <w:widowControl/>
              <w:jc w:val="center"/>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82</w:t>
            </w:r>
          </w:p>
        </w:tc>
      </w:tr>
      <w:tr w:rsidR="0064198A" w:rsidRPr="0050193E" w:rsidTr="007C0D1C">
        <w:trPr>
          <w:trHeight w:val="324"/>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64198A" w:rsidRPr="001D0DB7" w:rsidRDefault="0064198A" w:rsidP="007C0D1C">
            <w:pPr>
              <w:widowControl/>
              <w:jc w:val="center"/>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瑞穗鄉</w:t>
            </w:r>
          </w:p>
        </w:tc>
        <w:tc>
          <w:tcPr>
            <w:tcW w:w="1580" w:type="dxa"/>
            <w:tcBorders>
              <w:top w:val="nil"/>
              <w:left w:val="nil"/>
              <w:bottom w:val="single" w:sz="4" w:space="0" w:color="auto"/>
              <w:right w:val="single" w:sz="4" w:space="0" w:color="auto"/>
            </w:tcBorders>
            <w:shd w:val="clear" w:color="auto" w:fill="auto"/>
            <w:vAlign w:val="center"/>
            <w:hideMark/>
          </w:tcPr>
          <w:p w:rsidR="0064198A" w:rsidRPr="001D0DB7" w:rsidRDefault="0064198A" w:rsidP="007C0D1C">
            <w:pPr>
              <w:widowControl/>
              <w:jc w:val="center"/>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22</w:t>
            </w:r>
          </w:p>
        </w:tc>
        <w:tc>
          <w:tcPr>
            <w:tcW w:w="1580" w:type="dxa"/>
            <w:tcBorders>
              <w:top w:val="nil"/>
              <w:left w:val="nil"/>
              <w:bottom w:val="single" w:sz="4" w:space="0" w:color="auto"/>
              <w:right w:val="single" w:sz="4" w:space="0" w:color="auto"/>
            </w:tcBorders>
            <w:shd w:val="clear" w:color="auto" w:fill="auto"/>
            <w:vAlign w:val="center"/>
            <w:hideMark/>
          </w:tcPr>
          <w:p w:rsidR="0064198A" w:rsidRPr="001D0DB7" w:rsidRDefault="0064198A" w:rsidP="007C0D1C">
            <w:pPr>
              <w:widowControl/>
              <w:jc w:val="center"/>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10</w:t>
            </w:r>
          </w:p>
        </w:tc>
      </w:tr>
      <w:tr w:rsidR="0064198A" w:rsidRPr="0050193E" w:rsidTr="007C0D1C">
        <w:trPr>
          <w:trHeight w:val="324"/>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64198A" w:rsidRPr="001D0DB7" w:rsidRDefault="0064198A" w:rsidP="007C0D1C">
            <w:pPr>
              <w:widowControl/>
              <w:jc w:val="center"/>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玉里鎮</w:t>
            </w:r>
          </w:p>
        </w:tc>
        <w:tc>
          <w:tcPr>
            <w:tcW w:w="1580" w:type="dxa"/>
            <w:tcBorders>
              <w:top w:val="nil"/>
              <w:left w:val="nil"/>
              <w:bottom w:val="single" w:sz="4" w:space="0" w:color="auto"/>
              <w:right w:val="single" w:sz="4" w:space="0" w:color="auto"/>
            </w:tcBorders>
            <w:shd w:val="clear" w:color="auto" w:fill="auto"/>
            <w:vAlign w:val="center"/>
            <w:hideMark/>
          </w:tcPr>
          <w:p w:rsidR="0064198A" w:rsidRPr="001D0DB7" w:rsidRDefault="0064198A" w:rsidP="007C0D1C">
            <w:pPr>
              <w:widowControl/>
              <w:jc w:val="center"/>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46</w:t>
            </w:r>
          </w:p>
        </w:tc>
        <w:tc>
          <w:tcPr>
            <w:tcW w:w="1580" w:type="dxa"/>
            <w:tcBorders>
              <w:top w:val="nil"/>
              <w:left w:val="nil"/>
              <w:bottom w:val="single" w:sz="4" w:space="0" w:color="auto"/>
              <w:right w:val="single" w:sz="4" w:space="0" w:color="auto"/>
            </w:tcBorders>
            <w:shd w:val="clear" w:color="auto" w:fill="auto"/>
            <w:vAlign w:val="center"/>
            <w:hideMark/>
          </w:tcPr>
          <w:p w:rsidR="0064198A" w:rsidRPr="001D0DB7" w:rsidRDefault="0064198A" w:rsidP="007C0D1C">
            <w:pPr>
              <w:widowControl/>
              <w:jc w:val="center"/>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42</w:t>
            </w:r>
          </w:p>
        </w:tc>
      </w:tr>
      <w:tr w:rsidR="0064198A" w:rsidRPr="0050193E" w:rsidTr="007C0D1C">
        <w:trPr>
          <w:trHeight w:val="324"/>
        </w:trPr>
        <w:tc>
          <w:tcPr>
            <w:tcW w:w="1220" w:type="dxa"/>
            <w:tcBorders>
              <w:top w:val="nil"/>
              <w:left w:val="single" w:sz="4" w:space="0" w:color="auto"/>
              <w:bottom w:val="single" w:sz="4" w:space="0" w:color="auto"/>
              <w:right w:val="single" w:sz="4" w:space="0" w:color="auto"/>
            </w:tcBorders>
            <w:shd w:val="clear" w:color="auto" w:fill="auto"/>
            <w:vAlign w:val="center"/>
            <w:hideMark/>
          </w:tcPr>
          <w:p w:rsidR="0064198A" w:rsidRPr="001D0DB7" w:rsidRDefault="0064198A" w:rsidP="007C0D1C">
            <w:pPr>
              <w:widowControl/>
              <w:jc w:val="center"/>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秀林鄉</w:t>
            </w:r>
          </w:p>
        </w:tc>
        <w:tc>
          <w:tcPr>
            <w:tcW w:w="1580" w:type="dxa"/>
            <w:tcBorders>
              <w:top w:val="nil"/>
              <w:left w:val="nil"/>
              <w:bottom w:val="single" w:sz="4" w:space="0" w:color="auto"/>
              <w:right w:val="single" w:sz="4" w:space="0" w:color="auto"/>
            </w:tcBorders>
            <w:shd w:val="clear" w:color="auto" w:fill="auto"/>
            <w:vAlign w:val="center"/>
            <w:hideMark/>
          </w:tcPr>
          <w:p w:rsidR="0064198A" w:rsidRPr="001D0DB7" w:rsidRDefault="0064198A" w:rsidP="007C0D1C">
            <w:pPr>
              <w:widowControl/>
              <w:jc w:val="center"/>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20</w:t>
            </w:r>
          </w:p>
        </w:tc>
        <w:tc>
          <w:tcPr>
            <w:tcW w:w="1580" w:type="dxa"/>
            <w:tcBorders>
              <w:top w:val="nil"/>
              <w:left w:val="nil"/>
              <w:bottom w:val="single" w:sz="4" w:space="0" w:color="auto"/>
              <w:right w:val="single" w:sz="4" w:space="0" w:color="auto"/>
            </w:tcBorders>
            <w:shd w:val="clear" w:color="auto" w:fill="auto"/>
            <w:vAlign w:val="center"/>
            <w:hideMark/>
          </w:tcPr>
          <w:p w:rsidR="0064198A" w:rsidRPr="001D0DB7" w:rsidRDefault="0064198A" w:rsidP="007C0D1C">
            <w:pPr>
              <w:widowControl/>
              <w:jc w:val="center"/>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20</w:t>
            </w:r>
          </w:p>
        </w:tc>
      </w:tr>
      <w:tr w:rsidR="0064198A" w:rsidRPr="0050193E" w:rsidTr="007C0D1C">
        <w:trPr>
          <w:trHeight w:val="360"/>
        </w:trPr>
        <w:tc>
          <w:tcPr>
            <w:tcW w:w="4380" w:type="dxa"/>
            <w:gridSpan w:val="3"/>
            <w:tcBorders>
              <w:top w:val="nil"/>
              <w:left w:val="nil"/>
              <w:bottom w:val="nil"/>
              <w:right w:val="nil"/>
            </w:tcBorders>
            <w:shd w:val="clear" w:color="auto" w:fill="auto"/>
            <w:vAlign w:val="center"/>
            <w:hideMark/>
          </w:tcPr>
          <w:p w:rsidR="0064198A" w:rsidRPr="00A5079B" w:rsidRDefault="0064198A" w:rsidP="007C0D1C">
            <w:pPr>
              <w:widowControl/>
              <w:ind w:leftChars="-17" w:left="-3" w:hangingChars="21" w:hanging="38"/>
              <w:rPr>
                <w:rFonts w:ascii="標楷體" w:eastAsia="標楷體" w:hAnsi="標楷體" w:cs="新細明體"/>
                <w:color w:val="000000"/>
                <w:kern w:val="0"/>
                <w:sz w:val="18"/>
                <w:szCs w:val="18"/>
              </w:rPr>
            </w:pPr>
            <w:r w:rsidRPr="00A5079B">
              <w:rPr>
                <w:rFonts w:ascii="標楷體" w:eastAsia="標楷體" w:hAnsi="標楷體" w:cs="新細明體" w:hint="eastAsia"/>
                <w:color w:val="000000"/>
                <w:kern w:val="0"/>
                <w:sz w:val="18"/>
                <w:szCs w:val="18"/>
              </w:rPr>
              <w:t>資料來源：整理自花蓮縣消防局提供資料。</w:t>
            </w:r>
          </w:p>
        </w:tc>
      </w:tr>
    </w:tbl>
    <w:p w:rsidR="002B2D3E" w:rsidRPr="00891D9F" w:rsidRDefault="002B2D3E" w:rsidP="00220F33">
      <w:pPr>
        <w:overflowPunct w:val="0"/>
        <w:snapToGrid w:val="0"/>
        <w:spacing w:line="460" w:lineRule="exact"/>
        <w:jc w:val="both"/>
        <w:outlineLvl w:val="1"/>
        <w:rPr>
          <w:rFonts w:ascii="標楷體" w:eastAsia="標楷體" w:hAnsi="標楷體" w:cs="Times New Roman"/>
          <w:kern w:val="0"/>
          <w:szCs w:val="24"/>
        </w:rPr>
      </w:pPr>
      <w:r w:rsidRPr="00DF4440">
        <w:rPr>
          <w:rFonts w:ascii="標楷體" w:eastAsia="標楷體" w:hAnsi="標楷體" w:cs="Times New Roman" w:hint="eastAsia"/>
          <w:kern w:val="0"/>
          <w:szCs w:val="24"/>
        </w:rPr>
        <w:t>列管尚未劃設之狹小巷道計372處</w:t>
      </w:r>
      <w:r w:rsidRPr="003A233D">
        <w:rPr>
          <w:rFonts w:ascii="標楷體" w:eastAsia="標楷體" w:hAnsi="標楷體" w:cs="Times New Roman" w:hint="eastAsia"/>
          <w:kern w:val="0"/>
          <w:szCs w:val="24"/>
        </w:rPr>
        <w:t>（</w:t>
      </w:r>
      <w:r>
        <w:rPr>
          <w:rFonts w:ascii="標楷體" w:eastAsia="標楷體" w:hAnsi="標楷體" w:cs="Times New Roman" w:hint="eastAsia"/>
          <w:kern w:val="0"/>
          <w:szCs w:val="24"/>
        </w:rPr>
        <w:t>表</w:t>
      </w:r>
      <w:r w:rsidRPr="003A233D">
        <w:rPr>
          <w:rFonts w:ascii="標楷體" w:eastAsia="標楷體" w:hAnsi="標楷體" w:cs="Times New Roman" w:hint="eastAsia"/>
          <w:kern w:val="0"/>
          <w:szCs w:val="24"/>
        </w:rPr>
        <w:t>1）</w:t>
      </w:r>
      <w:r>
        <w:rPr>
          <w:rFonts w:ascii="標楷體" w:eastAsia="標楷體" w:hAnsi="標楷體" w:cs="Times New Roman" w:hint="eastAsia"/>
          <w:kern w:val="0"/>
          <w:szCs w:val="24"/>
        </w:rPr>
        <w:t>。</w:t>
      </w:r>
      <w:r w:rsidRPr="00DF4440">
        <w:rPr>
          <w:rFonts w:ascii="標楷體" w:eastAsia="標楷體" w:hAnsi="標楷體" w:cs="Times New Roman" w:hint="eastAsia"/>
          <w:kern w:val="0"/>
          <w:szCs w:val="24"/>
        </w:rPr>
        <w:t>狹小巷道之安全管理，須跨局處由縣政府</w:t>
      </w:r>
      <w:r>
        <w:rPr>
          <w:rFonts w:ascii="標楷體" w:eastAsia="標楷體" w:hAnsi="標楷體" w:cs="Times New Roman" w:hint="eastAsia"/>
          <w:kern w:val="0"/>
          <w:szCs w:val="24"/>
        </w:rPr>
        <w:t>建設處、警察局</w:t>
      </w:r>
      <w:r w:rsidRPr="00DF4440">
        <w:rPr>
          <w:rFonts w:ascii="標楷體" w:eastAsia="標楷體" w:hAnsi="標楷體" w:cs="Times New Roman" w:hint="eastAsia"/>
          <w:kern w:val="0"/>
          <w:szCs w:val="24"/>
        </w:rPr>
        <w:t>及鄉鎮市公所共同辦理，該局本於消防救災主管權責，協調相關單位</w:t>
      </w:r>
      <w:r>
        <w:rPr>
          <w:rFonts w:ascii="標楷體" w:eastAsia="標楷體" w:hAnsi="標楷體" w:cs="Times New Roman" w:hint="eastAsia"/>
          <w:kern w:val="0"/>
          <w:szCs w:val="24"/>
        </w:rPr>
        <w:t>配合</w:t>
      </w:r>
      <w:r w:rsidRPr="00DF4440">
        <w:rPr>
          <w:rFonts w:ascii="標楷體" w:eastAsia="標楷體" w:hAnsi="標楷體" w:cs="Times New Roman" w:hint="eastAsia"/>
          <w:kern w:val="0"/>
          <w:szCs w:val="24"/>
        </w:rPr>
        <w:t>處理</w:t>
      </w:r>
      <w:r>
        <w:rPr>
          <w:rFonts w:ascii="標楷體" w:eastAsia="標楷體" w:hAnsi="標楷體" w:cs="Times New Roman" w:hint="eastAsia"/>
          <w:kern w:val="0"/>
          <w:szCs w:val="24"/>
        </w:rPr>
        <w:t>，經查執行情形，</w:t>
      </w:r>
      <w:r w:rsidRPr="003A233D">
        <w:rPr>
          <w:rFonts w:ascii="標楷體" w:eastAsia="標楷體" w:hAnsi="標楷體" w:cs="Times New Roman" w:hint="eastAsia"/>
          <w:kern w:val="0"/>
          <w:szCs w:val="24"/>
        </w:rPr>
        <w:t>核有</w:t>
      </w:r>
      <w:r>
        <w:rPr>
          <w:rFonts w:ascii="標楷體" w:eastAsia="標楷體" w:hAnsi="標楷體" w:cs="Times New Roman" w:hint="eastAsia"/>
          <w:kern w:val="0"/>
          <w:szCs w:val="24"/>
        </w:rPr>
        <w:t>：</w:t>
      </w:r>
      <w:r w:rsidRPr="003A233D">
        <w:rPr>
          <w:rFonts w:ascii="標楷體" w:eastAsia="標楷體" w:hAnsi="標楷體" w:cs="Times New Roman" w:hint="eastAsia"/>
          <w:kern w:val="0"/>
          <w:szCs w:val="24"/>
        </w:rPr>
        <w:t>（1）「消防通道」劃設目的與交通安全及暢通有所區隔，僅按「禁停標線」劃設原則作為消防通道劃設標準未盡周妥，允</w:t>
      </w:r>
      <w:r>
        <w:rPr>
          <w:rFonts w:ascii="標楷體" w:eastAsia="標楷體" w:hAnsi="標楷體" w:cs="Times New Roman" w:hint="eastAsia"/>
          <w:kern w:val="0"/>
          <w:szCs w:val="24"/>
        </w:rPr>
        <w:t>待</w:t>
      </w:r>
      <w:r w:rsidRPr="003A233D">
        <w:rPr>
          <w:rFonts w:ascii="標楷體" w:eastAsia="標楷體" w:hAnsi="標楷體" w:cs="Times New Roman" w:hint="eastAsia"/>
          <w:kern w:val="0"/>
          <w:szCs w:val="24"/>
        </w:rPr>
        <w:t>參考其他市縣作法</w:t>
      </w:r>
      <w:r>
        <w:rPr>
          <w:rFonts w:ascii="標楷體" w:eastAsia="標楷體" w:hAnsi="標楷體" w:cs="Times New Roman" w:hint="eastAsia"/>
          <w:kern w:val="0"/>
          <w:szCs w:val="24"/>
        </w:rPr>
        <w:t>因地制宜，</w:t>
      </w:r>
      <w:r w:rsidRPr="003A233D">
        <w:rPr>
          <w:rFonts w:ascii="標楷體" w:eastAsia="標楷體" w:hAnsi="標楷體" w:cs="Times New Roman" w:hint="eastAsia"/>
          <w:kern w:val="0"/>
          <w:szCs w:val="24"/>
        </w:rPr>
        <w:t>研議健全規範消防通道劃設原則；（2）部分巷道應否劃設禁停標線責由道路管理機關</w:t>
      </w:r>
      <w:r w:rsidRPr="00B16EBE">
        <w:rPr>
          <w:rFonts w:ascii="標楷體" w:eastAsia="標楷體" w:hAnsi="標楷體" w:cs="Times New Roman" w:hint="eastAsia"/>
          <w:kern w:val="0"/>
          <w:szCs w:val="24"/>
        </w:rPr>
        <w:t>（</w:t>
      </w:r>
      <w:r w:rsidRPr="003A233D">
        <w:rPr>
          <w:rFonts w:ascii="標楷體" w:eastAsia="標楷體" w:hAnsi="標楷體" w:cs="Times New Roman" w:hint="eastAsia"/>
          <w:kern w:val="0"/>
          <w:szCs w:val="24"/>
        </w:rPr>
        <w:t>鄉鎮市公所</w:t>
      </w:r>
      <w:r w:rsidRPr="00B16EBE">
        <w:rPr>
          <w:rFonts w:ascii="標楷體" w:eastAsia="標楷體" w:hAnsi="標楷體" w:cs="Times New Roman" w:hint="eastAsia"/>
          <w:kern w:val="0"/>
          <w:szCs w:val="24"/>
        </w:rPr>
        <w:t>）</w:t>
      </w:r>
      <w:r w:rsidRPr="003A233D">
        <w:rPr>
          <w:rFonts w:ascii="標楷體" w:eastAsia="標楷體" w:hAnsi="標楷體" w:cs="Times New Roman" w:hint="eastAsia"/>
          <w:kern w:val="0"/>
          <w:szCs w:val="24"/>
        </w:rPr>
        <w:t>裁處之作法，與上級主管機關規範主辦機關應為縣市政府未合</w:t>
      </w:r>
      <w:r>
        <w:rPr>
          <w:rFonts w:ascii="標楷體" w:eastAsia="標楷體" w:hAnsi="標楷體" w:cs="Times New Roman" w:hint="eastAsia"/>
          <w:kern w:val="0"/>
          <w:szCs w:val="24"/>
        </w:rPr>
        <w:t>，允應</w:t>
      </w:r>
      <w:r w:rsidR="00017577">
        <w:rPr>
          <w:rFonts w:ascii="標楷體" w:eastAsia="標楷體" w:hAnsi="標楷體" w:cs="Times New Roman" w:hint="eastAsia"/>
          <w:kern w:val="0"/>
          <w:szCs w:val="24"/>
        </w:rPr>
        <w:t>研議</w:t>
      </w:r>
      <w:r>
        <w:rPr>
          <w:rFonts w:ascii="標楷體" w:eastAsia="標楷體" w:hAnsi="標楷體" w:cs="Times New Roman" w:hint="eastAsia"/>
          <w:kern w:val="0"/>
          <w:szCs w:val="24"/>
        </w:rPr>
        <w:t>作業程序內容妥適修正</w:t>
      </w:r>
      <w:r w:rsidRPr="003A233D">
        <w:rPr>
          <w:rFonts w:ascii="標楷體" w:eastAsia="標楷體" w:hAnsi="標楷體" w:cs="Times New Roman" w:hint="eastAsia"/>
          <w:kern w:val="0"/>
          <w:szCs w:val="24"/>
        </w:rPr>
        <w:t>；（3）</w:t>
      </w:r>
      <w:r w:rsidRPr="008A7C07">
        <w:rPr>
          <w:rFonts w:ascii="標楷體" w:eastAsia="標楷體" w:hAnsi="標楷體" w:cs="Times New Roman" w:hint="eastAsia"/>
          <w:kern w:val="0"/>
          <w:szCs w:val="24"/>
        </w:rPr>
        <w:t>僅</w:t>
      </w:r>
      <w:r>
        <w:rPr>
          <w:rFonts w:ascii="標楷體" w:eastAsia="標楷體" w:hAnsi="標楷體" w:cs="Times New Roman" w:hint="eastAsia"/>
          <w:kern w:val="0"/>
          <w:szCs w:val="24"/>
        </w:rPr>
        <w:t>列</w:t>
      </w:r>
      <w:r w:rsidRPr="008A7C07">
        <w:rPr>
          <w:rFonts w:ascii="標楷體" w:eastAsia="標楷體" w:hAnsi="標楷體" w:cs="Times New Roman" w:hint="eastAsia"/>
          <w:kern w:val="0"/>
          <w:szCs w:val="24"/>
        </w:rPr>
        <w:t>管花蓮市等5個鄉鎮市尚未劃設狹小巷道</w:t>
      </w:r>
      <w:r>
        <w:rPr>
          <w:rFonts w:ascii="標楷體" w:eastAsia="標楷體" w:hAnsi="標楷體" w:cs="Times New Roman" w:hint="eastAsia"/>
          <w:kern w:val="0"/>
          <w:szCs w:val="24"/>
        </w:rPr>
        <w:t>，尚未整併全縣列管資料，且部分5公尺以下狹小巷道尚未劃設禁停標線，與</w:t>
      </w:r>
      <w:r w:rsidRPr="001248C2">
        <w:rPr>
          <w:rFonts w:ascii="標楷體" w:eastAsia="標楷體" w:hAnsi="標楷體" w:cs="Times New Roman" w:hint="eastAsia"/>
          <w:kern w:val="0"/>
          <w:szCs w:val="24"/>
        </w:rPr>
        <w:t>部分5至7公尺巷道應否劃設禁停標線</w:t>
      </w:r>
      <w:r w:rsidRPr="003A233D">
        <w:rPr>
          <w:rFonts w:ascii="標楷體" w:eastAsia="標楷體" w:hAnsi="標楷體" w:cs="Times New Roman" w:hint="eastAsia"/>
          <w:kern w:val="0"/>
          <w:szCs w:val="24"/>
        </w:rPr>
        <w:t>，</w:t>
      </w:r>
      <w:r>
        <w:rPr>
          <w:rFonts w:ascii="標楷體" w:eastAsia="標楷體" w:hAnsi="標楷體" w:cs="Times New Roman" w:hint="eastAsia"/>
          <w:kern w:val="0"/>
          <w:szCs w:val="24"/>
        </w:rPr>
        <w:t>尚乏</w:t>
      </w:r>
      <w:r w:rsidRPr="003A233D">
        <w:rPr>
          <w:rFonts w:ascii="標楷體" w:eastAsia="標楷體" w:hAnsi="標楷體" w:cs="Times New Roman" w:hint="eastAsia"/>
          <w:kern w:val="0"/>
          <w:szCs w:val="24"/>
        </w:rPr>
        <w:t>一致性劃設標準</w:t>
      </w:r>
      <w:r>
        <w:rPr>
          <w:rFonts w:ascii="標楷體" w:eastAsia="標楷體" w:hAnsi="標楷體" w:cs="Times New Roman" w:hint="eastAsia"/>
          <w:kern w:val="0"/>
          <w:szCs w:val="24"/>
        </w:rPr>
        <w:t>等情事，經函請研謀妥處</w:t>
      </w:r>
      <w:r w:rsidRPr="003A233D">
        <w:rPr>
          <w:rFonts w:ascii="標楷體" w:eastAsia="標楷體" w:hAnsi="標楷體" w:cs="Times New Roman" w:hint="eastAsia"/>
          <w:kern w:val="0"/>
          <w:szCs w:val="24"/>
        </w:rPr>
        <w:t>。據復：（1）業</w:t>
      </w:r>
      <w:r>
        <w:rPr>
          <w:rFonts w:ascii="標楷體" w:eastAsia="標楷體" w:hAnsi="標楷體" w:cs="Times New Roman" w:hint="eastAsia"/>
          <w:kern w:val="0"/>
          <w:szCs w:val="24"/>
        </w:rPr>
        <w:t>經</w:t>
      </w:r>
      <w:r w:rsidRPr="003A233D">
        <w:rPr>
          <w:rFonts w:ascii="標楷體" w:eastAsia="標楷體" w:hAnsi="標楷體" w:cs="Times New Roman" w:hint="eastAsia"/>
          <w:kern w:val="0"/>
          <w:szCs w:val="24"/>
        </w:rPr>
        <w:t>邀集相關單位召開研商狹小巷道安全管理工作策進會議，</w:t>
      </w:r>
      <w:r>
        <w:rPr>
          <w:rFonts w:ascii="標楷體" w:eastAsia="標楷體" w:hAnsi="標楷體" w:cs="Times New Roman" w:hint="eastAsia"/>
          <w:kern w:val="0"/>
          <w:szCs w:val="24"/>
        </w:rPr>
        <w:t>並</w:t>
      </w:r>
      <w:r w:rsidRPr="003A233D">
        <w:rPr>
          <w:rFonts w:ascii="標楷體" w:eastAsia="標楷體" w:hAnsi="標楷體" w:cs="Times New Roman" w:hint="eastAsia"/>
          <w:kern w:val="0"/>
          <w:szCs w:val="24"/>
        </w:rPr>
        <w:t>參考其他市縣相關規範，於</w:t>
      </w:r>
      <w:r>
        <w:rPr>
          <w:rFonts w:ascii="標楷體" w:eastAsia="標楷體" w:hAnsi="標楷體" w:cs="Times New Roman" w:hint="eastAsia"/>
          <w:kern w:val="0"/>
          <w:szCs w:val="24"/>
        </w:rPr>
        <w:t>110</w:t>
      </w:r>
      <w:r w:rsidRPr="003A233D">
        <w:rPr>
          <w:rFonts w:ascii="標楷體" w:eastAsia="標楷體" w:hAnsi="標楷體" w:cs="Times New Roman" w:hint="eastAsia"/>
          <w:kern w:val="0"/>
          <w:szCs w:val="24"/>
        </w:rPr>
        <w:lastRenderedPageBreak/>
        <w:t>年5月4日頒訂「花蓮縣政府狹小巷道管理作業程序」（下稱狹小巷道作業程序），</w:t>
      </w:r>
      <w:r>
        <w:rPr>
          <w:rFonts w:ascii="標楷體" w:eastAsia="標楷體" w:hAnsi="標楷體" w:cs="Times New Roman" w:hint="eastAsia"/>
          <w:kern w:val="0"/>
          <w:szCs w:val="24"/>
        </w:rPr>
        <w:t>周延規範消防通道劃設原則</w:t>
      </w:r>
      <w:r w:rsidRPr="003A233D">
        <w:rPr>
          <w:rFonts w:ascii="標楷體" w:eastAsia="標楷體" w:hAnsi="標楷體" w:cs="Times New Roman" w:hint="eastAsia"/>
          <w:kern w:val="0"/>
          <w:szCs w:val="24"/>
        </w:rPr>
        <w:t>；（2）已於狹小巷道作業程序規定，列管之狹小巷道每半年經</w:t>
      </w:r>
      <w:r>
        <w:rPr>
          <w:rFonts w:ascii="標楷體" w:eastAsia="標楷體" w:hAnsi="標楷體" w:cs="Times New Roman" w:hint="eastAsia"/>
          <w:kern w:val="0"/>
          <w:szCs w:val="24"/>
        </w:rPr>
        <w:t>該</w:t>
      </w:r>
      <w:r w:rsidRPr="003A233D">
        <w:rPr>
          <w:rFonts w:ascii="標楷體" w:eastAsia="標楷體" w:hAnsi="標楷體" w:cs="Times New Roman" w:hint="eastAsia"/>
          <w:kern w:val="0"/>
          <w:szCs w:val="24"/>
        </w:rPr>
        <w:t>局滾動檢討撤銷列管</w:t>
      </w:r>
      <w:r>
        <w:rPr>
          <w:rFonts w:ascii="標楷體" w:eastAsia="標楷體" w:hAnsi="標楷體" w:cs="Times New Roman" w:hint="eastAsia"/>
          <w:kern w:val="0"/>
          <w:szCs w:val="24"/>
        </w:rPr>
        <w:t>者</w:t>
      </w:r>
      <w:r w:rsidRPr="003A233D">
        <w:rPr>
          <w:rFonts w:ascii="標楷體" w:eastAsia="標楷體" w:hAnsi="標楷體" w:cs="Times New Roman" w:hint="eastAsia"/>
          <w:kern w:val="0"/>
          <w:szCs w:val="24"/>
        </w:rPr>
        <w:t>，</w:t>
      </w:r>
      <w:r>
        <w:rPr>
          <w:rFonts w:ascii="標楷體" w:eastAsia="標楷體" w:hAnsi="標楷體" w:cs="Times New Roman" w:hint="eastAsia"/>
          <w:kern w:val="0"/>
          <w:szCs w:val="24"/>
        </w:rPr>
        <w:t>再</w:t>
      </w:r>
      <w:r w:rsidRPr="003A233D">
        <w:rPr>
          <w:rFonts w:ascii="標楷體" w:eastAsia="標楷體" w:hAnsi="標楷體" w:cs="Times New Roman" w:hint="eastAsia"/>
          <w:kern w:val="0"/>
          <w:szCs w:val="24"/>
        </w:rPr>
        <w:t>由道路管理機關依交通管理需求辦理</w:t>
      </w:r>
      <w:r>
        <w:rPr>
          <w:rFonts w:ascii="標楷體" w:eastAsia="標楷體" w:hAnsi="標楷體" w:cs="Times New Roman" w:hint="eastAsia"/>
          <w:kern w:val="0"/>
          <w:szCs w:val="24"/>
        </w:rPr>
        <w:t>，以資遵循</w:t>
      </w:r>
      <w:r w:rsidRPr="003A233D">
        <w:rPr>
          <w:rFonts w:ascii="標楷體" w:eastAsia="標楷體" w:hAnsi="標楷體" w:cs="Times New Roman" w:hint="eastAsia"/>
          <w:kern w:val="0"/>
          <w:szCs w:val="24"/>
        </w:rPr>
        <w:t>；（3）已依據狹小巷道</w:t>
      </w:r>
      <w:r>
        <w:rPr>
          <w:rFonts w:ascii="標楷體" w:eastAsia="標楷體" w:hAnsi="標楷體" w:cs="Times New Roman" w:hint="eastAsia"/>
          <w:kern w:val="0"/>
          <w:szCs w:val="24"/>
        </w:rPr>
        <w:t>作業程序，要求各分隊重新清查轄區之巷道，整併管理清冊；並</w:t>
      </w:r>
      <w:r w:rsidRPr="003A233D">
        <w:rPr>
          <w:rFonts w:ascii="標楷體" w:eastAsia="標楷體" w:hAnsi="標楷體" w:cs="Times New Roman" w:hint="eastAsia"/>
          <w:kern w:val="0"/>
          <w:szCs w:val="24"/>
        </w:rPr>
        <w:t>為落實管制</w:t>
      </w:r>
      <w:r>
        <w:rPr>
          <w:rFonts w:ascii="標楷體" w:eastAsia="標楷體" w:hAnsi="標楷體" w:cs="Times New Roman" w:hint="eastAsia"/>
          <w:kern w:val="0"/>
          <w:szCs w:val="24"/>
        </w:rPr>
        <w:t>各公所</w:t>
      </w:r>
      <w:r w:rsidRPr="003A233D">
        <w:rPr>
          <w:rFonts w:ascii="標楷體" w:eastAsia="標楷體" w:hAnsi="標楷體" w:cs="Times New Roman" w:hint="eastAsia"/>
          <w:kern w:val="0"/>
          <w:szCs w:val="24"/>
        </w:rPr>
        <w:t>劃設工作進度，每月追蹤統計</w:t>
      </w:r>
      <w:r>
        <w:rPr>
          <w:rFonts w:ascii="標楷體" w:eastAsia="標楷體" w:hAnsi="標楷體" w:cs="Times New Roman" w:hint="eastAsia"/>
          <w:kern w:val="0"/>
          <w:szCs w:val="24"/>
        </w:rPr>
        <w:t>實際執行情形，</w:t>
      </w:r>
      <w:r w:rsidRPr="003A233D">
        <w:rPr>
          <w:rFonts w:ascii="標楷體" w:eastAsia="標楷體" w:hAnsi="標楷體" w:cs="Times New Roman" w:hint="eastAsia"/>
          <w:kern w:val="0"/>
          <w:szCs w:val="24"/>
        </w:rPr>
        <w:t>確依狹小巷道權責管理任務分工賡續提報花蓮縣維護公共安全方案會報</w:t>
      </w:r>
      <w:r>
        <w:rPr>
          <w:rFonts w:ascii="標楷體" w:eastAsia="標楷體" w:hAnsi="標楷體" w:cs="Times New Roman" w:hint="eastAsia"/>
          <w:kern w:val="0"/>
          <w:szCs w:val="24"/>
        </w:rPr>
        <w:t>，請未完成公所說明策進作為</w:t>
      </w:r>
      <w:r w:rsidRPr="003A233D">
        <w:rPr>
          <w:rFonts w:ascii="標楷體" w:eastAsia="標楷體" w:hAnsi="標楷體" w:cs="Times New Roman" w:hint="eastAsia"/>
          <w:kern w:val="0"/>
          <w:szCs w:val="24"/>
        </w:rPr>
        <w:t>，</w:t>
      </w:r>
      <w:r>
        <w:rPr>
          <w:rFonts w:ascii="標楷體" w:eastAsia="標楷體" w:hAnsi="標楷體" w:cs="Times New Roman" w:hint="eastAsia"/>
          <w:kern w:val="0"/>
          <w:szCs w:val="24"/>
        </w:rPr>
        <w:t>以</w:t>
      </w:r>
      <w:r w:rsidRPr="003A233D">
        <w:rPr>
          <w:rFonts w:ascii="標楷體" w:eastAsia="標楷體" w:hAnsi="標楷體" w:cs="Times New Roman" w:hint="eastAsia"/>
          <w:kern w:val="0"/>
          <w:szCs w:val="24"/>
        </w:rPr>
        <w:t>檢討執行狀況</w:t>
      </w:r>
      <w:r>
        <w:rPr>
          <w:rFonts w:ascii="標楷體" w:eastAsia="標楷體" w:hAnsi="標楷體" w:cs="Times New Roman" w:hint="eastAsia"/>
          <w:kern w:val="0"/>
          <w:szCs w:val="24"/>
        </w:rPr>
        <w:t>；</w:t>
      </w:r>
      <w:r w:rsidRPr="003A233D">
        <w:rPr>
          <w:rFonts w:ascii="標楷體" w:eastAsia="標楷體" w:hAnsi="標楷體" w:cs="Times New Roman" w:hint="eastAsia"/>
          <w:kern w:val="0"/>
          <w:szCs w:val="24"/>
        </w:rPr>
        <w:t>巷道寬度5.5</w:t>
      </w:r>
      <w:r>
        <w:rPr>
          <w:rFonts w:ascii="標楷體" w:eastAsia="標楷體" w:hAnsi="標楷體" w:cs="Times New Roman" w:hint="eastAsia"/>
          <w:kern w:val="0"/>
          <w:szCs w:val="24"/>
        </w:rPr>
        <w:t>公尺</w:t>
      </w:r>
      <w:r w:rsidRPr="003A233D">
        <w:rPr>
          <w:rFonts w:ascii="標楷體" w:eastAsia="標楷體" w:hAnsi="標楷體" w:cs="Times New Roman" w:hint="eastAsia"/>
          <w:kern w:val="0"/>
          <w:szCs w:val="24"/>
        </w:rPr>
        <w:t>以上未滿7.5公尺者，已於狹小巷道作業程序規定，依車行動線單行或雙行，採取單邊禁止停車或單雙月輪流禁停管制方式，並設置告示牌，</w:t>
      </w:r>
      <w:r>
        <w:rPr>
          <w:rFonts w:ascii="標楷體" w:eastAsia="標楷體" w:hAnsi="標楷體" w:cs="Times New Roman" w:hint="eastAsia"/>
          <w:kern w:val="0"/>
          <w:szCs w:val="24"/>
        </w:rPr>
        <w:t>以</w:t>
      </w:r>
      <w:r w:rsidRPr="003A233D">
        <w:rPr>
          <w:rFonts w:ascii="標楷體" w:eastAsia="標楷體" w:hAnsi="標楷體" w:cs="Times New Roman" w:hint="eastAsia"/>
          <w:kern w:val="0"/>
          <w:szCs w:val="24"/>
        </w:rPr>
        <w:t>資遵循</w:t>
      </w:r>
      <w:r>
        <w:rPr>
          <w:rFonts w:ascii="標楷體" w:eastAsia="標楷體" w:hAnsi="標楷體" w:cs="Times New Roman" w:hint="eastAsia"/>
          <w:kern w:val="0"/>
          <w:szCs w:val="24"/>
        </w:rPr>
        <w:t>。</w:t>
      </w:r>
    </w:p>
    <w:p w:rsidR="002B2D3E" w:rsidRPr="00891D9F" w:rsidRDefault="002B2D3E" w:rsidP="00220F33">
      <w:pPr>
        <w:overflowPunct w:val="0"/>
        <w:snapToGrid w:val="0"/>
        <w:spacing w:line="480" w:lineRule="exact"/>
        <w:ind w:firstLineChars="200" w:firstLine="561"/>
        <w:jc w:val="both"/>
        <w:outlineLvl w:val="1"/>
        <w:rPr>
          <w:rFonts w:ascii="標楷體" w:eastAsia="標楷體" w:hAnsi="標楷體" w:cs="Times New Roman"/>
          <w:b/>
          <w:kern w:val="0"/>
          <w:sz w:val="28"/>
          <w:szCs w:val="28"/>
        </w:rPr>
      </w:pPr>
      <w:r>
        <w:rPr>
          <w:rFonts w:ascii="標楷體" w:eastAsia="標楷體" w:hAnsi="標楷體" w:cs="Times New Roman" w:hint="eastAsia"/>
          <w:b/>
          <w:kern w:val="0"/>
          <w:sz w:val="28"/>
          <w:szCs w:val="28"/>
        </w:rPr>
        <w:t>2</w:t>
      </w:r>
      <w:r w:rsidRPr="00891D9F">
        <w:rPr>
          <w:rFonts w:ascii="標楷體" w:eastAsia="標楷體" w:hAnsi="標楷體" w:cs="Times New Roman" w:hint="eastAsia"/>
          <w:b/>
          <w:kern w:val="0"/>
          <w:sz w:val="28"/>
          <w:szCs w:val="28"/>
        </w:rPr>
        <w:t>.</w:t>
      </w:r>
      <w:r>
        <w:rPr>
          <w:rFonts w:ascii="標楷體" w:eastAsia="標楷體" w:hAnsi="標楷體" w:cs="Times New Roman" w:hint="eastAsia"/>
          <w:b/>
          <w:kern w:val="0"/>
          <w:sz w:val="28"/>
          <w:szCs w:val="28"/>
        </w:rPr>
        <w:t>積極</w:t>
      </w:r>
      <w:r w:rsidRPr="002D42A3">
        <w:rPr>
          <w:rFonts w:ascii="標楷體" w:eastAsia="標楷體" w:hAnsi="標楷體" w:cs="Times New Roman" w:hint="eastAsia"/>
          <w:b/>
          <w:kern w:val="0"/>
          <w:sz w:val="28"/>
          <w:szCs w:val="28"/>
        </w:rPr>
        <w:t>清查各類場所</w:t>
      </w:r>
      <w:r w:rsidR="005238ED">
        <w:rPr>
          <w:rFonts w:ascii="標楷體" w:eastAsia="標楷體" w:hAnsi="標楷體" w:cs="Times New Roman" w:hint="eastAsia"/>
          <w:b/>
          <w:kern w:val="0"/>
          <w:sz w:val="28"/>
          <w:szCs w:val="28"/>
        </w:rPr>
        <w:t>有無</w:t>
      </w:r>
      <w:r w:rsidRPr="002D42A3">
        <w:rPr>
          <w:rFonts w:ascii="標楷體" w:eastAsia="標楷體" w:hAnsi="標楷體" w:cs="Times New Roman" w:hint="eastAsia"/>
          <w:b/>
          <w:kern w:val="0"/>
          <w:sz w:val="28"/>
          <w:szCs w:val="28"/>
        </w:rPr>
        <w:t>擴大經營</w:t>
      </w:r>
      <w:r>
        <w:rPr>
          <w:rFonts w:ascii="標楷體" w:eastAsia="標楷體" w:hAnsi="標楷體" w:cs="Times New Roman" w:hint="eastAsia"/>
          <w:b/>
          <w:kern w:val="0"/>
          <w:sz w:val="28"/>
          <w:szCs w:val="28"/>
          <w:lang w:eastAsia="zh-HK"/>
        </w:rPr>
        <w:t>，並加強</w:t>
      </w:r>
      <w:r w:rsidRPr="002D42A3">
        <w:rPr>
          <w:rFonts w:ascii="標楷體" w:eastAsia="標楷體" w:hAnsi="標楷體" w:cs="Times New Roman" w:hint="eastAsia"/>
          <w:b/>
          <w:kern w:val="0"/>
          <w:sz w:val="28"/>
          <w:szCs w:val="28"/>
          <w:lang w:eastAsia="zh-HK"/>
        </w:rPr>
        <w:t>消防安全檢查</w:t>
      </w:r>
      <w:r>
        <w:rPr>
          <w:rFonts w:ascii="標楷體" w:eastAsia="標楷體" w:hAnsi="標楷體" w:cs="Times New Roman" w:hint="eastAsia"/>
          <w:b/>
          <w:kern w:val="0"/>
          <w:sz w:val="28"/>
          <w:szCs w:val="28"/>
          <w:lang w:eastAsia="zh-HK"/>
        </w:rPr>
        <w:t>，惟作業方式與列管場所均有策進空間，允待強化執行及管理作為</w:t>
      </w:r>
      <w:r w:rsidRPr="000F0EA1">
        <w:rPr>
          <w:rFonts w:ascii="標楷體" w:eastAsia="標楷體" w:hAnsi="標楷體" w:cs="Times New Roman" w:hint="eastAsia"/>
          <w:b/>
          <w:kern w:val="0"/>
          <w:sz w:val="28"/>
          <w:szCs w:val="28"/>
          <w:lang w:eastAsia="zh-HK"/>
        </w:rPr>
        <w:t>，以提升火災預防效能</w:t>
      </w:r>
    </w:p>
    <w:p w:rsidR="002B2D3E" w:rsidRPr="00891D9F" w:rsidRDefault="002B2D3E" w:rsidP="007C0D1C">
      <w:pPr>
        <w:overflowPunct w:val="0"/>
        <w:snapToGrid w:val="0"/>
        <w:spacing w:line="460" w:lineRule="exact"/>
        <w:ind w:firstLineChars="200" w:firstLine="480"/>
        <w:jc w:val="both"/>
        <w:outlineLvl w:val="1"/>
        <w:rPr>
          <w:rFonts w:ascii="標楷體" w:eastAsia="標楷體" w:hAnsi="標楷體" w:cs="Times New Roman"/>
          <w:kern w:val="0"/>
          <w:szCs w:val="24"/>
        </w:rPr>
      </w:pPr>
      <w:r w:rsidRPr="00044584">
        <w:rPr>
          <w:rFonts w:ascii="標楷體" w:eastAsia="標楷體" w:hAnsi="標楷體" w:cs="Times New Roman" w:hint="eastAsia"/>
          <w:kern w:val="0"/>
          <w:szCs w:val="24"/>
          <w:lang w:eastAsia="zh-HK"/>
        </w:rPr>
        <w:t>該局為預防火災、維護公共安全，確保人民生命財產，加強清查各類場所有無擴大經營情事，以檢視轄內有無擴建</w:t>
      </w:r>
      <w:r w:rsidRPr="003249DE">
        <w:rPr>
          <w:rFonts w:ascii="標楷體" w:eastAsia="標楷體" w:hAnsi="標楷體" w:cs="Times New Roman" w:hint="eastAsia"/>
          <w:kern w:val="0"/>
          <w:szCs w:val="24"/>
          <w:lang w:eastAsia="zh-HK"/>
        </w:rPr>
        <w:t>（違建）</w:t>
      </w:r>
      <w:r w:rsidRPr="00044584">
        <w:rPr>
          <w:rFonts w:ascii="標楷體" w:eastAsia="標楷體" w:hAnsi="標楷體" w:cs="Times New Roman" w:hint="eastAsia"/>
          <w:kern w:val="0"/>
          <w:szCs w:val="24"/>
          <w:lang w:eastAsia="zh-HK"/>
        </w:rPr>
        <w:t>應設消防設施場所</w:t>
      </w:r>
      <w:r>
        <w:rPr>
          <w:rFonts w:ascii="標楷體" w:eastAsia="標楷體" w:hAnsi="標楷體" w:cs="Times New Roman" w:hint="eastAsia"/>
          <w:kern w:val="0"/>
          <w:szCs w:val="24"/>
          <w:lang w:eastAsia="zh-HK"/>
        </w:rPr>
        <w:t>。</w:t>
      </w:r>
      <w:r>
        <w:rPr>
          <w:rFonts w:ascii="標楷體" w:eastAsia="標楷體" w:hAnsi="標楷體" w:cs="Times New Roman" w:hint="eastAsia"/>
          <w:kern w:val="0"/>
          <w:szCs w:val="24"/>
        </w:rPr>
        <w:t>109年度各大隊所屬各分隊計清查36家場所，其中，</w:t>
      </w:r>
      <w:r w:rsidRPr="007526CC">
        <w:rPr>
          <w:rFonts w:ascii="標楷體" w:eastAsia="標楷體" w:hAnsi="標楷體" w:cs="Times New Roman" w:hint="eastAsia"/>
          <w:kern w:val="0"/>
          <w:szCs w:val="24"/>
        </w:rPr>
        <w:t>原列管場所後續擴建或所營事業變更者2家</w:t>
      </w:r>
      <w:r>
        <w:rPr>
          <w:rFonts w:ascii="標楷體" w:eastAsia="標楷體" w:hAnsi="標楷體" w:cs="Times New Roman" w:hint="eastAsia"/>
          <w:kern w:val="0"/>
          <w:szCs w:val="24"/>
        </w:rPr>
        <w:t>；新增列管場所，依法應設置消防安全設備及檢修申報等者</w:t>
      </w:r>
      <w:r w:rsidRPr="007526CC">
        <w:rPr>
          <w:rFonts w:ascii="標楷體" w:eastAsia="標楷體" w:hAnsi="標楷體" w:cs="Times New Roman" w:hint="eastAsia"/>
          <w:kern w:val="0"/>
          <w:szCs w:val="24"/>
        </w:rPr>
        <w:t>24家</w:t>
      </w:r>
      <w:r>
        <w:rPr>
          <w:rFonts w:ascii="標楷體" w:eastAsia="標楷體" w:hAnsi="標楷體" w:cs="Times New Roman" w:hint="eastAsia"/>
          <w:kern w:val="0"/>
          <w:szCs w:val="24"/>
        </w:rPr>
        <w:t>；</w:t>
      </w:r>
      <w:r w:rsidRPr="007526CC">
        <w:rPr>
          <w:rFonts w:ascii="標楷體" w:eastAsia="標楷體" w:hAnsi="標楷體" w:cs="Times New Roman" w:hint="eastAsia"/>
          <w:kern w:val="0"/>
          <w:szCs w:val="24"/>
        </w:rPr>
        <w:t>新增串接列管場所，應依規定設置安全設施者10家</w:t>
      </w:r>
      <w:r>
        <w:rPr>
          <w:rFonts w:ascii="標楷體" w:eastAsia="標楷體" w:hAnsi="標楷體" w:cs="Times New Roman" w:hint="eastAsia"/>
          <w:kern w:val="0"/>
          <w:szCs w:val="24"/>
        </w:rPr>
        <w:t>；</w:t>
      </w:r>
      <w:r w:rsidRPr="007526CC">
        <w:rPr>
          <w:rFonts w:ascii="標楷體" w:eastAsia="標楷體" w:hAnsi="標楷體" w:cs="Times New Roman" w:hint="eastAsia"/>
          <w:kern w:val="0"/>
          <w:szCs w:val="24"/>
        </w:rPr>
        <w:t>另近年來，24小時營業且無需專人常駐的自助洗衣店在人口密集之住宅區興起，由於高溫烘衣機大多採用瓦斯加熱且無人看管，</w:t>
      </w:r>
      <w:r>
        <w:rPr>
          <w:rFonts w:ascii="標楷體" w:eastAsia="標楷體" w:hAnsi="標楷體" w:cs="Times New Roman" w:hint="eastAsia"/>
          <w:kern w:val="0"/>
          <w:szCs w:val="24"/>
        </w:rPr>
        <w:t>存有火災</w:t>
      </w:r>
      <w:r w:rsidRPr="007526CC">
        <w:rPr>
          <w:rFonts w:ascii="標楷體" w:eastAsia="標楷體" w:hAnsi="標楷體" w:cs="Times New Roman" w:hint="eastAsia"/>
          <w:kern w:val="0"/>
          <w:szCs w:val="24"/>
        </w:rPr>
        <w:t>瓦斯外漏</w:t>
      </w:r>
      <w:r>
        <w:rPr>
          <w:rFonts w:ascii="標楷體" w:eastAsia="標楷體" w:hAnsi="標楷體" w:cs="Times New Roman" w:hint="eastAsia"/>
          <w:kern w:val="0"/>
          <w:szCs w:val="24"/>
        </w:rPr>
        <w:t>風險</w:t>
      </w:r>
      <w:r w:rsidRPr="007526CC">
        <w:rPr>
          <w:rFonts w:ascii="標楷體" w:eastAsia="標楷體" w:hAnsi="標楷體" w:cs="Times New Roman" w:hint="eastAsia"/>
          <w:kern w:val="0"/>
          <w:szCs w:val="24"/>
        </w:rPr>
        <w:t>，</w:t>
      </w:r>
      <w:r>
        <w:rPr>
          <w:rFonts w:ascii="標楷體" w:eastAsia="標楷體" w:hAnsi="標楷體" w:cs="Times New Roman" w:hint="eastAsia"/>
          <w:kern w:val="0"/>
          <w:szCs w:val="24"/>
        </w:rPr>
        <w:t>有待強化</w:t>
      </w:r>
      <w:r w:rsidRPr="007526CC">
        <w:rPr>
          <w:rFonts w:ascii="標楷體" w:eastAsia="標楷體" w:hAnsi="標楷體" w:cs="Times New Roman" w:hint="eastAsia"/>
          <w:kern w:val="0"/>
          <w:szCs w:val="24"/>
        </w:rPr>
        <w:t>處理先機</w:t>
      </w:r>
      <w:r>
        <w:rPr>
          <w:rFonts w:ascii="標楷體" w:eastAsia="標楷體" w:hAnsi="標楷體" w:cs="Times New Roman" w:hint="eastAsia"/>
          <w:kern w:val="0"/>
          <w:szCs w:val="24"/>
        </w:rPr>
        <w:t>確保消防</w:t>
      </w:r>
      <w:r w:rsidRPr="007526CC">
        <w:rPr>
          <w:rFonts w:ascii="標楷體" w:eastAsia="標楷體" w:hAnsi="標楷體" w:cs="Times New Roman" w:hint="eastAsia"/>
          <w:kern w:val="0"/>
          <w:szCs w:val="24"/>
        </w:rPr>
        <w:t>安全</w:t>
      </w:r>
      <w:r>
        <w:rPr>
          <w:rFonts w:ascii="標楷體" w:eastAsia="標楷體" w:hAnsi="標楷體" w:cs="Times New Roman" w:hint="eastAsia"/>
          <w:kern w:val="0"/>
          <w:szCs w:val="24"/>
        </w:rPr>
        <w:t>治理</w:t>
      </w:r>
      <w:r w:rsidRPr="007526CC">
        <w:rPr>
          <w:rFonts w:ascii="標楷體" w:eastAsia="標楷體" w:hAnsi="標楷體" w:cs="Times New Roman" w:hint="eastAsia"/>
          <w:kern w:val="0"/>
          <w:szCs w:val="24"/>
        </w:rPr>
        <w:t>，</w:t>
      </w:r>
      <w:r>
        <w:rPr>
          <w:rFonts w:ascii="標楷體" w:eastAsia="標楷體" w:hAnsi="標楷體" w:cs="Times New Roman" w:hint="eastAsia"/>
          <w:kern w:val="0"/>
          <w:szCs w:val="24"/>
        </w:rPr>
        <w:t>類此液化石油氣串接場所允應健全管理。經查各類場所之清查及液化石油氣串接場所之消防安全檢查作業執行情形，核有：（1）</w:t>
      </w:r>
      <w:r w:rsidRPr="007526CC">
        <w:rPr>
          <w:rFonts w:ascii="標楷體" w:eastAsia="標楷體" w:hAnsi="標楷體" w:cs="Times New Roman" w:hint="eastAsia"/>
          <w:kern w:val="0"/>
          <w:szCs w:val="24"/>
        </w:rPr>
        <w:t>各大隊所屬分隊作業方式不一，允待</w:t>
      </w:r>
      <w:r>
        <w:rPr>
          <w:rFonts w:ascii="標楷體" w:eastAsia="標楷體" w:hAnsi="標楷體" w:cs="Times New Roman" w:hint="eastAsia"/>
          <w:kern w:val="0"/>
          <w:szCs w:val="24"/>
        </w:rPr>
        <w:t>督導</w:t>
      </w:r>
      <w:r w:rsidRPr="007526CC">
        <w:rPr>
          <w:rFonts w:ascii="標楷體" w:eastAsia="標楷體" w:hAnsi="標楷體" w:cs="Times New Roman" w:hint="eastAsia"/>
          <w:kern w:val="0"/>
          <w:szCs w:val="24"/>
        </w:rPr>
        <w:t>相互交流選案方式及清查作法，或研議清查績效評比及獎勵方式</w:t>
      </w:r>
      <w:r>
        <w:rPr>
          <w:rFonts w:ascii="標楷體" w:eastAsia="標楷體" w:hAnsi="標楷體" w:cs="Times New Roman" w:hint="eastAsia"/>
          <w:kern w:val="0"/>
          <w:szCs w:val="24"/>
        </w:rPr>
        <w:t>；（2）部分營業用倉庫、汽車商行及餐廳，房屋課徵營業用稅率且地上1樓面積合計逾500平方公尺，惟尚未納入應設置消防設施之列管場所；（3）部分營業中之自助洗衣店尚未納入列管液化石油氣消防安全檢查串接場所；（4）</w:t>
      </w:r>
      <w:r w:rsidRPr="00A94F28">
        <w:rPr>
          <w:rFonts w:ascii="標楷體" w:eastAsia="標楷體" w:hAnsi="標楷體" w:cs="Times New Roman" w:hint="eastAsia"/>
          <w:kern w:val="0"/>
          <w:szCs w:val="24"/>
        </w:rPr>
        <w:t>107至109年度液化石油氣串接使用場所消防安全檢查情形，109年度列管家數最多，檢查次數卻最少，安全檢查比率</w:t>
      </w:r>
      <w:r>
        <w:rPr>
          <w:rFonts w:ascii="標楷體" w:eastAsia="標楷體" w:hAnsi="標楷體" w:cs="Times New Roman" w:hint="eastAsia"/>
          <w:kern w:val="0"/>
          <w:szCs w:val="24"/>
        </w:rPr>
        <w:t>失衡</w:t>
      </w:r>
      <w:r w:rsidRPr="00A94F28">
        <w:rPr>
          <w:rFonts w:ascii="標楷體" w:eastAsia="標楷體" w:hAnsi="標楷體" w:cs="Times New Roman" w:hint="eastAsia"/>
          <w:kern w:val="0"/>
          <w:szCs w:val="24"/>
        </w:rPr>
        <w:t>（圖1）</w:t>
      </w:r>
      <w:r>
        <w:rPr>
          <w:rFonts w:ascii="標楷體" w:eastAsia="標楷體" w:hAnsi="標楷體" w:cs="Times New Roman" w:hint="eastAsia"/>
          <w:kern w:val="0"/>
          <w:szCs w:val="24"/>
        </w:rPr>
        <w:t>等情事</w:t>
      </w:r>
      <w:r w:rsidRPr="00044584">
        <w:rPr>
          <w:rFonts w:ascii="標楷體" w:eastAsia="標楷體" w:hAnsi="標楷體" w:cs="Times New Roman" w:hint="eastAsia"/>
          <w:kern w:val="0"/>
          <w:szCs w:val="24"/>
          <w:lang w:eastAsia="zh-HK"/>
        </w:rPr>
        <w:t>，經函請研謀妥處。據復：</w:t>
      </w:r>
      <w:r w:rsidRPr="00A94F28">
        <w:rPr>
          <w:rFonts w:ascii="標楷體" w:eastAsia="標楷體" w:hAnsi="標楷體" w:cs="Times New Roman" w:hint="eastAsia"/>
          <w:kern w:val="0"/>
          <w:szCs w:val="24"/>
          <w:lang w:eastAsia="zh-HK"/>
        </w:rPr>
        <w:t>（1）</w:t>
      </w:r>
      <w:r>
        <w:rPr>
          <w:rFonts w:ascii="標楷體" w:eastAsia="標楷體" w:hAnsi="標楷體" w:cs="Times New Roman" w:hint="eastAsia"/>
          <w:kern w:val="0"/>
          <w:szCs w:val="24"/>
          <w:lang w:eastAsia="zh-HK"/>
        </w:rPr>
        <w:t>為提升</w:t>
      </w:r>
      <w:r w:rsidRPr="00044584">
        <w:rPr>
          <w:rFonts w:ascii="標楷體" w:eastAsia="標楷體" w:hAnsi="標楷體" w:cs="Times New Roman" w:hint="eastAsia"/>
          <w:kern w:val="0"/>
          <w:szCs w:val="24"/>
          <w:lang w:eastAsia="zh-HK"/>
        </w:rPr>
        <w:t>清查效</w:t>
      </w:r>
      <w:r w:rsidR="00C82F52" w:rsidRPr="00073C24">
        <w:rPr>
          <w:rFonts w:ascii="標楷體" w:eastAsia="標楷體" w:hAnsi="標楷體"/>
          <w:noProof/>
          <w:sz w:val="18"/>
          <w:szCs w:val="18"/>
        </w:rPr>
        <w:drawing>
          <wp:anchor distT="0" distB="0" distL="114300" distR="114300" simplePos="0" relativeHeight="251761664" behindDoc="1" locked="0" layoutInCell="1" allowOverlap="1" wp14:anchorId="11F168A6" wp14:editId="75487075">
            <wp:simplePos x="0" y="0"/>
            <wp:positionH relativeFrom="column">
              <wp:posOffset>2894965</wp:posOffset>
            </wp:positionH>
            <wp:positionV relativeFrom="paragraph">
              <wp:posOffset>1605915</wp:posOffset>
            </wp:positionV>
            <wp:extent cx="3567430" cy="2786380"/>
            <wp:effectExtent l="0" t="0" r="0" b="0"/>
            <wp:wrapSquare wrapText="bothSides"/>
            <wp:docPr id="42" name="圖表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14:sizeRelH relativeFrom="page">
              <wp14:pctWidth>0</wp14:pctWidth>
            </wp14:sizeRelH>
            <wp14:sizeRelV relativeFrom="page">
              <wp14:pctHeight>0</wp14:pctHeight>
            </wp14:sizeRelV>
          </wp:anchor>
        </w:drawing>
      </w:r>
      <w:r w:rsidRPr="00044584">
        <w:rPr>
          <w:rFonts w:ascii="標楷體" w:eastAsia="標楷體" w:hAnsi="標楷體" w:cs="Times New Roman" w:hint="eastAsia"/>
          <w:kern w:val="0"/>
          <w:szCs w:val="24"/>
          <w:lang w:eastAsia="zh-HK"/>
        </w:rPr>
        <w:t>率</w:t>
      </w:r>
      <w:r>
        <w:rPr>
          <w:rFonts w:ascii="標楷體" w:eastAsia="標楷體" w:hAnsi="標楷體" w:cs="Times New Roman" w:hint="eastAsia"/>
          <w:kern w:val="0"/>
          <w:szCs w:val="24"/>
          <w:lang w:eastAsia="zh-HK"/>
        </w:rPr>
        <w:t>，</w:t>
      </w:r>
      <w:r w:rsidRPr="00044584">
        <w:rPr>
          <w:rFonts w:ascii="標楷體" w:eastAsia="標楷體" w:hAnsi="標楷體" w:cs="Times New Roman" w:hint="eastAsia"/>
          <w:kern w:val="0"/>
          <w:szCs w:val="24"/>
          <w:lang w:eastAsia="zh-HK"/>
        </w:rPr>
        <w:t>已劃定各轄區分隊同仁安檢責任區，由原</w:t>
      </w:r>
      <w:r>
        <w:rPr>
          <w:rFonts w:ascii="標楷體" w:eastAsia="標楷體" w:hAnsi="標楷體" w:cs="Times New Roman" w:hint="eastAsia"/>
          <w:kern w:val="0"/>
          <w:szCs w:val="24"/>
          <w:lang w:eastAsia="zh-HK"/>
        </w:rPr>
        <w:t>僅</w:t>
      </w:r>
      <w:r w:rsidRPr="00044584">
        <w:rPr>
          <w:rFonts w:ascii="標楷體" w:eastAsia="標楷體" w:hAnsi="標楷體" w:cs="Times New Roman" w:hint="eastAsia"/>
          <w:kern w:val="0"/>
          <w:szCs w:val="24"/>
          <w:lang w:eastAsia="zh-HK"/>
        </w:rPr>
        <w:t>承辦1</w:t>
      </w:r>
      <w:r>
        <w:rPr>
          <w:rFonts w:ascii="標楷體" w:eastAsia="標楷體" w:hAnsi="標楷體" w:cs="Times New Roman" w:hint="eastAsia"/>
          <w:kern w:val="0"/>
          <w:szCs w:val="24"/>
          <w:lang w:eastAsia="zh-HK"/>
        </w:rPr>
        <w:t>名增編為全體編制人員辦理清查；將</w:t>
      </w:r>
      <w:r w:rsidRPr="00044584">
        <w:rPr>
          <w:rFonts w:ascii="標楷體" w:eastAsia="標楷體" w:hAnsi="標楷體" w:cs="Times New Roman" w:hint="eastAsia"/>
          <w:kern w:val="0"/>
          <w:szCs w:val="24"/>
          <w:lang w:eastAsia="zh-HK"/>
        </w:rPr>
        <w:t>各分隊相互交流參考</w:t>
      </w:r>
      <w:r>
        <w:rPr>
          <w:rFonts w:ascii="標楷體" w:eastAsia="標楷體" w:hAnsi="標楷體" w:cs="Times New Roman" w:hint="eastAsia"/>
          <w:kern w:val="0"/>
          <w:szCs w:val="24"/>
          <w:lang w:eastAsia="zh-HK"/>
        </w:rPr>
        <w:t>分類</w:t>
      </w:r>
      <w:r w:rsidRPr="00044584">
        <w:rPr>
          <w:rFonts w:ascii="標楷體" w:eastAsia="標楷體" w:hAnsi="標楷體" w:cs="Times New Roman" w:hint="eastAsia"/>
          <w:kern w:val="0"/>
          <w:szCs w:val="24"/>
          <w:lang w:eastAsia="zh-HK"/>
        </w:rPr>
        <w:t>清查</w:t>
      </w:r>
      <w:r>
        <w:rPr>
          <w:rFonts w:ascii="標楷體" w:eastAsia="標楷體" w:hAnsi="標楷體" w:cs="Times New Roman" w:hint="eastAsia"/>
          <w:kern w:val="0"/>
          <w:szCs w:val="24"/>
          <w:lang w:eastAsia="zh-HK"/>
        </w:rPr>
        <w:t>選</w:t>
      </w:r>
      <w:r>
        <w:rPr>
          <w:rFonts w:ascii="標楷體" w:eastAsia="標楷體" w:hAnsi="標楷體" w:cs="Times New Roman" w:hint="eastAsia"/>
          <w:kern w:val="0"/>
          <w:szCs w:val="24"/>
          <w:lang w:eastAsia="zh-HK"/>
        </w:rPr>
        <w:lastRenderedPageBreak/>
        <w:t>案方式及</w:t>
      </w:r>
      <w:r w:rsidRPr="00044584">
        <w:rPr>
          <w:rFonts w:ascii="標楷體" w:eastAsia="標楷體" w:hAnsi="標楷體" w:cs="Times New Roman" w:hint="eastAsia"/>
          <w:kern w:val="0"/>
          <w:szCs w:val="24"/>
          <w:lang w:eastAsia="zh-HK"/>
        </w:rPr>
        <w:t>作法，納入消防安全設備講習課程，並研議</w:t>
      </w:r>
      <w:r>
        <w:rPr>
          <w:rFonts w:ascii="標楷體" w:eastAsia="標楷體" w:hAnsi="標楷體" w:cs="Times New Roman" w:hint="eastAsia"/>
          <w:kern w:val="0"/>
          <w:szCs w:val="24"/>
          <w:lang w:eastAsia="zh-HK"/>
        </w:rPr>
        <w:t>績效評比及獎勵方式，針對查報未經列管場所</w:t>
      </w:r>
      <w:r w:rsidRPr="00044584">
        <w:rPr>
          <w:rFonts w:ascii="標楷體" w:eastAsia="標楷體" w:hAnsi="標楷體" w:cs="Times New Roman" w:hint="eastAsia"/>
          <w:kern w:val="0"/>
          <w:szCs w:val="24"/>
          <w:lang w:eastAsia="zh-HK"/>
        </w:rPr>
        <w:t>具體事蹟之同仁進行敘獎</w:t>
      </w:r>
      <w:r w:rsidRPr="00984060">
        <w:rPr>
          <w:rFonts w:ascii="標楷體" w:eastAsia="標楷體" w:hAnsi="標楷體" w:cs="Times New Roman" w:hint="eastAsia"/>
          <w:kern w:val="0"/>
          <w:szCs w:val="24"/>
          <w:lang w:eastAsia="zh-HK"/>
        </w:rPr>
        <w:t>，以強化各類場所火災預防之管理效能</w:t>
      </w:r>
      <w:r w:rsidRPr="00044584">
        <w:rPr>
          <w:rFonts w:ascii="標楷體" w:eastAsia="標楷體" w:hAnsi="標楷體" w:cs="Times New Roman" w:hint="eastAsia"/>
          <w:kern w:val="0"/>
          <w:szCs w:val="24"/>
          <w:lang w:eastAsia="zh-HK"/>
        </w:rPr>
        <w:t>；</w:t>
      </w:r>
      <w:r>
        <w:rPr>
          <w:rFonts w:ascii="標楷體" w:eastAsia="標楷體" w:hAnsi="標楷體" w:cs="Times New Roman" w:hint="eastAsia"/>
          <w:kern w:val="0"/>
          <w:szCs w:val="24"/>
        </w:rPr>
        <w:t>（2）已要求轄區分隊清查，計有11家達列管標準，要求設置消防設備，並納入由分隊追蹤列管，確保建築物消防安全；</w:t>
      </w:r>
      <w:r w:rsidRPr="00825FE2">
        <w:rPr>
          <w:rFonts w:ascii="標楷體" w:eastAsia="標楷體" w:hAnsi="標楷體" w:cs="Times New Roman" w:hint="eastAsia"/>
          <w:kern w:val="0"/>
          <w:szCs w:val="24"/>
          <w:lang w:eastAsia="zh-HK"/>
        </w:rPr>
        <w:t>（</w:t>
      </w:r>
      <w:r>
        <w:rPr>
          <w:rFonts w:ascii="標楷體" w:eastAsia="標楷體" w:hAnsi="標楷體" w:cs="Times New Roman" w:hint="eastAsia"/>
          <w:kern w:val="0"/>
          <w:szCs w:val="24"/>
        </w:rPr>
        <w:t>3</w:t>
      </w:r>
      <w:r w:rsidRPr="00825FE2">
        <w:rPr>
          <w:rFonts w:ascii="標楷體" w:eastAsia="標楷體" w:hAnsi="標楷體" w:cs="Times New Roman" w:hint="eastAsia"/>
          <w:kern w:val="0"/>
          <w:szCs w:val="24"/>
          <w:lang w:eastAsia="zh-HK"/>
        </w:rPr>
        <w:t>）</w:t>
      </w:r>
      <w:r w:rsidRPr="00044584">
        <w:rPr>
          <w:rFonts w:ascii="標楷體" w:eastAsia="標楷體" w:hAnsi="標楷體" w:cs="Times New Roman" w:hint="eastAsia"/>
          <w:kern w:val="0"/>
          <w:szCs w:val="24"/>
          <w:lang w:eastAsia="zh-HK"/>
        </w:rPr>
        <w:t>已於110年度新增列管7家</w:t>
      </w:r>
      <w:r>
        <w:rPr>
          <w:rFonts w:ascii="標楷體" w:eastAsia="標楷體" w:hAnsi="標楷體" w:cs="Times New Roman" w:hint="eastAsia"/>
          <w:kern w:val="0"/>
          <w:szCs w:val="24"/>
          <w:lang w:eastAsia="zh-HK"/>
        </w:rPr>
        <w:t>瓦斯串接使用量達</w:t>
      </w:r>
      <w:r>
        <w:rPr>
          <w:rFonts w:ascii="標楷體" w:eastAsia="標楷體" w:hAnsi="標楷體" w:cs="Times New Roman" w:hint="eastAsia"/>
          <w:kern w:val="0"/>
          <w:szCs w:val="24"/>
        </w:rPr>
        <w:t>80公斤以上之</w:t>
      </w:r>
      <w:r w:rsidRPr="00044584">
        <w:rPr>
          <w:rFonts w:ascii="標楷體" w:eastAsia="標楷體" w:hAnsi="標楷體" w:cs="Times New Roman" w:hint="eastAsia"/>
          <w:kern w:val="0"/>
          <w:szCs w:val="24"/>
          <w:lang w:eastAsia="zh-HK"/>
        </w:rPr>
        <w:t>自助洗衣店，後續將持續依</w:t>
      </w:r>
      <w:r>
        <w:rPr>
          <w:rFonts w:ascii="標楷體" w:eastAsia="標楷體" w:hAnsi="標楷體" w:cs="Times New Roman" w:hint="eastAsia"/>
          <w:kern w:val="0"/>
          <w:szCs w:val="24"/>
          <w:lang w:eastAsia="zh-HK"/>
        </w:rPr>
        <w:t>縣政府</w:t>
      </w:r>
      <w:r w:rsidRPr="00044584">
        <w:rPr>
          <w:rFonts w:ascii="標楷體" w:eastAsia="標楷體" w:hAnsi="標楷體" w:cs="Times New Roman" w:hint="eastAsia"/>
          <w:kern w:val="0"/>
          <w:szCs w:val="24"/>
          <w:lang w:eastAsia="zh-HK"/>
        </w:rPr>
        <w:t>觀光處通報資料</w:t>
      </w:r>
      <w:r>
        <w:rPr>
          <w:rFonts w:ascii="標楷體" w:eastAsia="標楷體" w:hAnsi="標楷體" w:cs="Times New Roman" w:hint="eastAsia"/>
          <w:kern w:val="0"/>
          <w:szCs w:val="24"/>
          <w:lang w:eastAsia="zh-HK"/>
        </w:rPr>
        <w:t>，</w:t>
      </w:r>
      <w:r w:rsidRPr="00044584">
        <w:rPr>
          <w:rFonts w:ascii="標楷體" w:eastAsia="標楷體" w:hAnsi="標楷體" w:cs="Times New Roman" w:hint="eastAsia"/>
          <w:kern w:val="0"/>
          <w:szCs w:val="24"/>
          <w:lang w:eastAsia="zh-HK"/>
        </w:rPr>
        <w:t>對</w:t>
      </w:r>
      <w:r>
        <w:rPr>
          <w:rFonts w:ascii="標楷體" w:eastAsia="標楷體" w:hAnsi="標楷體" w:cs="Times New Roman" w:hint="eastAsia"/>
          <w:kern w:val="0"/>
          <w:szCs w:val="24"/>
          <w:lang w:eastAsia="zh-HK"/>
        </w:rPr>
        <w:t>於</w:t>
      </w:r>
      <w:r w:rsidRPr="00044584">
        <w:rPr>
          <w:rFonts w:ascii="標楷體" w:eastAsia="標楷體" w:hAnsi="標楷體" w:cs="Times New Roman" w:hint="eastAsia"/>
          <w:kern w:val="0"/>
          <w:szCs w:val="24"/>
          <w:lang w:eastAsia="zh-HK"/>
        </w:rPr>
        <w:t>新設立場所進行列管檢查作業</w:t>
      </w:r>
      <w:r>
        <w:rPr>
          <w:rFonts w:ascii="標楷體" w:eastAsia="標楷體" w:hAnsi="標楷體" w:cs="Times New Roman" w:hint="eastAsia"/>
          <w:kern w:val="0"/>
          <w:szCs w:val="24"/>
          <w:lang w:eastAsia="zh-HK"/>
        </w:rPr>
        <w:t>，以維護自助洗衣店安全管理品質；</w:t>
      </w:r>
      <w:r w:rsidRPr="00825FE2">
        <w:rPr>
          <w:rFonts w:ascii="標楷體" w:eastAsia="標楷體" w:hAnsi="標楷體" w:cs="Times New Roman" w:hint="eastAsia"/>
          <w:kern w:val="0"/>
          <w:szCs w:val="24"/>
          <w:lang w:eastAsia="zh-HK"/>
        </w:rPr>
        <w:t>（4）</w:t>
      </w:r>
      <w:r w:rsidRPr="00044584">
        <w:rPr>
          <w:rFonts w:ascii="標楷體" w:eastAsia="標楷體" w:hAnsi="標楷體" w:cs="Times New Roman" w:hint="eastAsia"/>
          <w:kern w:val="0"/>
          <w:szCs w:val="24"/>
          <w:lang w:eastAsia="zh-HK"/>
        </w:rPr>
        <w:t>108年因</w:t>
      </w:r>
      <w:r>
        <w:rPr>
          <w:rFonts w:ascii="標楷體" w:eastAsia="標楷體" w:hAnsi="標楷體" w:cs="Times New Roman" w:hint="eastAsia"/>
          <w:kern w:val="0"/>
          <w:szCs w:val="24"/>
          <w:lang w:eastAsia="zh-HK"/>
        </w:rPr>
        <w:t>應</w:t>
      </w:r>
      <w:r w:rsidRPr="00044584">
        <w:rPr>
          <w:rFonts w:ascii="標楷體" w:eastAsia="標楷體" w:hAnsi="標楷體" w:cs="Times New Roman" w:hint="eastAsia"/>
          <w:kern w:val="0"/>
          <w:szCs w:val="24"/>
          <w:lang w:eastAsia="zh-HK"/>
        </w:rPr>
        <w:t>危險物品法規修正，加強清查各類場所串接使用情形，檢查次數較各年度增加3至4倍</w:t>
      </w:r>
      <w:r>
        <w:rPr>
          <w:rFonts w:ascii="標楷體" w:eastAsia="標楷體" w:hAnsi="標楷體" w:cs="Times New Roman" w:hint="eastAsia"/>
          <w:kern w:val="0"/>
          <w:szCs w:val="24"/>
          <w:lang w:eastAsia="zh-HK"/>
        </w:rPr>
        <w:t>，</w:t>
      </w:r>
      <w:r w:rsidRPr="00044584">
        <w:rPr>
          <w:rFonts w:ascii="標楷體" w:eastAsia="標楷體" w:hAnsi="標楷體" w:cs="Times New Roman" w:hint="eastAsia"/>
          <w:kern w:val="0"/>
          <w:szCs w:val="24"/>
          <w:lang w:eastAsia="zh-HK"/>
        </w:rPr>
        <w:t>109</w:t>
      </w:r>
      <w:r>
        <w:rPr>
          <w:rFonts w:ascii="標楷體" w:eastAsia="標楷體" w:hAnsi="標楷體" w:cs="Times New Roman" w:hint="eastAsia"/>
          <w:kern w:val="0"/>
          <w:szCs w:val="24"/>
          <w:lang w:eastAsia="zh-HK"/>
        </w:rPr>
        <w:t>年度檢查頻率回復法規</w:t>
      </w:r>
      <w:r w:rsidRPr="00044584">
        <w:rPr>
          <w:rFonts w:ascii="標楷體" w:eastAsia="標楷體" w:hAnsi="標楷體" w:cs="Times New Roman" w:hint="eastAsia"/>
          <w:kern w:val="0"/>
          <w:szCs w:val="24"/>
          <w:lang w:eastAsia="zh-HK"/>
        </w:rPr>
        <w:t>訂</w:t>
      </w:r>
      <w:r>
        <w:rPr>
          <w:rFonts w:ascii="標楷體" w:eastAsia="標楷體" w:hAnsi="標楷體" w:cs="Times New Roman" w:hint="eastAsia"/>
          <w:kern w:val="0"/>
          <w:szCs w:val="24"/>
          <w:lang w:eastAsia="zh-HK"/>
        </w:rPr>
        <w:t>定</w:t>
      </w:r>
      <w:r w:rsidRPr="00044584">
        <w:rPr>
          <w:rFonts w:ascii="標楷體" w:eastAsia="標楷體" w:hAnsi="標楷體" w:cs="Times New Roman" w:hint="eastAsia"/>
          <w:kern w:val="0"/>
          <w:szCs w:val="24"/>
          <w:lang w:eastAsia="zh-HK"/>
        </w:rPr>
        <w:t>標準，</w:t>
      </w:r>
      <w:r>
        <w:rPr>
          <w:rFonts w:ascii="標楷體" w:eastAsia="標楷體" w:hAnsi="標楷體" w:cs="Times New Roman" w:hint="eastAsia"/>
          <w:kern w:val="0"/>
          <w:szCs w:val="24"/>
          <w:lang w:eastAsia="zh-HK"/>
        </w:rPr>
        <w:t>檢查</w:t>
      </w:r>
      <w:r w:rsidRPr="00044584">
        <w:rPr>
          <w:rFonts w:ascii="標楷體" w:eastAsia="標楷體" w:hAnsi="標楷體" w:cs="Times New Roman" w:hint="eastAsia"/>
          <w:kern w:val="0"/>
          <w:szCs w:val="24"/>
          <w:lang w:eastAsia="zh-HK"/>
        </w:rPr>
        <w:t>次數</w:t>
      </w:r>
      <w:r>
        <w:rPr>
          <w:rFonts w:ascii="標楷體" w:eastAsia="標楷體" w:hAnsi="標楷體" w:cs="Times New Roman" w:hint="eastAsia"/>
          <w:kern w:val="0"/>
          <w:szCs w:val="24"/>
          <w:lang w:eastAsia="zh-HK"/>
        </w:rPr>
        <w:t>符合消防安全檢查注意事項所訂規範，為加強瓦斯使用安全管理，將</w:t>
      </w:r>
      <w:r w:rsidRPr="00044584">
        <w:rPr>
          <w:rFonts w:ascii="標楷體" w:eastAsia="標楷體" w:hAnsi="標楷體" w:cs="Times New Roman" w:hint="eastAsia"/>
          <w:kern w:val="0"/>
          <w:szCs w:val="24"/>
          <w:lang w:eastAsia="zh-HK"/>
        </w:rPr>
        <w:t>適時提高轄內瓦斯串接使用場所檢查比率</w:t>
      </w:r>
      <w:r>
        <w:rPr>
          <w:rFonts w:ascii="標楷體" w:eastAsia="標楷體" w:hAnsi="標楷體" w:cs="Times New Roman" w:hint="eastAsia"/>
          <w:kern w:val="0"/>
          <w:szCs w:val="24"/>
          <w:lang w:eastAsia="zh-HK"/>
        </w:rPr>
        <w:t>，以強化災害預防效能</w:t>
      </w:r>
      <w:r w:rsidRPr="00044584">
        <w:rPr>
          <w:rFonts w:ascii="標楷體" w:eastAsia="標楷體" w:hAnsi="標楷體" w:cs="Times New Roman" w:hint="eastAsia"/>
          <w:kern w:val="0"/>
          <w:szCs w:val="24"/>
          <w:lang w:eastAsia="zh-HK"/>
        </w:rPr>
        <w:t>。</w:t>
      </w:r>
    </w:p>
    <w:p w:rsidR="002B2D3E" w:rsidRPr="00891D9F" w:rsidRDefault="002B2D3E" w:rsidP="006109DB">
      <w:pPr>
        <w:overflowPunct w:val="0"/>
        <w:snapToGrid w:val="0"/>
        <w:spacing w:line="440" w:lineRule="exact"/>
        <w:ind w:firstLineChars="200" w:firstLine="561"/>
        <w:jc w:val="both"/>
        <w:outlineLvl w:val="1"/>
        <w:rPr>
          <w:rFonts w:ascii="標楷體" w:eastAsia="標楷體" w:hAnsi="標楷體" w:cs="Times New Roman"/>
          <w:b/>
          <w:kern w:val="0"/>
          <w:sz w:val="28"/>
          <w:szCs w:val="28"/>
        </w:rPr>
      </w:pPr>
      <w:r>
        <w:rPr>
          <w:rFonts w:ascii="標楷體" w:eastAsia="標楷體" w:hAnsi="標楷體" w:cs="Times New Roman" w:hint="eastAsia"/>
          <w:b/>
          <w:kern w:val="0"/>
          <w:sz w:val="28"/>
          <w:szCs w:val="28"/>
        </w:rPr>
        <w:t>3</w:t>
      </w:r>
      <w:r w:rsidRPr="00891D9F">
        <w:rPr>
          <w:rFonts w:ascii="標楷體" w:eastAsia="標楷體" w:hAnsi="標楷體" w:cs="Times New Roman" w:hint="eastAsia"/>
          <w:b/>
          <w:kern w:val="0"/>
          <w:sz w:val="28"/>
          <w:szCs w:val="28"/>
        </w:rPr>
        <w:t>.</w:t>
      </w:r>
      <w:r w:rsidRPr="00BB4E35">
        <w:rPr>
          <w:rFonts w:ascii="標楷體" w:eastAsia="標楷體" w:hAnsi="標楷體" w:cs="Times New Roman" w:hint="eastAsia"/>
          <w:b/>
          <w:kern w:val="0"/>
          <w:sz w:val="28"/>
          <w:szCs w:val="28"/>
          <w:lang w:eastAsia="zh-HK"/>
        </w:rPr>
        <w:t>特種搜救隊肩負重大災難之搶救重任，允待加速特搜訓練基地建置計畫之執行，以落實特搜人員在地培訓，提升救災保護能量</w:t>
      </w:r>
    </w:p>
    <w:p w:rsidR="002B2D3E" w:rsidRPr="006E0C1D" w:rsidRDefault="002B2D3E" w:rsidP="006109DB">
      <w:pPr>
        <w:overflowPunct w:val="0"/>
        <w:snapToGrid w:val="0"/>
        <w:spacing w:line="440" w:lineRule="exact"/>
        <w:ind w:firstLineChars="200" w:firstLine="480"/>
        <w:jc w:val="both"/>
        <w:outlineLvl w:val="1"/>
        <w:rPr>
          <w:rFonts w:ascii="標楷體" w:eastAsia="標楷體" w:hAnsi="標楷體" w:cs="Times New Roman"/>
          <w:kern w:val="0"/>
          <w:szCs w:val="24"/>
          <w:lang w:eastAsia="zh-HK"/>
        </w:rPr>
      </w:pPr>
      <w:r w:rsidRPr="006E0C1D">
        <w:rPr>
          <w:rFonts w:ascii="標楷體" w:eastAsia="標楷體" w:hAnsi="標楷體" w:cs="Times New Roman" w:hint="eastAsia"/>
          <w:kern w:val="0"/>
          <w:szCs w:val="24"/>
          <w:lang w:eastAsia="zh-HK"/>
        </w:rPr>
        <w:t>花蓮縣位處東臺灣地理位置要角，地勢環境險要，歷來面臨各種天然、人為災害之侵襲，</w:t>
      </w:r>
      <w:r>
        <w:rPr>
          <w:rFonts w:ascii="標楷體" w:eastAsia="標楷體" w:hAnsi="標楷體" w:cs="Times New Roman" w:hint="eastAsia"/>
          <w:kern w:val="0"/>
          <w:szCs w:val="24"/>
          <w:lang w:eastAsia="zh-HK"/>
        </w:rPr>
        <w:t>該</w:t>
      </w:r>
      <w:r w:rsidRPr="006E0C1D">
        <w:rPr>
          <w:rFonts w:ascii="標楷體" w:eastAsia="標楷體" w:hAnsi="標楷體" w:cs="Times New Roman" w:hint="eastAsia"/>
          <w:kern w:val="0"/>
          <w:szCs w:val="24"/>
          <w:lang w:eastAsia="zh-HK"/>
        </w:rPr>
        <w:t>局肩負重大災難時刻第一時間投入搶救之重責大任，係</w:t>
      </w:r>
      <w:r>
        <w:rPr>
          <w:rFonts w:ascii="標楷體" w:eastAsia="標楷體" w:hAnsi="標楷體" w:cs="Times New Roman" w:hint="eastAsia"/>
          <w:kern w:val="0"/>
          <w:szCs w:val="24"/>
          <w:lang w:eastAsia="zh-HK"/>
        </w:rPr>
        <w:t>保護</w:t>
      </w:r>
      <w:r w:rsidRPr="006E0C1D">
        <w:rPr>
          <w:rFonts w:ascii="標楷體" w:eastAsia="標楷體" w:hAnsi="標楷體" w:cs="Times New Roman" w:hint="eastAsia"/>
          <w:kern w:val="0"/>
          <w:szCs w:val="24"/>
          <w:lang w:eastAsia="zh-HK"/>
        </w:rPr>
        <w:t>人民臨危遇難之重要倚賴。花蓮縣特種搜救隊於107年1月13日正式成立，於同年2月6日花蓮震災發揮第一時間自救能力，於107年底再成立花蓮縣義勇消防特種搜救隊，</w:t>
      </w:r>
      <w:r>
        <w:rPr>
          <w:rFonts w:ascii="標楷體" w:eastAsia="標楷體" w:hAnsi="標楷體" w:cs="Times New Roman" w:hint="eastAsia"/>
          <w:kern w:val="0"/>
          <w:szCs w:val="24"/>
          <w:lang w:eastAsia="zh-HK"/>
        </w:rPr>
        <w:t>於</w:t>
      </w:r>
      <w:r>
        <w:rPr>
          <w:rFonts w:ascii="標楷體" w:eastAsia="標楷體" w:hAnsi="標楷體" w:cs="Times New Roman" w:hint="eastAsia"/>
          <w:kern w:val="0"/>
          <w:szCs w:val="24"/>
        </w:rPr>
        <w:t>110年4月間</w:t>
      </w:r>
      <w:r w:rsidRPr="006E0C1D">
        <w:rPr>
          <w:rFonts w:ascii="標楷體" w:eastAsia="標楷體" w:hAnsi="標楷體" w:cs="Times New Roman" w:hint="eastAsia"/>
          <w:kern w:val="0"/>
          <w:szCs w:val="24"/>
          <w:lang w:eastAsia="zh-HK"/>
        </w:rPr>
        <w:t>太魯閣號車</w:t>
      </w:r>
      <w:r>
        <w:rPr>
          <w:rFonts w:ascii="標楷體" w:eastAsia="標楷體" w:hAnsi="標楷體" w:cs="Times New Roman" w:hint="eastAsia"/>
          <w:kern w:val="0"/>
          <w:szCs w:val="24"/>
          <w:lang w:eastAsia="zh-HK"/>
        </w:rPr>
        <w:t>禍事故</w:t>
      </w:r>
      <w:r w:rsidRPr="006E0C1D">
        <w:rPr>
          <w:rFonts w:ascii="標楷體" w:eastAsia="標楷體" w:hAnsi="標楷體" w:cs="Times New Roman" w:hint="eastAsia"/>
          <w:kern w:val="0"/>
          <w:szCs w:val="24"/>
          <w:lang w:eastAsia="zh-HK"/>
        </w:rPr>
        <w:t>，</w:t>
      </w:r>
      <w:r>
        <w:rPr>
          <w:rFonts w:ascii="標楷體" w:eastAsia="標楷體" w:hAnsi="標楷體" w:cs="Times New Roman" w:hint="eastAsia"/>
          <w:kern w:val="0"/>
          <w:szCs w:val="24"/>
          <w:lang w:eastAsia="zh-HK"/>
        </w:rPr>
        <w:t>奮勇</w:t>
      </w:r>
      <w:r w:rsidRPr="006E0C1D">
        <w:rPr>
          <w:rFonts w:ascii="標楷體" w:eastAsia="標楷體" w:hAnsi="標楷體" w:cs="Times New Roman" w:hint="eastAsia"/>
          <w:kern w:val="0"/>
          <w:szCs w:val="24"/>
          <w:lang w:eastAsia="zh-HK"/>
        </w:rPr>
        <w:t>投入救災搶救</w:t>
      </w:r>
      <w:r>
        <w:rPr>
          <w:rFonts w:ascii="標楷體" w:eastAsia="標楷體" w:hAnsi="標楷體" w:cs="Times New Roman" w:hint="eastAsia"/>
          <w:kern w:val="0"/>
          <w:szCs w:val="24"/>
          <w:lang w:eastAsia="zh-HK"/>
        </w:rPr>
        <w:t>民眾傷亡</w:t>
      </w:r>
      <w:r w:rsidRPr="006E0C1D">
        <w:rPr>
          <w:rFonts w:ascii="標楷體" w:eastAsia="標楷體" w:hAnsi="標楷體" w:cs="Times New Roman" w:hint="eastAsia"/>
          <w:kern w:val="0"/>
          <w:szCs w:val="24"/>
          <w:lang w:eastAsia="zh-HK"/>
        </w:rPr>
        <w:t>，</w:t>
      </w:r>
      <w:r>
        <w:rPr>
          <w:rFonts w:ascii="標楷體" w:eastAsia="標楷體" w:hAnsi="標楷體" w:cs="Times New Roman" w:hint="eastAsia"/>
          <w:kern w:val="0"/>
          <w:szCs w:val="24"/>
          <w:lang w:eastAsia="zh-HK"/>
        </w:rPr>
        <w:t>守護人民事蹟獲得</w:t>
      </w:r>
      <w:r w:rsidRPr="006E0C1D">
        <w:rPr>
          <w:rFonts w:ascii="標楷體" w:eastAsia="標楷體" w:hAnsi="標楷體" w:cs="Times New Roman" w:hint="eastAsia"/>
          <w:kern w:val="0"/>
          <w:szCs w:val="24"/>
          <w:lang w:eastAsia="zh-HK"/>
        </w:rPr>
        <w:t>各界</w:t>
      </w:r>
      <w:r>
        <w:rPr>
          <w:rFonts w:ascii="標楷體" w:eastAsia="標楷體" w:hAnsi="標楷體" w:cs="Times New Roman" w:hint="eastAsia"/>
          <w:kern w:val="0"/>
          <w:szCs w:val="24"/>
          <w:lang w:eastAsia="zh-HK"/>
        </w:rPr>
        <w:t>激賞。</w:t>
      </w:r>
      <w:r w:rsidRPr="006E0C1D">
        <w:rPr>
          <w:rFonts w:ascii="標楷體" w:eastAsia="標楷體" w:hAnsi="標楷體" w:cs="Times New Roman" w:hint="eastAsia"/>
          <w:kern w:val="0"/>
          <w:szCs w:val="24"/>
          <w:lang w:eastAsia="zh-HK"/>
        </w:rPr>
        <w:t>該局於花蓮縣第三期（109至112年）綜合發展實施方案，由花東基金補助2億元及4,950萬元，分別辦理「花蓮縣特種搜救隊訓練基地建置計畫」（下稱特搜基地建置計畫）</w:t>
      </w:r>
      <w:r>
        <w:rPr>
          <w:rFonts w:ascii="標楷體" w:eastAsia="標楷體" w:hAnsi="標楷體" w:cs="Times New Roman" w:hint="eastAsia"/>
          <w:kern w:val="0"/>
          <w:szCs w:val="24"/>
          <w:lang w:eastAsia="zh-HK"/>
        </w:rPr>
        <w:t>及「</w:t>
      </w:r>
      <w:r w:rsidRPr="006E0C1D">
        <w:rPr>
          <w:rFonts w:ascii="標楷體" w:eastAsia="標楷體" w:hAnsi="標楷體" w:cs="Times New Roman" w:hint="eastAsia"/>
          <w:kern w:val="0"/>
          <w:szCs w:val="24"/>
          <w:lang w:eastAsia="zh-HK"/>
        </w:rPr>
        <w:t>防災教育館建置計畫」，經查執行情形，核有：（</w:t>
      </w:r>
      <w:r>
        <w:rPr>
          <w:rFonts w:ascii="標楷體" w:eastAsia="標楷體" w:hAnsi="標楷體" w:cs="Times New Roman" w:hint="eastAsia"/>
          <w:kern w:val="0"/>
          <w:szCs w:val="24"/>
          <w:lang w:eastAsia="zh-HK"/>
        </w:rPr>
        <w:t>1</w:t>
      </w:r>
      <w:r w:rsidRPr="006E0C1D">
        <w:rPr>
          <w:rFonts w:ascii="標楷體" w:eastAsia="標楷體" w:hAnsi="標楷體" w:cs="Times New Roman" w:hint="eastAsia"/>
          <w:kern w:val="0"/>
          <w:szCs w:val="24"/>
          <w:lang w:eastAsia="zh-HK"/>
        </w:rPr>
        <w:t>）審慎辦理</w:t>
      </w:r>
      <w:r>
        <w:rPr>
          <w:rFonts w:ascii="標楷體" w:eastAsia="標楷體" w:hAnsi="標楷體" w:cs="Times New Roman" w:hint="eastAsia"/>
          <w:kern w:val="0"/>
          <w:szCs w:val="24"/>
          <w:lang w:eastAsia="zh-HK"/>
        </w:rPr>
        <w:t>特</w:t>
      </w:r>
      <w:r w:rsidRPr="006E0C1D">
        <w:rPr>
          <w:rFonts w:ascii="標楷體" w:eastAsia="標楷體" w:hAnsi="標楷體" w:cs="Times New Roman" w:hint="eastAsia"/>
          <w:kern w:val="0"/>
          <w:szCs w:val="24"/>
          <w:lang w:eastAsia="zh-HK"/>
        </w:rPr>
        <w:t>搜基地建置計</w:t>
      </w:r>
    </w:p>
    <w:tbl>
      <w:tblPr>
        <w:tblpPr w:leftFromText="180" w:rightFromText="180" w:vertAnchor="text" w:horzAnchor="margin" w:tblpXSpec="right" w:tblpY="73"/>
        <w:tblOverlap w:val="never"/>
        <w:tblW w:w="7656" w:type="dxa"/>
        <w:tblCellMar>
          <w:left w:w="28" w:type="dxa"/>
          <w:right w:w="28" w:type="dxa"/>
        </w:tblCellMar>
        <w:tblLook w:val="04A0" w:firstRow="1" w:lastRow="0" w:firstColumn="1" w:lastColumn="0" w:noHBand="0" w:noVBand="1"/>
      </w:tblPr>
      <w:tblGrid>
        <w:gridCol w:w="2296"/>
        <w:gridCol w:w="1531"/>
        <w:gridCol w:w="776"/>
        <w:gridCol w:w="784"/>
        <w:gridCol w:w="757"/>
        <w:gridCol w:w="756"/>
        <w:gridCol w:w="756"/>
      </w:tblGrid>
      <w:tr w:rsidR="002B2D3E" w:rsidRPr="0050193E" w:rsidTr="002B2D3E">
        <w:trPr>
          <w:trHeight w:val="340"/>
        </w:trPr>
        <w:tc>
          <w:tcPr>
            <w:tcW w:w="7656" w:type="dxa"/>
            <w:gridSpan w:val="7"/>
            <w:noWrap/>
            <w:vAlign w:val="center"/>
            <w:hideMark/>
          </w:tcPr>
          <w:p w:rsidR="002B2D3E" w:rsidRPr="00A5079B" w:rsidRDefault="002B2D3E" w:rsidP="002B2D3E">
            <w:pPr>
              <w:widowControl/>
              <w:spacing w:line="320" w:lineRule="exact"/>
              <w:jc w:val="center"/>
              <w:rPr>
                <w:rFonts w:ascii="標楷體" w:eastAsia="標楷體" w:hAnsi="標楷體" w:cs="新細明體"/>
                <w:b/>
                <w:color w:val="000000"/>
                <w:kern w:val="0"/>
                <w:sz w:val="20"/>
                <w:szCs w:val="20"/>
              </w:rPr>
            </w:pPr>
            <w:r w:rsidRPr="001D0DB7">
              <w:rPr>
                <w:rFonts w:ascii="標楷體" w:eastAsia="標楷體" w:hAnsi="標楷體" w:cs="新細明體" w:hint="eastAsia"/>
                <w:b/>
                <w:color w:val="000000"/>
                <w:kern w:val="0"/>
                <w:szCs w:val="20"/>
              </w:rPr>
              <w:t>表2  花蓮縣特種搜救隊訓練基地建置計畫經費分年及修正情形</w:t>
            </w:r>
          </w:p>
        </w:tc>
      </w:tr>
      <w:tr w:rsidR="002B2D3E" w:rsidRPr="0050193E" w:rsidTr="002B2D3E">
        <w:trPr>
          <w:trHeight w:val="340"/>
        </w:trPr>
        <w:tc>
          <w:tcPr>
            <w:tcW w:w="2296" w:type="dxa"/>
            <w:tcBorders>
              <w:top w:val="nil"/>
              <w:left w:val="nil"/>
              <w:bottom w:val="single" w:sz="4" w:space="0" w:color="auto"/>
              <w:right w:val="nil"/>
            </w:tcBorders>
            <w:noWrap/>
            <w:vAlign w:val="center"/>
            <w:hideMark/>
          </w:tcPr>
          <w:p w:rsidR="002B2D3E" w:rsidRPr="00A5079B" w:rsidRDefault="002B2D3E" w:rsidP="002B2D3E">
            <w:pPr>
              <w:widowControl/>
              <w:spacing w:line="320" w:lineRule="exact"/>
              <w:rPr>
                <w:kern w:val="0"/>
                <w:sz w:val="20"/>
                <w:szCs w:val="20"/>
              </w:rPr>
            </w:pPr>
          </w:p>
        </w:tc>
        <w:tc>
          <w:tcPr>
            <w:tcW w:w="5360" w:type="dxa"/>
            <w:gridSpan w:val="6"/>
            <w:tcBorders>
              <w:top w:val="nil"/>
              <w:left w:val="nil"/>
              <w:bottom w:val="single" w:sz="4" w:space="0" w:color="auto"/>
              <w:right w:val="nil"/>
            </w:tcBorders>
            <w:vAlign w:val="center"/>
            <w:hideMark/>
          </w:tcPr>
          <w:p w:rsidR="002B2D3E" w:rsidRPr="00A5079B" w:rsidRDefault="002B2D3E" w:rsidP="002B2D3E">
            <w:pPr>
              <w:widowControl/>
              <w:spacing w:line="320" w:lineRule="exact"/>
              <w:jc w:val="right"/>
              <w:rPr>
                <w:rFonts w:ascii="標楷體" w:eastAsia="標楷體" w:hAnsi="標楷體" w:cs="新細明體"/>
                <w:color w:val="000000"/>
                <w:kern w:val="0"/>
                <w:sz w:val="18"/>
                <w:szCs w:val="18"/>
              </w:rPr>
            </w:pPr>
            <w:r w:rsidRPr="00A5079B">
              <w:rPr>
                <w:rFonts w:ascii="標楷體" w:eastAsia="標楷體" w:hAnsi="標楷體" w:cs="新細明體" w:hint="eastAsia"/>
                <w:color w:val="000000"/>
                <w:kern w:val="0"/>
                <w:sz w:val="18"/>
                <w:szCs w:val="18"/>
              </w:rPr>
              <w:t>單位：新臺幣千元</w:t>
            </w:r>
          </w:p>
        </w:tc>
      </w:tr>
      <w:tr w:rsidR="002B2D3E" w:rsidRPr="0050193E" w:rsidTr="00665DFC">
        <w:trPr>
          <w:trHeight w:val="567"/>
        </w:trPr>
        <w:tc>
          <w:tcPr>
            <w:tcW w:w="229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2B2D3E" w:rsidRPr="00A5079B" w:rsidRDefault="002B2D3E" w:rsidP="002B2D3E">
            <w:pPr>
              <w:widowControl/>
              <w:spacing w:line="320" w:lineRule="exact"/>
              <w:jc w:val="center"/>
              <w:rPr>
                <w:rFonts w:ascii="標楷體" w:eastAsia="標楷體" w:hAnsi="標楷體" w:cs="新細明體"/>
                <w:color w:val="000000"/>
                <w:kern w:val="0"/>
                <w:sz w:val="18"/>
                <w:szCs w:val="18"/>
              </w:rPr>
            </w:pPr>
            <w:r w:rsidRPr="001D0DB7">
              <w:rPr>
                <w:rFonts w:ascii="標楷體" w:eastAsia="標楷體" w:hAnsi="標楷體" w:cs="新細明體" w:hint="eastAsia"/>
                <w:color w:val="000000"/>
                <w:kern w:val="0"/>
                <w:sz w:val="20"/>
                <w:szCs w:val="18"/>
              </w:rPr>
              <w:t>項目</w:t>
            </w:r>
          </w:p>
        </w:tc>
        <w:tc>
          <w:tcPr>
            <w:tcW w:w="15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B2D3E" w:rsidRPr="001D0DB7" w:rsidRDefault="002B2D3E" w:rsidP="002B2D3E">
            <w:pPr>
              <w:widowControl/>
              <w:spacing w:line="320" w:lineRule="exact"/>
              <w:jc w:val="center"/>
              <w:rPr>
                <w:rFonts w:ascii="標楷體" w:eastAsia="標楷體" w:hAnsi="標楷體" w:cs="新細明體"/>
                <w:color w:val="000000"/>
                <w:spacing w:val="-10"/>
                <w:kern w:val="0"/>
                <w:sz w:val="20"/>
                <w:szCs w:val="18"/>
              </w:rPr>
            </w:pPr>
            <w:r w:rsidRPr="001D0DB7">
              <w:rPr>
                <w:rFonts w:ascii="標楷體" w:eastAsia="標楷體" w:hAnsi="標楷體" w:cs="新細明體" w:hint="eastAsia"/>
                <w:color w:val="000000"/>
                <w:spacing w:val="-10"/>
                <w:kern w:val="0"/>
                <w:sz w:val="20"/>
                <w:szCs w:val="18"/>
              </w:rPr>
              <w:t>執行期程及經費</w:t>
            </w:r>
          </w:p>
        </w:tc>
        <w:tc>
          <w:tcPr>
            <w:tcW w:w="7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B2D3E" w:rsidRPr="001D0DB7" w:rsidRDefault="002B2D3E" w:rsidP="002B2D3E">
            <w:pPr>
              <w:widowControl/>
              <w:spacing w:line="320" w:lineRule="exact"/>
              <w:jc w:val="center"/>
              <w:rPr>
                <w:rFonts w:ascii="標楷體" w:eastAsia="標楷體" w:hAnsi="標楷體" w:cs="新細明體"/>
                <w:b/>
                <w:color w:val="000000"/>
                <w:kern w:val="0"/>
                <w:sz w:val="20"/>
                <w:szCs w:val="18"/>
              </w:rPr>
            </w:pPr>
            <w:r w:rsidRPr="001D0DB7">
              <w:rPr>
                <w:rFonts w:ascii="標楷體" w:eastAsia="標楷體" w:hAnsi="標楷體" w:cs="新細明體" w:hint="eastAsia"/>
                <w:b/>
                <w:color w:val="000000"/>
                <w:kern w:val="0"/>
                <w:sz w:val="20"/>
                <w:szCs w:val="18"/>
              </w:rPr>
              <w:t>合計</w:t>
            </w:r>
          </w:p>
        </w:tc>
        <w:tc>
          <w:tcPr>
            <w:tcW w:w="7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B2D3E" w:rsidRPr="001D0DB7" w:rsidRDefault="002B2D3E" w:rsidP="002B2D3E">
            <w:pPr>
              <w:widowControl/>
              <w:spacing w:line="320" w:lineRule="exact"/>
              <w:jc w:val="center"/>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108年</w:t>
            </w:r>
          </w:p>
        </w:tc>
        <w:tc>
          <w:tcPr>
            <w:tcW w:w="75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B2D3E" w:rsidRPr="001D0DB7" w:rsidRDefault="002B2D3E" w:rsidP="002B2D3E">
            <w:pPr>
              <w:widowControl/>
              <w:spacing w:line="320" w:lineRule="exact"/>
              <w:jc w:val="center"/>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109年</w:t>
            </w:r>
          </w:p>
        </w:tc>
        <w:tc>
          <w:tcPr>
            <w:tcW w:w="7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B2D3E" w:rsidRPr="001D0DB7" w:rsidRDefault="002B2D3E" w:rsidP="002B2D3E">
            <w:pPr>
              <w:widowControl/>
              <w:spacing w:line="320" w:lineRule="exact"/>
              <w:jc w:val="center"/>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110年</w:t>
            </w:r>
          </w:p>
        </w:tc>
        <w:tc>
          <w:tcPr>
            <w:tcW w:w="7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B2D3E" w:rsidRPr="001D0DB7" w:rsidRDefault="002B2D3E" w:rsidP="002B2D3E">
            <w:pPr>
              <w:widowControl/>
              <w:spacing w:line="320" w:lineRule="exact"/>
              <w:jc w:val="center"/>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111年</w:t>
            </w:r>
          </w:p>
        </w:tc>
      </w:tr>
      <w:tr w:rsidR="002B2D3E" w:rsidRPr="0050193E" w:rsidTr="002B2D3E">
        <w:trPr>
          <w:trHeight w:val="680"/>
        </w:trPr>
        <w:tc>
          <w:tcPr>
            <w:tcW w:w="2296" w:type="dxa"/>
            <w:vMerge w:val="restart"/>
            <w:tcBorders>
              <w:top w:val="single" w:sz="4" w:space="0" w:color="auto"/>
              <w:left w:val="single" w:sz="4" w:space="0" w:color="auto"/>
              <w:bottom w:val="single" w:sz="4" w:space="0" w:color="auto"/>
              <w:right w:val="single" w:sz="4" w:space="0" w:color="auto"/>
            </w:tcBorders>
            <w:vAlign w:val="center"/>
            <w:hideMark/>
          </w:tcPr>
          <w:p w:rsidR="002B2D3E" w:rsidRPr="00EB0FF3" w:rsidRDefault="002B2D3E" w:rsidP="002B2D3E">
            <w:pPr>
              <w:widowControl/>
              <w:spacing w:line="320" w:lineRule="exact"/>
              <w:jc w:val="both"/>
              <w:rPr>
                <w:rFonts w:ascii="標楷體" w:eastAsia="標楷體" w:hAnsi="標楷體" w:cs="新細明體"/>
                <w:color w:val="000000"/>
                <w:kern w:val="0"/>
                <w:sz w:val="18"/>
                <w:szCs w:val="18"/>
              </w:rPr>
            </w:pPr>
            <w:r w:rsidRPr="00EB0FF3">
              <w:rPr>
                <w:rFonts w:ascii="標楷體" w:eastAsia="標楷體" w:hAnsi="標楷體" w:cs="新細明體" w:hint="eastAsia"/>
                <w:color w:val="000000"/>
                <w:kern w:val="0"/>
                <w:sz w:val="18"/>
                <w:szCs w:val="18"/>
              </w:rPr>
              <w:t>各訓練場</w:t>
            </w:r>
            <w:r w:rsidRPr="000032D5">
              <w:rPr>
                <w:rFonts w:ascii="標楷體" w:eastAsia="標楷體" w:hAnsi="標楷體" w:cs="新細明體" w:hint="eastAsia"/>
                <w:color w:val="000000"/>
                <w:kern w:val="0"/>
                <w:sz w:val="18"/>
                <w:szCs w:val="18"/>
              </w:rPr>
              <w:t>（</w:t>
            </w:r>
            <w:r w:rsidRPr="00EB0FF3">
              <w:rPr>
                <w:rFonts w:ascii="標楷體" w:eastAsia="標楷體" w:hAnsi="標楷體" w:cs="新細明體" w:hint="eastAsia"/>
                <w:color w:val="000000"/>
                <w:kern w:val="0"/>
                <w:sz w:val="18"/>
                <w:szCs w:val="18"/>
              </w:rPr>
              <w:t>包含綜合訓練大樓、建築物火災搶救訓練場、室外滅火技巧訓練場、綜合救助技能訓練場、燃燒室訓練場、地震災害複合訓練場、交通事故搶救訓練場、直升機停機坪、搜救犬訓練場、規劃停車場及環場道路</w:t>
            </w:r>
            <w:r w:rsidRPr="000032D5">
              <w:rPr>
                <w:rFonts w:ascii="標楷體" w:eastAsia="標楷體" w:hAnsi="標楷體" w:cs="新細明體" w:hint="eastAsia"/>
                <w:color w:val="000000"/>
                <w:kern w:val="0"/>
                <w:sz w:val="18"/>
                <w:szCs w:val="18"/>
              </w:rPr>
              <w:t>）</w:t>
            </w:r>
          </w:p>
        </w:tc>
        <w:tc>
          <w:tcPr>
            <w:tcW w:w="1531" w:type="dxa"/>
            <w:tcBorders>
              <w:top w:val="single" w:sz="4" w:space="0" w:color="auto"/>
              <w:left w:val="single" w:sz="4" w:space="0" w:color="auto"/>
              <w:bottom w:val="single" w:sz="4" w:space="0" w:color="auto"/>
              <w:right w:val="single" w:sz="4" w:space="0" w:color="auto"/>
            </w:tcBorders>
            <w:vAlign w:val="center"/>
            <w:hideMark/>
          </w:tcPr>
          <w:p w:rsidR="002B2D3E" w:rsidRPr="001D0DB7" w:rsidRDefault="002B2D3E" w:rsidP="002B2D3E">
            <w:pPr>
              <w:widowControl/>
              <w:spacing w:line="320" w:lineRule="exact"/>
              <w:jc w:val="center"/>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107年核定</w:t>
            </w:r>
          </w:p>
        </w:tc>
        <w:tc>
          <w:tcPr>
            <w:tcW w:w="776" w:type="dxa"/>
            <w:tcBorders>
              <w:top w:val="single" w:sz="4" w:space="0" w:color="auto"/>
              <w:left w:val="single" w:sz="4" w:space="0" w:color="auto"/>
              <w:bottom w:val="single" w:sz="4" w:space="0" w:color="auto"/>
              <w:right w:val="single" w:sz="4" w:space="0" w:color="auto"/>
            </w:tcBorders>
            <w:vAlign w:val="center"/>
            <w:hideMark/>
          </w:tcPr>
          <w:p w:rsidR="002B2D3E" w:rsidRPr="001D0DB7" w:rsidRDefault="002B2D3E" w:rsidP="002B2D3E">
            <w:pPr>
              <w:widowControl/>
              <w:spacing w:line="320" w:lineRule="exact"/>
              <w:jc w:val="right"/>
              <w:rPr>
                <w:rFonts w:ascii="標楷體" w:eastAsia="標楷體" w:hAnsi="標楷體" w:cs="新細明體"/>
                <w:b/>
                <w:color w:val="000000"/>
                <w:kern w:val="0"/>
                <w:sz w:val="20"/>
                <w:szCs w:val="18"/>
              </w:rPr>
            </w:pPr>
            <w:r w:rsidRPr="001D0DB7">
              <w:rPr>
                <w:rFonts w:ascii="標楷體" w:eastAsia="標楷體" w:hAnsi="標楷體" w:cs="新細明體" w:hint="eastAsia"/>
                <w:b/>
                <w:color w:val="000000"/>
                <w:kern w:val="0"/>
                <w:sz w:val="20"/>
                <w:szCs w:val="18"/>
              </w:rPr>
              <w:t>200,000</w:t>
            </w:r>
          </w:p>
        </w:tc>
        <w:tc>
          <w:tcPr>
            <w:tcW w:w="784" w:type="dxa"/>
            <w:tcBorders>
              <w:top w:val="single" w:sz="4" w:space="0" w:color="auto"/>
              <w:left w:val="single" w:sz="4" w:space="0" w:color="auto"/>
              <w:bottom w:val="single" w:sz="4" w:space="0" w:color="auto"/>
              <w:right w:val="single" w:sz="4" w:space="0" w:color="auto"/>
            </w:tcBorders>
            <w:vAlign w:val="center"/>
            <w:hideMark/>
          </w:tcPr>
          <w:p w:rsidR="002B2D3E" w:rsidRPr="001D0DB7" w:rsidRDefault="002B2D3E" w:rsidP="002B2D3E">
            <w:pPr>
              <w:widowControl/>
              <w:spacing w:line="320" w:lineRule="exact"/>
              <w:jc w:val="right"/>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11,600</w:t>
            </w:r>
          </w:p>
        </w:tc>
        <w:tc>
          <w:tcPr>
            <w:tcW w:w="757" w:type="dxa"/>
            <w:tcBorders>
              <w:top w:val="single" w:sz="4" w:space="0" w:color="auto"/>
              <w:left w:val="single" w:sz="4" w:space="0" w:color="auto"/>
              <w:bottom w:val="single" w:sz="4" w:space="0" w:color="auto"/>
              <w:right w:val="single" w:sz="4" w:space="0" w:color="auto"/>
            </w:tcBorders>
            <w:vAlign w:val="center"/>
            <w:hideMark/>
          </w:tcPr>
          <w:p w:rsidR="002B2D3E" w:rsidRPr="001D0DB7" w:rsidRDefault="002B2D3E" w:rsidP="002B2D3E">
            <w:pPr>
              <w:widowControl/>
              <w:spacing w:line="320" w:lineRule="exact"/>
              <w:jc w:val="right"/>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55,000</w:t>
            </w:r>
          </w:p>
        </w:tc>
        <w:tc>
          <w:tcPr>
            <w:tcW w:w="756" w:type="dxa"/>
            <w:tcBorders>
              <w:top w:val="single" w:sz="4" w:space="0" w:color="auto"/>
              <w:left w:val="single" w:sz="4" w:space="0" w:color="auto"/>
              <w:bottom w:val="single" w:sz="4" w:space="0" w:color="auto"/>
              <w:right w:val="single" w:sz="4" w:space="0" w:color="auto"/>
            </w:tcBorders>
            <w:vAlign w:val="center"/>
            <w:hideMark/>
          </w:tcPr>
          <w:p w:rsidR="002B2D3E" w:rsidRPr="001D0DB7" w:rsidRDefault="002B2D3E" w:rsidP="002B2D3E">
            <w:pPr>
              <w:widowControl/>
              <w:spacing w:line="320" w:lineRule="exact"/>
              <w:jc w:val="right"/>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75,000</w:t>
            </w:r>
          </w:p>
        </w:tc>
        <w:tc>
          <w:tcPr>
            <w:tcW w:w="756" w:type="dxa"/>
            <w:tcBorders>
              <w:top w:val="single" w:sz="4" w:space="0" w:color="auto"/>
              <w:left w:val="single" w:sz="4" w:space="0" w:color="auto"/>
              <w:bottom w:val="single" w:sz="4" w:space="0" w:color="auto"/>
              <w:right w:val="single" w:sz="4" w:space="0" w:color="auto"/>
            </w:tcBorders>
            <w:vAlign w:val="center"/>
            <w:hideMark/>
          </w:tcPr>
          <w:p w:rsidR="002B2D3E" w:rsidRPr="001D0DB7" w:rsidRDefault="002B2D3E" w:rsidP="002B2D3E">
            <w:pPr>
              <w:widowControl/>
              <w:spacing w:line="320" w:lineRule="exact"/>
              <w:jc w:val="right"/>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58,400</w:t>
            </w:r>
          </w:p>
        </w:tc>
      </w:tr>
      <w:tr w:rsidR="002B2D3E" w:rsidRPr="0050193E" w:rsidTr="002B2D3E">
        <w:trPr>
          <w:trHeight w:val="680"/>
        </w:trPr>
        <w:tc>
          <w:tcPr>
            <w:tcW w:w="2296" w:type="dxa"/>
            <w:vMerge/>
            <w:tcBorders>
              <w:top w:val="single" w:sz="4" w:space="0" w:color="auto"/>
              <w:left w:val="single" w:sz="4" w:space="0" w:color="auto"/>
              <w:bottom w:val="single" w:sz="4" w:space="0" w:color="auto"/>
              <w:right w:val="single" w:sz="4" w:space="0" w:color="auto"/>
            </w:tcBorders>
            <w:vAlign w:val="center"/>
            <w:hideMark/>
          </w:tcPr>
          <w:p w:rsidR="002B2D3E" w:rsidRPr="00EB0FF3" w:rsidRDefault="002B2D3E" w:rsidP="002B2D3E">
            <w:pPr>
              <w:widowControl/>
              <w:spacing w:line="320" w:lineRule="exact"/>
              <w:rPr>
                <w:rFonts w:ascii="標楷體" w:eastAsia="標楷體" w:hAnsi="標楷體" w:cs="新細明體"/>
                <w:color w:val="000000"/>
                <w:kern w:val="0"/>
                <w:sz w:val="18"/>
                <w:szCs w:val="18"/>
              </w:rPr>
            </w:pPr>
          </w:p>
        </w:tc>
        <w:tc>
          <w:tcPr>
            <w:tcW w:w="1531" w:type="dxa"/>
            <w:tcBorders>
              <w:top w:val="single" w:sz="4" w:space="0" w:color="auto"/>
              <w:left w:val="single" w:sz="4" w:space="0" w:color="auto"/>
              <w:bottom w:val="single" w:sz="4" w:space="0" w:color="auto"/>
              <w:right w:val="single" w:sz="4" w:space="0" w:color="auto"/>
            </w:tcBorders>
            <w:vAlign w:val="center"/>
            <w:hideMark/>
          </w:tcPr>
          <w:p w:rsidR="002B2D3E" w:rsidRPr="001D0DB7" w:rsidRDefault="002B2D3E" w:rsidP="002B2D3E">
            <w:pPr>
              <w:widowControl/>
              <w:spacing w:line="320" w:lineRule="exact"/>
              <w:jc w:val="center"/>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108年2月修正</w:t>
            </w:r>
          </w:p>
        </w:tc>
        <w:tc>
          <w:tcPr>
            <w:tcW w:w="776" w:type="dxa"/>
            <w:tcBorders>
              <w:top w:val="single" w:sz="4" w:space="0" w:color="auto"/>
              <w:left w:val="single" w:sz="4" w:space="0" w:color="auto"/>
              <w:bottom w:val="single" w:sz="4" w:space="0" w:color="auto"/>
              <w:right w:val="single" w:sz="4" w:space="0" w:color="auto"/>
            </w:tcBorders>
            <w:vAlign w:val="center"/>
            <w:hideMark/>
          </w:tcPr>
          <w:p w:rsidR="002B2D3E" w:rsidRPr="001D0DB7" w:rsidRDefault="002B2D3E" w:rsidP="002B2D3E">
            <w:pPr>
              <w:widowControl/>
              <w:spacing w:line="320" w:lineRule="exact"/>
              <w:jc w:val="right"/>
              <w:rPr>
                <w:rFonts w:ascii="標楷體" w:eastAsia="標楷體" w:hAnsi="標楷體" w:cs="新細明體"/>
                <w:b/>
                <w:color w:val="000000"/>
                <w:kern w:val="0"/>
                <w:sz w:val="20"/>
                <w:szCs w:val="18"/>
              </w:rPr>
            </w:pPr>
            <w:r w:rsidRPr="001D0DB7">
              <w:rPr>
                <w:rFonts w:ascii="標楷體" w:eastAsia="標楷體" w:hAnsi="標楷體" w:cs="新細明體" w:hint="eastAsia"/>
                <w:b/>
                <w:color w:val="000000"/>
                <w:kern w:val="0"/>
                <w:sz w:val="20"/>
                <w:szCs w:val="18"/>
              </w:rPr>
              <w:t>200,000</w:t>
            </w:r>
          </w:p>
        </w:tc>
        <w:tc>
          <w:tcPr>
            <w:tcW w:w="784" w:type="dxa"/>
            <w:tcBorders>
              <w:top w:val="single" w:sz="4" w:space="0" w:color="auto"/>
              <w:left w:val="single" w:sz="4" w:space="0" w:color="auto"/>
              <w:bottom w:val="single" w:sz="4" w:space="0" w:color="auto"/>
              <w:right w:val="single" w:sz="4" w:space="0" w:color="auto"/>
            </w:tcBorders>
            <w:vAlign w:val="center"/>
            <w:hideMark/>
          </w:tcPr>
          <w:p w:rsidR="002B2D3E" w:rsidRPr="001D0DB7" w:rsidRDefault="002B2D3E" w:rsidP="002B2D3E">
            <w:pPr>
              <w:widowControl/>
              <w:spacing w:line="320" w:lineRule="exact"/>
              <w:jc w:val="right"/>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2,000</w:t>
            </w:r>
          </w:p>
        </w:tc>
        <w:tc>
          <w:tcPr>
            <w:tcW w:w="757" w:type="dxa"/>
            <w:tcBorders>
              <w:top w:val="single" w:sz="4" w:space="0" w:color="auto"/>
              <w:left w:val="single" w:sz="4" w:space="0" w:color="auto"/>
              <w:bottom w:val="single" w:sz="4" w:space="0" w:color="auto"/>
              <w:right w:val="single" w:sz="4" w:space="0" w:color="auto"/>
            </w:tcBorders>
            <w:vAlign w:val="center"/>
            <w:hideMark/>
          </w:tcPr>
          <w:p w:rsidR="002B2D3E" w:rsidRPr="001D0DB7" w:rsidRDefault="002B2D3E" w:rsidP="002B2D3E">
            <w:pPr>
              <w:widowControl/>
              <w:spacing w:line="320" w:lineRule="exact"/>
              <w:jc w:val="right"/>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62,000</w:t>
            </w:r>
          </w:p>
        </w:tc>
        <w:tc>
          <w:tcPr>
            <w:tcW w:w="756" w:type="dxa"/>
            <w:tcBorders>
              <w:top w:val="single" w:sz="4" w:space="0" w:color="auto"/>
              <w:left w:val="single" w:sz="4" w:space="0" w:color="auto"/>
              <w:bottom w:val="single" w:sz="4" w:space="0" w:color="auto"/>
              <w:right w:val="single" w:sz="4" w:space="0" w:color="auto"/>
            </w:tcBorders>
            <w:vAlign w:val="center"/>
            <w:hideMark/>
          </w:tcPr>
          <w:p w:rsidR="002B2D3E" w:rsidRPr="001D0DB7" w:rsidRDefault="002B2D3E" w:rsidP="002B2D3E">
            <w:pPr>
              <w:widowControl/>
              <w:spacing w:line="320" w:lineRule="exact"/>
              <w:jc w:val="right"/>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136,000</w:t>
            </w:r>
          </w:p>
        </w:tc>
        <w:tc>
          <w:tcPr>
            <w:tcW w:w="756" w:type="dxa"/>
            <w:tcBorders>
              <w:top w:val="single" w:sz="4" w:space="0" w:color="auto"/>
              <w:left w:val="single" w:sz="4" w:space="0" w:color="auto"/>
              <w:bottom w:val="single" w:sz="4" w:space="0" w:color="auto"/>
              <w:right w:val="single" w:sz="4" w:space="0" w:color="auto"/>
            </w:tcBorders>
            <w:vAlign w:val="center"/>
            <w:hideMark/>
          </w:tcPr>
          <w:p w:rsidR="002B2D3E" w:rsidRPr="001D0DB7" w:rsidRDefault="002B2D3E" w:rsidP="002B2D3E">
            <w:pPr>
              <w:widowControl/>
              <w:spacing w:line="320" w:lineRule="exact"/>
              <w:jc w:val="right"/>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w:t>
            </w:r>
          </w:p>
        </w:tc>
      </w:tr>
      <w:tr w:rsidR="002B2D3E" w:rsidRPr="0050193E" w:rsidTr="002B2D3E">
        <w:trPr>
          <w:trHeight w:val="680"/>
        </w:trPr>
        <w:tc>
          <w:tcPr>
            <w:tcW w:w="2296" w:type="dxa"/>
            <w:vMerge/>
            <w:tcBorders>
              <w:top w:val="single" w:sz="4" w:space="0" w:color="auto"/>
              <w:left w:val="single" w:sz="4" w:space="0" w:color="auto"/>
              <w:bottom w:val="single" w:sz="4" w:space="0" w:color="auto"/>
              <w:right w:val="single" w:sz="4" w:space="0" w:color="auto"/>
            </w:tcBorders>
            <w:vAlign w:val="center"/>
            <w:hideMark/>
          </w:tcPr>
          <w:p w:rsidR="002B2D3E" w:rsidRPr="00EB0FF3" w:rsidRDefault="002B2D3E" w:rsidP="002B2D3E">
            <w:pPr>
              <w:widowControl/>
              <w:spacing w:line="320" w:lineRule="exact"/>
              <w:rPr>
                <w:rFonts w:ascii="標楷體" w:eastAsia="標楷體" w:hAnsi="標楷體" w:cs="新細明體"/>
                <w:color w:val="000000"/>
                <w:kern w:val="0"/>
                <w:sz w:val="18"/>
                <w:szCs w:val="18"/>
              </w:rPr>
            </w:pPr>
          </w:p>
        </w:tc>
        <w:tc>
          <w:tcPr>
            <w:tcW w:w="1531" w:type="dxa"/>
            <w:tcBorders>
              <w:top w:val="single" w:sz="4" w:space="0" w:color="auto"/>
              <w:left w:val="single" w:sz="4" w:space="0" w:color="auto"/>
              <w:bottom w:val="single" w:sz="4" w:space="0" w:color="auto"/>
              <w:right w:val="single" w:sz="4" w:space="0" w:color="auto"/>
            </w:tcBorders>
            <w:vAlign w:val="center"/>
            <w:hideMark/>
          </w:tcPr>
          <w:p w:rsidR="002B2D3E" w:rsidRPr="001D0DB7" w:rsidRDefault="002B2D3E" w:rsidP="002B2D3E">
            <w:pPr>
              <w:widowControl/>
              <w:spacing w:line="320" w:lineRule="exact"/>
              <w:jc w:val="center"/>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109年6月修正</w:t>
            </w:r>
          </w:p>
        </w:tc>
        <w:tc>
          <w:tcPr>
            <w:tcW w:w="776" w:type="dxa"/>
            <w:tcBorders>
              <w:top w:val="single" w:sz="4" w:space="0" w:color="auto"/>
              <w:left w:val="single" w:sz="4" w:space="0" w:color="auto"/>
              <w:bottom w:val="single" w:sz="4" w:space="0" w:color="auto"/>
              <w:right w:val="single" w:sz="4" w:space="0" w:color="auto"/>
            </w:tcBorders>
            <w:vAlign w:val="center"/>
            <w:hideMark/>
          </w:tcPr>
          <w:p w:rsidR="002B2D3E" w:rsidRPr="001D0DB7" w:rsidRDefault="002B2D3E" w:rsidP="002B2D3E">
            <w:pPr>
              <w:widowControl/>
              <w:spacing w:line="320" w:lineRule="exact"/>
              <w:jc w:val="right"/>
              <w:rPr>
                <w:rFonts w:ascii="標楷體" w:eastAsia="標楷體" w:hAnsi="標楷體" w:cs="新細明體"/>
                <w:b/>
                <w:color w:val="000000"/>
                <w:kern w:val="0"/>
                <w:sz w:val="20"/>
                <w:szCs w:val="18"/>
              </w:rPr>
            </w:pPr>
            <w:r w:rsidRPr="001D0DB7">
              <w:rPr>
                <w:rFonts w:ascii="標楷體" w:eastAsia="標楷體" w:hAnsi="標楷體" w:cs="新細明體" w:hint="eastAsia"/>
                <w:b/>
                <w:color w:val="000000"/>
                <w:kern w:val="0"/>
                <w:sz w:val="20"/>
                <w:szCs w:val="18"/>
              </w:rPr>
              <w:t>200,000</w:t>
            </w:r>
          </w:p>
        </w:tc>
        <w:tc>
          <w:tcPr>
            <w:tcW w:w="784" w:type="dxa"/>
            <w:tcBorders>
              <w:top w:val="single" w:sz="4" w:space="0" w:color="auto"/>
              <w:left w:val="single" w:sz="4" w:space="0" w:color="auto"/>
              <w:bottom w:val="single" w:sz="4" w:space="0" w:color="auto"/>
              <w:right w:val="single" w:sz="4" w:space="0" w:color="auto"/>
            </w:tcBorders>
            <w:vAlign w:val="center"/>
            <w:hideMark/>
          </w:tcPr>
          <w:p w:rsidR="002B2D3E" w:rsidRPr="001D0DB7" w:rsidRDefault="002B2D3E" w:rsidP="002B2D3E">
            <w:pPr>
              <w:widowControl/>
              <w:spacing w:line="320" w:lineRule="exact"/>
              <w:jc w:val="right"/>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2,000</w:t>
            </w:r>
          </w:p>
        </w:tc>
        <w:tc>
          <w:tcPr>
            <w:tcW w:w="757" w:type="dxa"/>
            <w:tcBorders>
              <w:top w:val="single" w:sz="4" w:space="0" w:color="auto"/>
              <w:left w:val="single" w:sz="4" w:space="0" w:color="auto"/>
              <w:bottom w:val="single" w:sz="4" w:space="0" w:color="auto"/>
              <w:right w:val="single" w:sz="4" w:space="0" w:color="auto"/>
            </w:tcBorders>
            <w:vAlign w:val="center"/>
            <w:hideMark/>
          </w:tcPr>
          <w:p w:rsidR="002B2D3E" w:rsidRPr="001D0DB7" w:rsidRDefault="002B2D3E" w:rsidP="002B2D3E">
            <w:pPr>
              <w:widowControl/>
              <w:spacing w:line="320" w:lineRule="exact"/>
              <w:jc w:val="right"/>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3,000</w:t>
            </w:r>
          </w:p>
        </w:tc>
        <w:tc>
          <w:tcPr>
            <w:tcW w:w="756" w:type="dxa"/>
            <w:tcBorders>
              <w:top w:val="single" w:sz="4" w:space="0" w:color="auto"/>
              <w:left w:val="single" w:sz="4" w:space="0" w:color="auto"/>
              <w:bottom w:val="single" w:sz="4" w:space="0" w:color="auto"/>
              <w:right w:val="single" w:sz="4" w:space="0" w:color="auto"/>
            </w:tcBorders>
            <w:vAlign w:val="center"/>
            <w:hideMark/>
          </w:tcPr>
          <w:p w:rsidR="002B2D3E" w:rsidRPr="001D0DB7" w:rsidRDefault="002B2D3E" w:rsidP="002B2D3E">
            <w:pPr>
              <w:widowControl/>
              <w:spacing w:line="320" w:lineRule="exact"/>
              <w:jc w:val="right"/>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86,000</w:t>
            </w:r>
          </w:p>
        </w:tc>
        <w:tc>
          <w:tcPr>
            <w:tcW w:w="756" w:type="dxa"/>
            <w:tcBorders>
              <w:top w:val="single" w:sz="4" w:space="0" w:color="auto"/>
              <w:left w:val="single" w:sz="4" w:space="0" w:color="auto"/>
              <w:bottom w:val="single" w:sz="4" w:space="0" w:color="auto"/>
              <w:right w:val="single" w:sz="4" w:space="0" w:color="auto"/>
            </w:tcBorders>
            <w:vAlign w:val="center"/>
            <w:hideMark/>
          </w:tcPr>
          <w:p w:rsidR="002B2D3E" w:rsidRPr="001D0DB7" w:rsidRDefault="002B2D3E" w:rsidP="002B2D3E">
            <w:pPr>
              <w:widowControl/>
              <w:spacing w:line="320" w:lineRule="exact"/>
              <w:jc w:val="right"/>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109,000</w:t>
            </w:r>
          </w:p>
        </w:tc>
      </w:tr>
      <w:tr w:rsidR="002B2D3E" w:rsidRPr="0050193E" w:rsidTr="002B2D3E">
        <w:trPr>
          <w:trHeight w:val="680"/>
        </w:trPr>
        <w:tc>
          <w:tcPr>
            <w:tcW w:w="2296" w:type="dxa"/>
            <w:vMerge/>
            <w:tcBorders>
              <w:top w:val="single" w:sz="4" w:space="0" w:color="auto"/>
              <w:left w:val="single" w:sz="4" w:space="0" w:color="auto"/>
              <w:bottom w:val="single" w:sz="4" w:space="0" w:color="auto"/>
              <w:right w:val="single" w:sz="4" w:space="0" w:color="auto"/>
            </w:tcBorders>
            <w:vAlign w:val="center"/>
            <w:hideMark/>
          </w:tcPr>
          <w:p w:rsidR="002B2D3E" w:rsidRPr="00EB0FF3" w:rsidRDefault="002B2D3E" w:rsidP="002B2D3E">
            <w:pPr>
              <w:widowControl/>
              <w:spacing w:line="320" w:lineRule="exact"/>
              <w:rPr>
                <w:rFonts w:ascii="標楷體" w:eastAsia="標楷體" w:hAnsi="標楷體" w:cs="新細明體"/>
                <w:color w:val="000000"/>
                <w:kern w:val="0"/>
                <w:sz w:val="18"/>
                <w:szCs w:val="18"/>
              </w:rPr>
            </w:pPr>
          </w:p>
        </w:tc>
        <w:tc>
          <w:tcPr>
            <w:tcW w:w="1531" w:type="dxa"/>
            <w:tcBorders>
              <w:top w:val="single" w:sz="4" w:space="0" w:color="auto"/>
              <w:left w:val="single" w:sz="4" w:space="0" w:color="auto"/>
              <w:bottom w:val="single" w:sz="4" w:space="0" w:color="auto"/>
              <w:right w:val="single" w:sz="4" w:space="0" w:color="auto"/>
            </w:tcBorders>
            <w:vAlign w:val="center"/>
            <w:hideMark/>
          </w:tcPr>
          <w:p w:rsidR="002B2D3E" w:rsidRPr="001D0DB7" w:rsidRDefault="002B2D3E" w:rsidP="002B2D3E">
            <w:pPr>
              <w:widowControl/>
              <w:spacing w:line="320" w:lineRule="exact"/>
              <w:jc w:val="center"/>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109年10月修正</w:t>
            </w:r>
          </w:p>
        </w:tc>
        <w:tc>
          <w:tcPr>
            <w:tcW w:w="776" w:type="dxa"/>
            <w:tcBorders>
              <w:top w:val="single" w:sz="4" w:space="0" w:color="auto"/>
              <w:left w:val="single" w:sz="4" w:space="0" w:color="auto"/>
              <w:bottom w:val="single" w:sz="4" w:space="0" w:color="auto"/>
              <w:right w:val="single" w:sz="4" w:space="0" w:color="auto"/>
            </w:tcBorders>
            <w:vAlign w:val="center"/>
            <w:hideMark/>
          </w:tcPr>
          <w:p w:rsidR="002B2D3E" w:rsidRPr="001D0DB7" w:rsidRDefault="002B2D3E" w:rsidP="002B2D3E">
            <w:pPr>
              <w:widowControl/>
              <w:spacing w:line="320" w:lineRule="exact"/>
              <w:jc w:val="right"/>
              <w:rPr>
                <w:rFonts w:ascii="標楷體" w:eastAsia="標楷體" w:hAnsi="標楷體" w:cs="新細明體"/>
                <w:b/>
                <w:color w:val="000000"/>
                <w:kern w:val="0"/>
                <w:sz w:val="20"/>
                <w:szCs w:val="18"/>
              </w:rPr>
            </w:pPr>
            <w:r w:rsidRPr="001D0DB7">
              <w:rPr>
                <w:rFonts w:ascii="標楷體" w:eastAsia="標楷體" w:hAnsi="標楷體" w:cs="新細明體" w:hint="eastAsia"/>
                <w:b/>
                <w:color w:val="000000"/>
                <w:kern w:val="0"/>
                <w:sz w:val="20"/>
                <w:szCs w:val="18"/>
              </w:rPr>
              <w:t>200,000</w:t>
            </w:r>
          </w:p>
        </w:tc>
        <w:tc>
          <w:tcPr>
            <w:tcW w:w="784" w:type="dxa"/>
            <w:tcBorders>
              <w:top w:val="single" w:sz="4" w:space="0" w:color="auto"/>
              <w:left w:val="single" w:sz="4" w:space="0" w:color="auto"/>
              <w:bottom w:val="single" w:sz="4" w:space="0" w:color="auto"/>
              <w:right w:val="single" w:sz="4" w:space="0" w:color="auto"/>
            </w:tcBorders>
            <w:vAlign w:val="center"/>
            <w:hideMark/>
          </w:tcPr>
          <w:p w:rsidR="002B2D3E" w:rsidRPr="001D0DB7" w:rsidRDefault="002B2D3E" w:rsidP="002B2D3E">
            <w:pPr>
              <w:widowControl/>
              <w:spacing w:line="320" w:lineRule="exact"/>
              <w:jc w:val="right"/>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2,000</w:t>
            </w:r>
          </w:p>
        </w:tc>
        <w:tc>
          <w:tcPr>
            <w:tcW w:w="757" w:type="dxa"/>
            <w:tcBorders>
              <w:top w:val="single" w:sz="4" w:space="0" w:color="auto"/>
              <w:left w:val="single" w:sz="4" w:space="0" w:color="auto"/>
              <w:bottom w:val="single" w:sz="4" w:space="0" w:color="auto"/>
              <w:right w:val="single" w:sz="4" w:space="0" w:color="auto"/>
            </w:tcBorders>
            <w:vAlign w:val="center"/>
            <w:hideMark/>
          </w:tcPr>
          <w:p w:rsidR="002B2D3E" w:rsidRPr="001D0DB7" w:rsidRDefault="002B2D3E" w:rsidP="002B2D3E">
            <w:pPr>
              <w:widowControl/>
              <w:spacing w:line="320" w:lineRule="exact"/>
              <w:jc w:val="right"/>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1,000</w:t>
            </w:r>
          </w:p>
        </w:tc>
        <w:tc>
          <w:tcPr>
            <w:tcW w:w="756" w:type="dxa"/>
            <w:tcBorders>
              <w:top w:val="single" w:sz="4" w:space="0" w:color="auto"/>
              <w:left w:val="single" w:sz="4" w:space="0" w:color="auto"/>
              <w:bottom w:val="single" w:sz="4" w:space="0" w:color="auto"/>
              <w:right w:val="single" w:sz="4" w:space="0" w:color="auto"/>
            </w:tcBorders>
            <w:vAlign w:val="center"/>
            <w:hideMark/>
          </w:tcPr>
          <w:p w:rsidR="002B2D3E" w:rsidRPr="001D0DB7" w:rsidRDefault="002B2D3E" w:rsidP="002B2D3E">
            <w:pPr>
              <w:widowControl/>
              <w:spacing w:line="320" w:lineRule="exact"/>
              <w:jc w:val="right"/>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86,000</w:t>
            </w:r>
          </w:p>
        </w:tc>
        <w:tc>
          <w:tcPr>
            <w:tcW w:w="756" w:type="dxa"/>
            <w:tcBorders>
              <w:top w:val="single" w:sz="4" w:space="0" w:color="auto"/>
              <w:left w:val="single" w:sz="4" w:space="0" w:color="auto"/>
              <w:bottom w:val="single" w:sz="4" w:space="0" w:color="auto"/>
              <w:right w:val="single" w:sz="4" w:space="0" w:color="auto"/>
            </w:tcBorders>
            <w:vAlign w:val="center"/>
            <w:hideMark/>
          </w:tcPr>
          <w:p w:rsidR="002B2D3E" w:rsidRPr="001D0DB7" w:rsidRDefault="002B2D3E" w:rsidP="002B2D3E">
            <w:pPr>
              <w:widowControl/>
              <w:spacing w:line="320" w:lineRule="exact"/>
              <w:jc w:val="right"/>
              <w:rPr>
                <w:rFonts w:ascii="標楷體" w:eastAsia="標楷體" w:hAnsi="標楷體" w:cs="新細明體"/>
                <w:color w:val="000000"/>
                <w:kern w:val="0"/>
                <w:sz w:val="20"/>
                <w:szCs w:val="18"/>
              </w:rPr>
            </w:pPr>
            <w:r w:rsidRPr="001D0DB7">
              <w:rPr>
                <w:rFonts w:ascii="標楷體" w:eastAsia="標楷體" w:hAnsi="標楷體" w:cs="新細明體" w:hint="eastAsia"/>
                <w:color w:val="000000"/>
                <w:kern w:val="0"/>
                <w:sz w:val="20"/>
                <w:szCs w:val="18"/>
              </w:rPr>
              <w:t>111,000</w:t>
            </w:r>
          </w:p>
        </w:tc>
      </w:tr>
      <w:tr w:rsidR="002B2D3E" w:rsidRPr="0050193E" w:rsidTr="002B2D3E">
        <w:trPr>
          <w:trHeight w:val="324"/>
        </w:trPr>
        <w:tc>
          <w:tcPr>
            <w:tcW w:w="7656" w:type="dxa"/>
            <w:gridSpan w:val="7"/>
            <w:tcBorders>
              <w:top w:val="single" w:sz="4" w:space="0" w:color="auto"/>
              <w:left w:val="nil"/>
              <w:bottom w:val="nil"/>
              <w:right w:val="nil"/>
            </w:tcBorders>
            <w:noWrap/>
            <w:vAlign w:val="center"/>
            <w:hideMark/>
          </w:tcPr>
          <w:p w:rsidR="002B2D3E" w:rsidRPr="00EB0FF3" w:rsidRDefault="002B2D3E" w:rsidP="002B2D3E">
            <w:pPr>
              <w:widowControl/>
              <w:spacing w:line="320" w:lineRule="exact"/>
              <w:ind w:leftChars="-23" w:left="-5" w:hangingChars="28" w:hanging="50"/>
              <w:rPr>
                <w:rFonts w:ascii="標楷體" w:eastAsia="標楷體" w:hAnsi="標楷體" w:cs="新細明體"/>
                <w:color w:val="000000"/>
                <w:kern w:val="0"/>
                <w:sz w:val="18"/>
                <w:szCs w:val="18"/>
              </w:rPr>
            </w:pPr>
            <w:r w:rsidRPr="00EB0FF3">
              <w:rPr>
                <w:rFonts w:ascii="標楷體" w:eastAsia="標楷體" w:hAnsi="標楷體" w:cs="新細明體" w:hint="eastAsia"/>
                <w:color w:val="000000"/>
                <w:kern w:val="0"/>
                <w:sz w:val="18"/>
                <w:szCs w:val="18"/>
              </w:rPr>
              <w:t>資料來源：整理自花蓮縣消防局108及109年度</w:t>
            </w:r>
            <w:r>
              <w:rPr>
                <w:rFonts w:ascii="標楷體" w:eastAsia="標楷體" w:hAnsi="標楷體" w:cs="新細明體" w:hint="eastAsia"/>
                <w:color w:val="000000"/>
                <w:kern w:val="0"/>
                <w:sz w:val="18"/>
                <w:szCs w:val="18"/>
              </w:rPr>
              <w:t>單位</w:t>
            </w:r>
            <w:r w:rsidRPr="00EB0FF3">
              <w:rPr>
                <w:rFonts w:ascii="標楷體" w:eastAsia="標楷體" w:hAnsi="標楷體" w:cs="新細明體" w:hint="eastAsia"/>
                <w:color w:val="000000"/>
                <w:kern w:val="0"/>
                <w:sz w:val="18"/>
                <w:szCs w:val="18"/>
              </w:rPr>
              <w:t>預算</w:t>
            </w:r>
            <w:r>
              <w:rPr>
                <w:rFonts w:ascii="標楷體" w:eastAsia="標楷體" w:hAnsi="標楷體" w:cs="新細明體" w:hint="eastAsia"/>
                <w:color w:val="000000"/>
                <w:kern w:val="0"/>
                <w:sz w:val="18"/>
                <w:szCs w:val="18"/>
              </w:rPr>
              <w:t>書</w:t>
            </w:r>
            <w:r w:rsidRPr="00EB0FF3">
              <w:rPr>
                <w:rFonts w:ascii="標楷體" w:eastAsia="標楷體" w:hAnsi="標楷體" w:cs="新細明體" w:hint="eastAsia"/>
                <w:color w:val="000000"/>
                <w:kern w:val="0"/>
                <w:sz w:val="18"/>
                <w:szCs w:val="18"/>
              </w:rPr>
              <w:t>及提供資料。</w:t>
            </w:r>
          </w:p>
        </w:tc>
      </w:tr>
    </w:tbl>
    <w:p w:rsidR="002B2D3E" w:rsidRDefault="002B2D3E" w:rsidP="007C0D1C">
      <w:pPr>
        <w:overflowPunct w:val="0"/>
        <w:snapToGrid w:val="0"/>
        <w:spacing w:line="470" w:lineRule="exact"/>
        <w:jc w:val="both"/>
        <w:outlineLvl w:val="1"/>
        <w:rPr>
          <w:rFonts w:ascii="標楷體" w:eastAsia="標楷體" w:hAnsi="標楷體" w:cs="Times New Roman"/>
          <w:kern w:val="0"/>
          <w:szCs w:val="24"/>
        </w:rPr>
      </w:pPr>
      <w:r w:rsidRPr="006E0C1D">
        <w:rPr>
          <w:rFonts w:ascii="標楷體" w:eastAsia="標楷體" w:hAnsi="標楷體" w:cs="Times New Roman" w:hint="eastAsia"/>
          <w:kern w:val="0"/>
          <w:szCs w:val="24"/>
          <w:lang w:eastAsia="zh-HK"/>
        </w:rPr>
        <w:t>畫前置規劃作業</w:t>
      </w:r>
      <w:r>
        <w:rPr>
          <w:rFonts w:ascii="標楷體" w:eastAsia="標楷體" w:hAnsi="標楷體" w:cs="Times New Roman" w:hint="eastAsia"/>
          <w:kern w:val="0"/>
          <w:szCs w:val="24"/>
          <w:lang w:eastAsia="zh-HK"/>
        </w:rPr>
        <w:t>，</w:t>
      </w:r>
      <w:r w:rsidRPr="006E0C1D">
        <w:rPr>
          <w:rFonts w:ascii="標楷體" w:eastAsia="標楷體" w:hAnsi="標楷體" w:cs="Times New Roman" w:hint="eastAsia"/>
          <w:kern w:val="0"/>
          <w:szCs w:val="24"/>
          <w:lang w:eastAsia="zh-HK"/>
        </w:rPr>
        <w:t>並已發包執行基地建置統包工程，惟已2次調整計畫分年執行經費，執行進度</w:t>
      </w:r>
      <w:r>
        <w:rPr>
          <w:rFonts w:ascii="標楷體" w:eastAsia="標楷體" w:hAnsi="標楷體" w:cs="Times New Roman" w:hint="eastAsia"/>
          <w:kern w:val="0"/>
          <w:szCs w:val="24"/>
          <w:lang w:eastAsia="zh-HK"/>
        </w:rPr>
        <w:t>已形</w:t>
      </w:r>
      <w:r w:rsidRPr="006E0C1D">
        <w:rPr>
          <w:rFonts w:ascii="標楷體" w:eastAsia="標楷體" w:hAnsi="標楷體" w:cs="Times New Roman" w:hint="eastAsia"/>
          <w:kern w:val="0"/>
          <w:szCs w:val="24"/>
          <w:lang w:eastAsia="zh-HK"/>
        </w:rPr>
        <w:t>落後（</w:t>
      </w:r>
      <w:r>
        <w:rPr>
          <w:rFonts w:ascii="標楷體" w:eastAsia="標楷體" w:hAnsi="標楷體" w:cs="Times New Roman" w:hint="eastAsia"/>
          <w:kern w:val="0"/>
          <w:szCs w:val="24"/>
          <w:lang w:eastAsia="zh-HK"/>
        </w:rPr>
        <w:t>表2</w:t>
      </w:r>
      <w:r w:rsidRPr="006E0C1D">
        <w:rPr>
          <w:rFonts w:ascii="標楷體" w:eastAsia="標楷體" w:hAnsi="標楷體" w:cs="Times New Roman" w:hint="eastAsia"/>
          <w:kern w:val="0"/>
          <w:szCs w:val="24"/>
          <w:lang w:eastAsia="zh-HK"/>
        </w:rPr>
        <w:t>）</w:t>
      </w:r>
      <w:r>
        <w:rPr>
          <w:rFonts w:ascii="標楷體" w:eastAsia="標楷體" w:hAnsi="標楷體" w:cs="Times New Roman" w:hint="eastAsia"/>
          <w:kern w:val="0"/>
          <w:szCs w:val="24"/>
          <w:lang w:eastAsia="zh-HK"/>
        </w:rPr>
        <w:t>，</w:t>
      </w:r>
      <w:r w:rsidRPr="006E0C1D">
        <w:rPr>
          <w:rFonts w:ascii="標楷體" w:eastAsia="標楷體" w:hAnsi="標楷體" w:cs="Times New Roman" w:hint="eastAsia"/>
          <w:kern w:val="0"/>
          <w:szCs w:val="24"/>
          <w:lang w:eastAsia="zh-HK"/>
        </w:rPr>
        <w:t>允待</w:t>
      </w:r>
      <w:r>
        <w:rPr>
          <w:rFonts w:ascii="標楷體" w:eastAsia="標楷體" w:hAnsi="標楷體" w:cs="Times New Roman" w:hint="eastAsia"/>
          <w:kern w:val="0"/>
          <w:szCs w:val="24"/>
          <w:lang w:eastAsia="zh-HK"/>
        </w:rPr>
        <w:t>解決困難加速執行；</w:t>
      </w:r>
      <w:r w:rsidRPr="006E0C1D">
        <w:rPr>
          <w:rFonts w:ascii="標楷體" w:eastAsia="標楷體" w:hAnsi="標楷體" w:cs="Times New Roman" w:hint="eastAsia"/>
          <w:kern w:val="0"/>
          <w:szCs w:val="24"/>
          <w:lang w:eastAsia="zh-HK"/>
        </w:rPr>
        <w:t>（</w:t>
      </w:r>
      <w:r>
        <w:rPr>
          <w:rFonts w:ascii="標楷體" w:eastAsia="標楷體" w:hAnsi="標楷體" w:cs="Times New Roman" w:hint="eastAsia"/>
          <w:kern w:val="0"/>
          <w:szCs w:val="24"/>
          <w:lang w:eastAsia="zh-HK"/>
        </w:rPr>
        <w:t>2</w:t>
      </w:r>
      <w:r w:rsidRPr="006E0C1D">
        <w:rPr>
          <w:rFonts w:ascii="標楷體" w:eastAsia="標楷體" w:hAnsi="標楷體" w:cs="Times New Roman" w:hint="eastAsia"/>
          <w:kern w:val="0"/>
          <w:szCs w:val="24"/>
          <w:lang w:eastAsia="zh-HK"/>
        </w:rPr>
        <w:t>）防災教育館建置計畫編列國內外參訪及觀摩經費，允待</w:t>
      </w:r>
      <w:r w:rsidR="00017577">
        <w:rPr>
          <w:rFonts w:ascii="標楷體" w:eastAsia="標楷體" w:hAnsi="標楷體" w:cs="Times New Roman" w:hint="eastAsia"/>
          <w:kern w:val="0"/>
          <w:szCs w:val="24"/>
          <w:lang w:eastAsia="zh-HK"/>
        </w:rPr>
        <w:t>研議</w:t>
      </w:r>
      <w:r w:rsidRPr="006E0C1D">
        <w:rPr>
          <w:rFonts w:ascii="標楷體" w:eastAsia="標楷體" w:hAnsi="標楷體" w:cs="Times New Roman" w:hint="eastAsia"/>
          <w:kern w:val="0"/>
          <w:szCs w:val="24"/>
          <w:lang w:eastAsia="zh-HK"/>
        </w:rPr>
        <w:t>其可行性及必要性</w:t>
      </w:r>
      <w:r>
        <w:rPr>
          <w:rFonts w:ascii="標楷體" w:eastAsia="標楷體" w:hAnsi="標楷體" w:cs="Times New Roman" w:hint="eastAsia"/>
          <w:kern w:val="0"/>
          <w:szCs w:val="24"/>
          <w:lang w:eastAsia="zh-HK"/>
        </w:rPr>
        <w:t>等情事</w:t>
      </w:r>
      <w:r w:rsidRPr="005F0823">
        <w:rPr>
          <w:rFonts w:ascii="標楷體" w:eastAsia="標楷體" w:hAnsi="標楷體" w:cs="Times New Roman" w:hint="eastAsia"/>
          <w:kern w:val="0"/>
          <w:szCs w:val="24"/>
          <w:lang w:eastAsia="zh-HK"/>
        </w:rPr>
        <w:t>，經函請</w:t>
      </w:r>
      <w:r w:rsidR="00E22CAD">
        <w:rPr>
          <w:rFonts w:ascii="標楷體" w:eastAsia="標楷體" w:hAnsi="標楷體" w:cs="Times New Roman" w:hint="eastAsia"/>
          <w:kern w:val="0"/>
          <w:szCs w:val="24"/>
          <w:lang w:eastAsia="zh-HK"/>
        </w:rPr>
        <w:t>研</w:t>
      </w:r>
      <w:r w:rsidRPr="005F0823">
        <w:rPr>
          <w:rFonts w:ascii="標楷體" w:eastAsia="標楷體" w:hAnsi="標楷體" w:cs="Times New Roman" w:hint="eastAsia"/>
          <w:kern w:val="0"/>
          <w:szCs w:val="24"/>
          <w:lang w:eastAsia="zh-HK"/>
        </w:rPr>
        <w:t>謀</w:t>
      </w:r>
      <w:r>
        <w:rPr>
          <w:rFonts w:ascii="標楷體" w:eastAsia="標楷體" w:hAnsi="標楷體" w:cs="Times New Roman" w:hint="eastAsia"/>
          <w:kern w:val="0"/>
          <w:szCs w:val="24"/>
          <w:lang w:eastAsia="zh-HK"/>
        </w:rPr>
        <w:t>妥處。</w:t>
      </w:r>
      <w:r w:rsidRPr="00891D9F">
        <w:rPr>
          <w:rFonts w:ascii="標楷體" w:eastAsia="標楷體" w:hAnsi="標楷體" w:cs="Times New Roman" w:hint="eastAsia"/>
          <w:kern w:val="0"/>
          <w:szCs w:val="24"/>
        </w:rPr>
        <w:t>據復：</w:t>
      </w:r>
      <w:r w:rsidRPr="006E0C1D">
        <w:rPr>
          <w:rFonts w:ascii="標楷體" w:eastAsia="標楷體" w:hAnsi="標楷體" w:cs="Times New Roman" w:hint="eastAsia"/>
          <w:kern w:val="0"/>
          <w:szCs w:val="24"/>
          <w:lang w:eastAsia="zh-HK"/>
        </w:rPr>
        <w:t>（</w:t>
      </w:r>
      <w:r>
        <w:rPr>
          <w:rFonts w:ascii="標楷體" w:eastAsia="標楷體" w:hAnsi="標楷體" w:cs="Times New Roman" w:hint="eastAsia"/>
          <w:kern w:val="0"/>
          <w:szCs w:val="24"/>
          <w:lang w:eastAsia="zh-HK"/>
        </w:rPr>
        <w:t>1</w:t>
      </w:r>
      <w:r w:rsidRPr="006E0C1D">
        <w:rPr>
          <w:rFonts w:ascii="標楷體" w:eastAsia="標楷體" w:hAnsi="標楷體" w:cs="Times New Roman" w:hint="eastAsia"/>
          <w:kern w:val="0"/>
          <w:szCs w:val="24"/>
          <w:lang w:eastAsia="zh-HK"/>
        </w:rPr>
        <w:t>）</w:t>
      </w:r>
      <w:r>
        <w:rPr>
          <w:rFonts w:ascii="標楷體" w:eastAsia="標楷體" w:hAnsi="標楷體" w:cs="Times New Roman" w:hint="eastAsia"/>
          <w:kern w:val="0"/>
          <w:szCs w:val="24"/>
        </w:rPr>
        <w:t>為力求執行時效，</w:t>
      </w:r>
      <w:r w:rsidRPr="00D96C7D">
        <w:rPr>
          <w:rFonts w:ascii="標楷體" w:eastAsia="標楷體" w:hAnsi="標楷體" w:cs="Times New Roman" w:hint="eastAsia"/>
          <w:kern w:val="0"/>
          <w:szCs w:val="24"/>
        </w:rPr>
        <w:t>基本設計審核</w:t>
      </w:r>
      <w:r>
        <w:rPr>
          <w:rFonts w:ascii="標楷體" w:eastAsia="標楷體" w:hAnsi="標楷體" w:cs="Times New Roman" w:hint="eastAsia"/>
          <w:kern w:val="0"/>
          <w:szCs w:val="24"/>
        </w:rPr>
        <w:t>與</w:t>
      </w:r>
      <w:r w:rsidRPr="00D96C7D">
        <w:rPr>
          <w:rFonts w:ascii="標楷體" w:eastAsia="標楷體" w:hAnsi="標楷體" w:cs="Times New Roman" w:hint="eastAsia"/>
          <w:kern w:val="0"/>
          <w:szCs w:val="24"/>
        </w:rPr>
        <w:t>細部設計</w:t>
      </w:r>
      <w:r>
        <w:rPr>
          <w:rFonts w:ascii="標楷體" w:eastAsia="標楷體" w:hAnsi="標楷體" w:cs="Times New Roman" w:hint="eastAsia"/>
          <w:kern w:val="0"/>
          <w:szCs w:val="24"/>
        </w:rPr>
        <w:t>已同步辦理，</w:t>
      </w:r>
      <w:r w:rsidRPr="00D96C7D">
        <w:rPr>
          <w:rFonts w:ascii="標楷體" w:eastAsia="標楷體" w:hAnsi="標楷體" w:cs="Times New Roman" w:hint="eastAsia"/>
          <w:kern w:val="0"/>
          <w:szCs w:val="24"/>
        </w:rPr>
        <w:t>並要求承商提報趕工計畫，加派人力進行設計作業</w:t>
      </w:r>
      <w:r>
        <w:rPr>
          <w:rFonts w:ascii="標楷體" w:eastAsia="標楷體" w:hAnsi="標楷體" w:cs="Times New Roman" w:hint="eastAsia"/>
          <w:kern w:val="0"/>
          <w:szCs w:val="24"/>
        </w:rPr>
        <w:t>；</w:t>
      </w:r>
      <w:r w:rsidRPr="00D96C7D">
        <w:rPr>
          <w:rFonts w:ascii="標楷體" w:eastAsia="標楷體" w:hAnsi="標楷體" w:cs="Times New Roman" w:hint="eastAsia"/>
          <w:kern w:val="0"/>
          <w:szCs w:val="24"/>
        </w:rPr>
        <w:t>為加速開工日程，已辦理建築執照申請掛件，並依建管單位意見</w:t>
      </w:r>
      <w:r>
        <w:rPr>
          <w:rFonts w:ascii="標楷體" w:eastAsia="標楷體" w:hAnsi="標楷體" w:cs="Times New Roman" w:hint="eastAsia"/>
          <w:kern w:val="0"/>
          <w:szCs w:val="24"/>
        </w:rPr>
        <w:t>積極</w:t>
      </w:r>
      <w:r w:rsidRPr="00D96C7D">
        <w:rPr>
          <w:rFonts w:ascii="標楷體" w:eastAsia="標楷體" w:hAnsi="標楷體" w:cs="Times New Roman" w:hint="eastAsia"/>
          <w:kern w:val="0"/>
          <w:szCs w:val="24"/>
        </w:rPr>
        <w:t>修正</w:t>
      </w:r>
      <w:r>
        <w:rPr>
          <w:rFonts w:ascii="標楷體" w:eastAsia="標楷體" w:hAnsi="標楷體" w:cs="Times New Roman" w:hint="eastAsia"/>
          <w:kern w:val="0"/>
          <w:szCs w:val="24"/>
        </w:rPr>
        <w:t>相關申請書圖；</w:t>
      </w:r>
      <w:r w:rsidRPr="00D96C7D">
        <w:rPr>
          <w:rFonts w:ascii="標楷體" w:eastAsia="標楷體" w:hAnsi="標楷體" w:cs="Times New Roman" w:hint="eastAsia"/>
          <w:kern w:val="0"/>
          <w:szCs w:val="24"/>
        </w:rPr>
        <w:t>每週針對整體工程分別進行外部廠商工作協調</w:t>
      </w:r>
      <w:r w:rsidRPr="00D96C7D">
        <w:rPr>
          <w:rFonts w:ascii="標楷體" w:eastAsia="標楷體" w:hAnsi="標楷體" w:cs="Times New Roman" w:hint="eastAsia"/>
          <w:kern w:val="0"/>
          <w:szCs w:val="24"/>
        </w:rPr>
        <w:lastRenderedPageBreak/>
        <w:t>會與內部工程檢討會，加強協調積極妥處，以期</w:t>
      </w:r>
      <w:r>
        <w:rPr>
          <w:rFonts w:ascii="標楷體" w:eastAsia="標楷體" w:hAnsi="標楷體" w:cs="Times New Roman" w:hint="eastAsia"/>
          <w:kern w:val="0"/>
          <w:szCs w:val="24"/>
        </w:rPr>
        <w:t>在設計階段完善各項介面問題，並在開工後如期完成各項工程計畫目標</w:t>
      </w:r>
      <w:r>
        <w:rPr>
          <w:rFonts w:ascii="標楷體" w:eastAsia="標楷體" w:hAnsi="標楷體" w:cs="Times New Roman" w:hint="eastAsia"/>
          <w:kern w:val="0"/>
          <w:szCs w:val="24"/>
          <w:lang w:eastAsia="zh-HK"/>
        </w:rPr>
        <w:t>；</w:t>
      </w:r>
      <w:r w:rsidRPr="006E0C1D">
        <w:rPr>
          <w:rFonts w:ascii="標楷體" w:eastAsia="標楷體" w:hAnsi="標楷體" w:cs="Times New Roman" w:hint="eastAsia"/>
          <w:kern w:val="0"/>
          <w:szCs w:val="24"/>
          <w:lang w:eastAsia="zh-HK"/>
        </w:rPr>
        <w:t>（</w:t>
      </w:r>
      <w:r>
        <w:rPr>
          <w:rFonts w:ascii="標楷體" w:eastAsia="標楷體" w:hAnsi="標楷體" w:cs="Times New Roman" w:hint="eastAsia"/>
          <w:kern w:val="0"/>
          <w:szCs w:val="24"/>
          <w:lang w:eastAsia="zh-HK"/>
        </w:rPr>
        <w:t>2</w:t>
      </w:r>
      <w:r w:rsidRPr="006E0C1D">
        <w:rPr>
          <w:rFonts w:ascii="標楷體" w:eastAsia="標楷體" w:hAnsi="標楷體" w:cs="Times New Roman" w:hint="eastAsia"/>
          <w:kern w:val="0"/>
          <w:szCs w:val="24"/>
          <w:lang w:eastAsia="zh-HK"/>
        </w:rPr>
        <w:t>）</w:t>
      </w:r>
      <w:r>
        <w:rPr>
          <w:rFonts w:ascii="標楷體" w:eastAsia="標楷體" w:hAnsi="標楷體" w:cs="Times New Roman" w:hint="eastAsia"/>
          <w:kern w:val="0"/>
          <w:szCs w:val="24"/>
          <w:lang w:eastAsia="zh-HK"/>
        </w:rPr>
        <w:t>因國內外防災教育館宣導模式、內容及營運制度等均不相同，為擬定合適</w:t>
      </w:r>
      <w:r w:rsidRPr="00D96C7D">
        <w:rPr>
          <w:rFonts w:ascii="標楷體" w:eastAsia="標楷體" w:hAnsi="標楷體" w:cs="Times New Roman" w:hint="eastAsia"/>
          <w:kern w:val="0"/>
          <w:szCs w:val="24"/>
          <w:lang w:eastAsia="zh-HK"/>
        </w:rPr>
        <w:t>營運模式並作為未來規劃之參考，辦理參訪觀摩有其必要性；內政部已於110年5月6日同意核備，將參訪</w:t>
      </w:r>
      <w:r w:rsidRPr="00E40214">
        <w:rPr>
          <w:rFonts w:ascii="標楷體" w:eastAsia="標楷體" w:hAnsi="標楷體" w:cs="Times New Roman" w:hint="eastAsia"/>
          <w:kern w:val="0"/>
          <w:szCs w:val="24"/>
          <w:lang w:eastAsia="zh-HK"/>
        </w:rPr>
        <w:t>及觀摩經費調整至111年，待疫情控制後執行，並視情況進行計畫滾動式檢討修正，以確保經費運用效益。</w:t>
      </w:r>
    </w:p>
    <w:p w:rsidR="002B2D3E" w:rsidRPr="00891D9F" w:rsidRDefault="002B2D3E" w:rsidP="0064198A">
      <w:pPr>
        <w:overflowPunct w:val="0"/>
        <w:snapToGrid w:val="0"/>
        <w:spacing w:line="460" w:lineRule="exact"/>
        <w:ind w:firstLineChars="200" w:firstLine="561"/>
        <w:jc w:val="both"/>
        <w:outlineLvl w:val="1"/>
        <w:rPr>
          <w:rFonts w:ascii="標楷體" w:eastAsia="標楷體" w:hAnsi="標楷體" w:cs="Times New Roman"/>
          <w:b/>
          <w:kern w:val="0"/>
          <w:sz w:val="28"/>
          <w:szCs w:val="28"/>
        </w:rPr>
      </w:pPr>
      <w:r>
        <w:rPr>
          <w:rFonts w:ascii="標楷體" w:eastAsia="標楷體" w:hAnsi="標楷體" w:cs="Times New Roman" w:hint="eastAsia"/>
          <w:b/>
          <w:kern w:val="0"/>
          <w:sz w:val="28"/>
          <w:szCs w:val="28"/>
        </w:rPr>
        <w:t>4</w:t>
      </w:r>
      <w:r w:rsidRPr="00891D9F">
        <w:rPr>
          <w:rFonts w:ascii="標楷體" w:eastAsia="標楷體" w:hAnsi="標楷體" w:cs="Times New Roman" w:hint="eastAsia"/>
          <w:b/>
          <w:kern w:val="0"/>
          <w:sz w:val="28"/>
          <w:szCs w:val="28"/>
        </w:rPr>
        <w:t>.</w:t>
      </w:r>
      <w:r>
        <w:rPr>
          <w:rFonts w:ascii="標楷體" w:eastAsia="標楷體" w:hAnsi="標楷體" w:cs="Times New Roman" w:hint="eastAsia"/>
          <w:b/>
          <w:kern w:val="0"/>
          <w:sz w:val="28"/>
          <w:szCs w:val="28"/>
        </w:rPr>
        <w:t>為</w:t>
      </w:r>
      <w:r w:rsidRPr="00D96C7D">
        <w:rPr>
          <w:rFonts w:ascii="標楷體" w:eastAsia="標楷體" w:hAnsi="標楷體" w:cs="Times New Roman" w:hint="eastAsia"/>
          <w:b/>
          <w:kern w:val="0"/>
          <w:sz w:val="28"/>
          <w:szCs w:val="28"/>
          <w:lang w:eastAsia="zh-HK"/>
        </w:rPr>
        <w:t>充實各種救災裝備器材</w:t>
      </w:r>
      <w:r>
        <w:rPr>
          <w:rFonts w:ascii="標楷體" w:eastAsia="標楷體" w:hAnsi="標楷體" w:cs="Times New Roman" w:hint="eastAsia"/>
          <w:b/>
          <w:kern w:val="0"/>
          <w:sz w:val="28"/>
          <w:szCs w:val="28"/>
          <w:lang w:eastAsia="zh-HK"/>
        </w:rPr>
        <w:t>，辦理「</w:t>
      </w:r>
      <w:r w:rsidRPr="001D1CD5">
        <w:rPr>
          <w:rFonts w:ascii="標楷體" w:eastAsia="標楷體" w:hAnsi="標楷體" w:cs="Times New Roman" w:hint="eastAsia"/>
          <w:b/>
          <w:kern w:val="0"/>
          <w:sz w:val="28"/>
          <w:szCs w:val="28"/>
          <w:lang w:eastAsia="zh-HK"/>
        </w:rPr>
        <w:t>強化消防人員救災安全暨提升特種搜救隊救援能量計畫</w:t>
      </w:r>
      <w:r w:rsidRPr="00857AF2">
        <w:rPr>
          <w:rFonts w:ascii="標楷體" w:eastAsia="標楷體" w:hAnsi="標楷體" w:cs="Times New Roman" w:hint="eastAsia"/>
          <w:kern w:val="0"/>
          <w:szCs w:val="24"/>
        </w:rPr>
        <w:t>」</w:t>
      </w:r>
      <w:r>
        <w:rPr>
          <w:rFonts w:ascii="標楷體" w:eastAsia="標楷體" w:hAnsi="標楷體" w:cs="Times New Roman" w:hint="eastAsia"/>
          <w:b/>
          <w:kern w:val="0"/>
          <w:sz w:val="28"/>
          <w:szCs w:val="28"/>
          <w:lang w:eastAsia="zh-HK"/>
        </w:rPr>
        <w:t>，惟訂定績效指標未盡明確，且購置裝備未確實配發使用</w:t>
      </w:r>
      <w:r w:rsidRPr="00D96C7D">
        <w:rPr>
          <w:rFonts w:ascii="標楷體" w:eastAsia="標楷體" w:hAnsi="標楷體" w:cs="Times New Roman" w:hint="eastAsia"/>
          <w:b/>
          <w:kern w:val="0"/>
          <w:sz w:val="28"/>
          <w:szCs w:val="28"/>
          <w:lang w:eastAsia="zh-HK"/>
        </w:rPr>
        <w:t>，允待</w:t>
      </w:r>
      <w:r w:rsidR="00017577">
        <w:rPr>
          <w:rFonts w:ascii="標楷體" w:eastAsia="標楷體" w:hAnsi="標楷體" w:cs="Times New Roman" w:hint="eastAsia"/>
          <w:b/>
          <w:kern w:val="0"/>
          <w:sz w:val="28"/>
          <w:szCs w:val="28"/>
          <w:lang w:eastAsia="zh-HK"/>
        </w:rPr>
        <w:t>研</w:t>
      </w:r>
      <w:r w:rsidR="00BD0EF6">
        <w:rPr>
          <w:rFonts w:ascii="標楷體" w:eastAsia="標楷體" w:hAnsi="標楷體" w:cs="Times New Roman" w:hint="eastAsia"/>
          <w:b/>
          <w:kern w:val="0"/>
          <w:sz w:val="28"/>
          <w:szCs w:val="28"/>
          <w:lang w:eastAsia="zh-HK"/>
        </w:rPr>
        <w:t>謀</w:t>
      </w:r>
      <w:r>
        <w:rPr>
          <w:rFonts w:ascii="標楷體" w:eastAsia="標楷體" w:hAnsi="標楷體" w:cs="Times New Roman" w:hint="eastAsia"/>
          <w:b/>
          <w:kern w:val="0"/>
          <w:sz w:val="28"/>
          <w:szCs w:val="28"/>
          <w:lang w:eastAsia="zh-HK"/>
        </w:rPr>
        <w:t>改進，強化計畫執行效能</w:t>
      </w:r>
    </w:p>
    <w:p w:rsidR="002B2D3E" w:rsidRPr="00631292" w:rsidRDefault="00E22CAD" w:rsidP="007C0D1C">
      <w:pPr>
        <w:overflowPunct w:val="0"/>
        <w:snapToGrid w:val="0"/>
        <w:spacing w:line="460" w:lineRule="exact"/>
        <w:ind w:firstLineChars="200" w:firstLine="480"/>
        <w:jc w:val="both"/>
        <w:outlineLvl w:val="1"/>
        <w:rPr>
          <w:rFonts w:ascii="標楷體" w:eastAsia="標楷體" w:hAnsi="標楷體" w:cs="Times New Roman"/>
          <w:kern w:val="0"/>
          <w:szCs w:val="24"/>
        </w:rPr>
      </w:pPr>
      <w:r>
        <w:rPr>
          <w:rFonts w:ascii="標楷體" w:eastAsia="標楷體" w:hAnsi="標楷體" w:cs="Times New Roman" w:hint="eastAsia"/>
          <w:noProof/>
          <w:kern w:val="0"/>
          <w:szCs w:val="24"/>
        </w:rPr>
        <mc:AlternateContent>
          <mc:Choice Requires="wpg">
            <w:drawing>
              <wp:anchor distT="0" distB="0" distL="114300" distR="114300" simplePos="0" relativeHeight="251758592" behindDoc="0" locked="0" layoutInCell="1" allowOverlap="1" wp14:anchorId="770F35A2" wp14:editId="1D896EE1">
                <wp:simplePos x="0" y="0"/>
                <wp:positionH relativeFrom="column">
                  <wp:posOffset>3010889</wp:posOffset>
                </wp:positionH>
                <wp:positionV relativeFrom="paragraph">
                  <wp:posOffset>1037206</wp:posOffset>
                </wp:positionV>
                <wp:extent cx="3296093" cy="3569902"/>
                <wp:effectExtent l="0" t="0" r="0" b="0"/>
                <wp:wrapSquare wrapText="bothSides"/>
                <wp:docPr id="286" name="群組 286"/>
                <wp:cNvGraphicFramePr/>
                <a:graphic xmlns:a="http://schemas.openxmlformats.org/drawingml/2006/main">
                  <a:graphicData uri="http://schemas.microsoft.com/office/word/2010/wordprocessingGroup">
                    <wpg:wgp>
                      <wpg:cNvGrpSpPr/>
                      <wpg:grpSpPr>
                        <a:xfrm>
                          <a:off x="0" y="0"/>
                          <a:ext cx="3296093" cy="3569902"/>
                          <a:chOff x="0" y="0"/>
                          <a:chExt cx="3296093" cy="3569902"/>
                        </a:xfrm>
                      </wpg:grpSpPr>
                      <wpg:graphicFrame>
                        <wpg:cNvPr id="39" name="圖表 39"/>
                        <wpg:cNvFrPr/>
                        <wpg:xfrm>
                          <a:off x="0" y="0"/>
                          <a:ext cx="3296093" cy="3413051"/>
                        </wpg:xfrm>
                        <a:graphic>
                          <a:graphicData uri="http://schemas.openxmlformats.org/drawingml/2006/chart">
                            <c:chart xmlns:c="http://schemas.openxmlformats.org/drawingml/2006/chart" xmlns:r="http://schemas.openxmlformats.org/officeDocument/2006/relationships" r:id="rId136"/>
                          </a:graphicData>
                        </a:graphic>
                      </wpg:graphicFrame>
                      <wps:wsp>
                        <wps:cNvPr id="40" name="文字方塊 1"/>
                        <wps:cNvSpPr txBox="1">
                          <a:spLocks noChangeArrowheads="1"/>
                        </wps:cNvSpPr>
                        <wps:spPr bwMode="auto">
                          <a:xfrm>
                            <a:off x="116959" y="3370521"/>
                            <a:ext cx="2910410" cy="199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08A6" w:rsidRPr="006B3571" w:rsidRDefault="000908A6" w:rsidP="00C82F52">
                              <w:pPr>
                                <w:pStyle w:val="Web"/>
                                <w:spacing w:before="0" w:beforeAutospacing="0" w:after="0" w:line="160" w:lineRule="exact"/>
                              </w:pPr>
                              <w:r w:rsidRPr="006B3571">
                                <w:rPr>
                                  <w:rFonts w:ascii="標楷體" w:eastAsia="標楷體" w:hAnsi="標楷體" w:cs="Times New Roman" w:hint="eastAsia"/>
                                  <w:kern w:val="24"/>
                                  <w:sz w:val="18"/>
                                  <w:szCs w:val="18"/>
                                </w:rPr>
                                <w:t>資料來源：整理自內政部消防署全球資訊網</w:t>
                              </w:r>
                              <w:r>
                                <w:rPr>
                                  <w:rFonts w:ascii="標楷體" w:eastAsia="標楷體" w:hAnsi="標楷體" w:cs="Times New Roman" w:hint="eastAsia"/>
                                  <w:kern w:val="24"/>
                                  <w:sz w:val="18"/>
                                  <w:szCs w:val="18"/>
                                </w:rPr>
                                <w:t>站</w:t>
                              </w:r>
                              <w:r w:rsidRPr="006B3571">
                                <w:rPr>
                                  <w:rFonts w:ascii="標楷體" w:eastAsia="標楷體" w:hAnsi="標楷體" w:cs="Times New Roman" w:hint="eastAsia"/>
                                  <w:kern w:val="24"/>
                                  <w:sz w:val="18"/>
                                  <w:szCs w:val="18"/>
                                </w:rPr>
                                <w:t>資料。</w:t>
                              </w:r>
                            </w:p>
                          </w:txbxContent>
                        </wps:txbx>
                        <wps:bodyPr rot="0" vert="horz" wrap="square" lIns="91440" tIns="45720" rIns="91440" bIns="45720" anchor="t" anchorCtr="0" upright="1">
                          <a:noAutofit/>
                        </wps:bodyPr>
                      </wps:wsp>
                    </wpg:wgp>
                  </a:graphicData>
                </a:graphic>
              </wp:anchor>
            </w:drawing>
          </mc:Choice>
          <mc:Fallback>
            <w:pict>
              <v:group id="群組 286" o:spid="_x0000_s1144" style="position:absolute;left:0;text-align:left;margin-left:237.1pt;margin-top:81.65pt;width:259.55pt;height:281.1pt;z-index:251758592" coordsize="32960,35699" o:gfxdata="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">
                <v:shape id="圖表 39" o:spid="_x0000_s1145" type="#_x0000_t75" style="position:absolute;width:32979;height:3413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">
                  <v:imagedata r:id="rId137" o:title=""/>
                  <o:lock v:ext="edit" aspectratio="f"/>
                </v:shape>
                <v:shape id="_x0000_s1146" type="#_x0000_t202" style="position:absolute;left:1169;top:33705;width:29104;height:19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P65L4A&#10;AADbAAAADwAAAGRycy9kb3ducmV2LnhtbERPy4rCMBTdC/5DuII7TRxUtBpFRoRZOfgEd5fm2hab&#10;m9JE2/n7yUJweTjv5bq1pXhR7QvHGkZDBYI4dabgTMP5tBvMQPiAbLB0TBr+yMN61e0sMTGu4QO9&#10;jiETMYR9ghryEKpESp/mZNEPXUUcuburLYYI60yaGpsYbkv5pdRUWiw4NuRY0XdO6eP4tBou+/vt&#10;Ola/2dZOqsa1SrKdS637vXazABGoDR/x2/1jNIzj+v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8z+uS+AAAA2wAAAA8AAAAAAAAAAAAAAAAAmAIAAGRycy9kb3ducmV2&#10;LnhtbFBLBQYAAAAABAAEAPUAAACDAwAAAAA=&#10;" filled="f" stroked="f">
                  <v:textbox>
                    <w:txbxContent>
                      <w:p w:rsidR="000908A6" w:rsidRPr="006B3571" w:rsidRDefault="000908A6" w:rsidP="00C82F52">
                        <w:pPr>
                          <w:pStyle w:val="Web"/>
                          <w:spacing w:before="0" w:beforeAutospacing="0" w:after="0" w:line="160" w:lineRule="exact"/>
                        </w:pPr>
                        <w:r w:rsidRPr="006B3571">
                          <w:rPr>
                            <w:rFonts w:ascii="標楷體" w:eastAsia="標楷體" w:hAnsi="標楷體" w:cs="Times New Roman" w:hint="eastAsia"/>
                            <w:kern w:val="24"/>
                            <w:sz w:val="18"/>
                            <w:szCs w:val="18"/>
                          </w:rPr>
                          <w:t>資料來源：整理自內政部消防署全球資訊網</w:t>
                        </w:r>
                        <w:r>
                          <w:rPr>
                            <w:rFonts w:ascii="標楷體" w:eastAsia="標楷體" w:hAnsi="標楷體" w:cs="Times New Roman" w:hint="eastAsia"/>
                            <w:kern w:val="24"/>
                            <w:sz w:val="18"/>
                            <w:szCs w:val="18"/>
                          </w:rPr>
                          <w:t>站</w:t>
                        </w:r>
                        <w:r w:rsidRPr="006B3571">
                          <w:rPr>
                            <w:rFonts w:ascii="標楷體" w:eastAsia="標楷體" w:hAnsi="標楷體" w:cs="Times New Roman" w:hint="eastAsia"/>
                            <w:kern w:val="24"/>
                            <w:sz w:val="18"/>
                            <w:szCs w:val="18"/>
                          </w:rPr>
                          <w:t>資料。</w:t>
                        </w:r>
                      </w:p>
                    </w:txbxContent>
                  </v:textbox>
                </v:shape>
                <w10:wrap type="square"/>
              </v:group>
              <o:OLEObject Type="Embed" ProgID="Excel.Chart.8" ShapeID="圖表 39" DrawAspect="Content" ObjectID="_1687090502" r:id="rId138">
                <o:FieldCodes>\s</o:FieldCodes>
              </o:OLEObject>
            </w:pict>
          </mc:Fallback>
        </mc:AlternateContent>
      </w:r>
      <w:r>
        <w:rPr>
          <w:rFonts w:ascii="標楷體" w:eastAsia="標楷體" w:hAnsi="標楷體" w:cs="Times New Roman" w:hint="eastAsia"/>
          <w:noProof/>
          <w:kern w:val="0"/>
          <w:szCs w:val="24"/>
        </w:rPr>
        <mc:AlternateContent>
          <mc:Choice Requires="wps">
            <w:drawing>
              <wp:anchor distT="0" distB="0" distL="114300" distR="114300" simplePos="0" relativeHeight="251759616" behindDoc="0" locked="0" layoutInCell="1" allowOverlap="1" wp14:anchorId="3C6F7E49" wp14:editId="1C4C9A7A">
                <wp:simplePos x="0" y="0"/>
                <wp:positionH relativeFrom="column">
                  <wp:posOffset>6089166</wp:posOffset>
                </wp:positionH>
                <wp:positionV relativeFrom="paragraph">
                  <wp:posOffset>3065918</wp:posOffset>
                </wp:positionV>
                <wp:extent cx="462483" cy="240740"/>
                <wp:effectExtent l="0" t="0" r="0" b="6985"/>
                <wp:wrapSquare wrapText="bothSides"/>
                <wp:docPr id="4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483" cy="240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08A6" w:rsidRPr="006B3571" w:rsidRDefault="000908A6" w:rsidP="00C82F52">
                            <w:pPr>
                              <w:pStyle w:val="Web"/>
                              <w:spacing w:before="0" w:beforeAutospacing="0" w:after="0" w:line="160" w:lineRule="exact"/>
                            </w:pPr>
                            <w:r w:rsidRPr="006B3571">
                              <w:rPr>
                                <w:rFonts w:ascii="標楷體" w:eastAsia="標楷體" w:hAnsi="標楷體" w:cs="Times New Roman" w:hint="eastAsia"/>
                                <w:kern w:val="24"/>
                                <w:sz w:val="18"/>
                                <w:szCs w:val="18"/>
                              </w:rPr>
                              <w:t>年度</w:t>
                            </w:r>
                          </w:p>
                        </w:txbxContent>
                      </wps:txbx>
                      <wps:bodyPr rot="0" vert="horz" wrap="square" lIns="91440" tIns="45720" rIns="91440" bIns="45720" anchor="t" anchorCtr="0" upright="1">
                        <a:noAutofit/>
                      </wps:bodyPr>
                    </wps:wsp>
                  </a:graphicData>
                </a:graphic>
              </wp:anchor>
            </w:drawing>
          </mc:Choice>
          <mc:Fallback>
            <w:pict>
              <v:shape id="文字方塊 1" o:spid="_x0000_s1147" type="#_x0000_t202" style="position:absolute;left:0;text-align:left;margin-left:479.45pt;margin-top:241.4pt;width:36.4pt;height:18.95pt;z-index:251759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" filled="f" stroked="f">
                <v:textbox>
                  <w:txbxContent>
                    <w:p w:rsidR="000908A6" w:rsidRPr="006B3571" w:rsidRDefault="000908A6" w:rsidP="00C82F52">
                      <w:pPr>
                        <w:pStyle w:val="Web"/>
                        <w:spacing w:before="0" w:beforeAutospacing="0" w:after="0" w:line="160" w:lineRule="exact"/>
                      </w:pPr>
                      <w:r w:rsidRPr="006B3571">
                        <w:rPr>
                          <w:rFonts w:ascii="標楷體" w:eastAsia="標楷體" w:hAnsi="標楷體" w:cs="Times New Roman" w:hint="eastAsia"/>
                          <w:kern w:val="24"/>
                          <w:sz w:val="18"/>
                          <w:szCs w:val="18"/>
                        </w:rPr>
                        <w:t>年度</w:t>
                      </w:r>
                    </w:p>
                  </w:txbxContent>
                </v:textbox>
                <w10:wrap type="square"/>
              </v:shape>
            </w:pict>
          </mc:Fallback>
        </mc:AlternateContent>
      </w:r>
      <w:r w:rsidR="002B2D3E" w:rsidRPr="00857AF2">
        <w:rPr>
          <w:rFonts w:ascii="標楷體" w:eastAsia="標楷體" w:hAnsi="標楷體" w:cs="Times New Roman" w:hint="eastAsia"/>
          <w:kern w:val="0"/>
          <w:szCs w:val="24"/>
        </w:rPr>
        <w:t>該局於花蓮縣第三期（109至112年）綜合發展實施方案，辦理「強化消防人員救災安全暨提升特種搜救隊救援能量計畫」（下稱強化救災安全能量計畫），總經費1億7,203萬元，預計109至112年度分年辦理充實各種救災裝備器材及強化警義消特種搜救隊災害救援訓練等</w:t>
      </w:r>
      <w:r w:rsidR="002B2D3E">
        <w:rPr>
          <w:rFonts w:ascii="標楷體" w:eastAsia="標楷體" w:hAnsi="標楷體" w:cs="Times New Roman" w:hint="eastAsia"/>
          <w:kern w:val="0"/>
          <w:szCs w:val="24"/>
        </w:rPr>
        <w:t>，</w:t>
      </w:r>
      <w:r w:rsidR="002B2D3E" w:rsidRPr="00857AF2">
        <w:rPr>
          <w:rFonts w:ascii="標楷體" w:eastAsia="標楷體" w:hAnsi="標楷體" w:cs="Times New Roman" w:hint="eastAsia"/>
          <w:kern w:val="0"/>
          <w:szCs w:val="24"/>
        </w:rPr>
        <w:t>經查執行情形，核有：</w:t>
      </w:r>
      <w:r w:rsidR="002B2D3E">
        <w:rPr>
          <w:rFonts w:ascii="標楷體" w:eastAsia="標楷體" w:hAnsi="標楷體" w:cs="Times New Roman" w:hint="eastAsia"/>
          <w:kern w:val="0"/>
          <w:szCs w:val="24"/>
        </w:rPr>
        <w:t>（</w:t>
      </w:r>
      <w:r w:rsidR="002B2D3E" w:rsidRPr="00631292">
        <w:rPr>
          <w:rFonts w:ascii="標楷體" w:eastAsia="標楷體" w:hAnsi="標楷體" w:cs="Times New Roman" w:hint="eastAsia"/>
          <w:kern w:val="0"/>
          <w:szCs w:val="24"/>
        </w:rPr>
        <w:t>1</w:t>
      </w:r>
      <w:r w:rsidR="002B2D3E">
        <w:rPr>
          <w:rFonts w:ascii="標楷體" w:eastAsia="標楷體" w:hAnsi="標楷體" w:cs="Times New Roman" w:hint="eastAsia"/>
          <w:kern w:val="0"/>
          <w:szCs w:val="24"/>
        </w:rPr>
        <w:t>）</w:t>
      </w:r>
      <w:r w:rsidR="002B2D3E" w:rsidRPr="0099425F">
        <w:rPr>
          <w:rFonts w:ascii="標楷體" w:eastAsia="標楷體" w:hAnsi="標楷體" w:cs="Times New Roman" w:hint="eastAsia"/>
          <w:kern w:val="0"/>
          <w:szCs w:val="24"/>
        </w:rPr>
        <w:t>以「災害死傷人數」</w:t>
      </w:r>
      <w:r w:rsidR="002B2D3E">
        <w:rPr>
          <w:rFonts w:ascii="標楷體" w:eastAsia="標楷體" w:hAnsi="標楷體" w:cs="Times New Roman" w:hint="eastAsia"/>
          <w:kern w:val="0"/>
          <w:szCs w:val="24"/>
        </w:rPr>
        <w:t>、</w:t>
      </w:r>
      <w:r w:rsidR="002B2D3E" w:rsidRPr="00C10D4A">
        <w:rPr>
          <w:rFonts w:ascii="標楷體" w:eastAsia="標楷體" w:hAnsi="標楷體" w:cs="Times New Roman" w:hint="eastAsia"/>
          <w:kern w:val="0"/>
          <w:szCs w:val="24"/>
        </w:rPr>
        <w:t>「零歲平均餘命」</w:t>
      </w:r>
      <w:r w:rsidR="002B2D3E">
        <w:rPr>
          <w:rFonts w:ascii="標楷體" w:eastAsia="標楷體" w:hAnsi="標楷體" w:cs="Times New Roman" w:hint="eastAsia"/>
          <w:kern w:val="0"/>
          <w:szCs w:val="24"/>
        </w:rPr>
        <w:t>作為計畫</w:t>
      </w:r>
      <w:r w:rsidR="002B2D3E" w:rsidRPr="00857AF2">
        <w:rPr>
          <w:rFonts w:ascii="標楷體" w:eastAsia="標楷體" w:hAnsi="標楷體" w:cs="Times New Roman" w:hint="eastAsia"/>
          <w:kern w:val="0"/>
          <w:szCs w:val="24"/>
        </w:rPr>
        <w:t>績效指標</w:t>
      </w:r>
      <w:r w:rsidR="002B2D3E">
        <w:rPr>
          <w:rFonts w:ascii="標楷體" w:eastAsia="標楷體" w:hAnsi="標楷體" w:cs="Times New Roman" w:hint="eastAsia"/>
          <w:kern w:val="0"/>
          <w:szCs w:val="24"/>
        </w:rPr>
        <w:t>，經依內政部消防署公布統計資料，</w:t>
      </w:r>
      <w:r w:rsidR="002B2D3E" w:rsidRPr="00C10D4A">
        <w:rPr>
          <w:rFonts w:ascii="標楷體" w:eastAsia="標楷體" w:hAnsi="標楷體" w:cs="Times New Roman" w:hint="eastAsia"/>
          <w:kern w:val="0"/>
          <w:szCs w:val="24"/>
        </w:rPr>
        <w:t>花蓮縣105至109年度火災災害死傷人數，分別為5人、10人、10人、13人及27人，有增加趨勢</w:t>
      </w:r>
      <w:r w:rsidR="002B2D3E">
        <w:rPr>
          <w:rFonts w:ascii="標楷體" w:eastAsia="標楷體" w:hAnsi="標楷體" w:cs="Times New Roman" w:hint="eastAsia"/>
          <w:kern w:val="0"/>
          <w:szCs w:val="24"/>
        </w:rPr>
        <w:t>（圖2)，顯示所訂</w:t>
      </w:r>
      <w:r w:rsidR="002B2D3E" w:rsidRPr="00C10D4A">
        <w:rPr>
          <w:rFonts w:ascii="標楷體" w:eastAsia="標楷體" w:hAnsi="標楷體" w:cs="Times New Roman" w:hint="eastAsia"/>
          <w:kern w:val="0"/>
          <w:szCs w:val="24"/>
        </w:rPr>
        <w:t>績效指</w:t>
      </w:r>
      <w:r w:rsidR="002B2D3E">
        <w:rPr>
          <w:rFonts w:ascii="標楷體" w:eastAsia="標楷體" w:hAnsi="標楷體" w:cs="Times New Roman" w:hint="eastAsia"/>
          <w:kern w:val="0"/>
          <w:szCs w:val="24"/>
        </w:rPr>
        <w:t>標之評估計畫執行結果，尚待強化救災安全能量</w:t>
      </w:r>
      <w:r w:rsidR="002B2D3E" w:rsidRPr="00631292">
        <w:rPr>
          <w:rFonts w:ascii="標楷體" w:eastAsia="標楷體" w:hAnsi="標楷體" w:cs="Times New Roman" w:hint="eastAsia"/>
          <w:kern w:val="0"/>
          <w:szCs w:val="24"/>
        </w:rPr>
        <w:t>；</w:t>
      </w:r>
      <w:r w:rsidR="002B2D3E">
        <w:rPr>
          <w:rFonts w:ascii="標楷體" w:eastAsia="標楷體" w:hAnsi="標楷體" w:cs="Times New Roman" w:hint="eastAsia"/>
          <w:kern w:val="0"/>
          <w:szCs w:val="24"/>
        </w:rPr>
        <w:t>（</w:t>
      </w:r>
      <w:r w:rsidR="002B2D3E" w:rsidRPr="00631292">
        <w:rPr>
          <w:rFonts w:ascii="標楷體" w:eastAsia="標楷體" w:hAnsi="標楷體" w:cs="Times New Roman" w:hint="eastAsia"/>
          <w:kern w:val="0"/>
          <w:szCs w:val="24"/>
        </w:rPr>
        <w:t>2</w:t>
      </w:r>
      <w:r w:rsidR="002B2D3E">
        <w:rPr>
          <w:rFonts w:ascii="標楷體" w:eastAsia="標楷體" w:hAnsi="標楷體" w:cs="Times New Roman" w:hint="eastAsia"/>
          <w:kern w:val="0"/>
          <w:szCs w:val="24"/>
        </w:rPr>
        <w:t>）為</w:t>
      </w:r>
      <w:r w:rsidR="002B2D3E" w:rsidRPr="00304917">
        <w:rPr>
          <w:rFonts w:ascii="標楷體" w:eastAsia="標楷體" w:hAnsi="標楷體" w:cs="Times New Roman" w:hint="eastAsia"/>
          <w:kern w:val="0"/>
          <w:szCs w:val="24"/>
        </w:rPr>
        <w:t>確保消防同仁執勤防護安全，</w:t>
      </w:r>
      <w:r w:rsidR="002B2D3E" w:rsidRPr="00857AF2">
        <w:rPr>
          <w:rFonts w:ascii="標楷體" w:eastAsia="標楷體" w:hAnsi="標楷體" w:cs="Times New Roman" w:hint="eastAsia"/>
          <w:kern w:val="0"/>
          <w:szCs w:val="24"/>
        </w:rPr>
        <w:t>積極購置充實個人救命裝備</w:t>
      </w:r>
      <w:r w:rsidR="002B2D3E">
        <w:rPr>
          <w:rFonts w:ascii="標楷體" w:eastAsia="標楷體" w:hAnsi="標楷體" w:cs="Times New Roman" w:hint="eastAsia"/>
          <w:kern w:val="0"/>
          <w:szCs w:val="24"/>
        </w:rPr>
        <w:t>，</w:t>
      </w:r>
      <w:r w:rsidR="002B2D3E" w:rsidRPr="00857AF2">
        <w:rPr>
          <w:rFonts w:ascii="標楷體" w:eastAsia="標楷體" w:hAnsi="標楷體" w:cs="Times New Roman" w:hint="eastAsia"/>
          <w:kern w:val="0"/>
          <w:szCs w:val="24"/>
        </w:rPr>
        <w:t>惟部分仍存放於後勤單位未配發使用</w:t>
      </w:r>
      <w:r w:rsidR="002B2D3E">
        <w:rPr>
          <w:rFonts w:ascii="標楷體" w:eastAsia="標楷體" w:hAnsi="標楷體" w:cs="Times New Roman" w:hint="eastAsia"/>
          <w:kern w:val="0"/>
          <w:szCs w:val="24"/>
        </w:rPr>
        <w:t>等情事，經</w:t>
      </w:r>
      <w:r w:rsidR="002B2D3E" w:rsidRPr="005F0823">
        <w:rPr>
          <w:rFonts w:ascii="標楷體" w:eastAsia="標楷體" w:hAnsi="標楷體" w:cs="Times New Roman" w:hint="eastAsia"/>
          <w:kern w:val="0"/>
          <w:szCs w:val="24"/>
          <w:lang w:eastAsia="zh-HK"/>
        </w:rPr>
        <w:t>函請</w:t>
      </w:r>
      <w:r w:rsidR="002B2D3E">
        <w:rPr>
          <w:rFonts w:ascii="標楷體" w:eastAsia="標楷體" w:hAnsi="標楷體" w:cs="Times New Roman" w:hint="eastAsia"/>
          <w:kern w:val="0"/>
          <w:szCs w:val="24"/>
          <w:lang w:eastAsia="zh-HK"/>
        </w:rPr>
        <w:t>研</w:t>
      </w:r>
      <w:r w:rsidR="002B2D3E" w:rsidRPr="005F0823">
        <w:rPr>
          <w:rFonts w:ascii="標楷體" w:eastAsia="標楷體" w:hAnsi="標楷體" w:cs="Times New Roman" w:hint="eastAsia"/>
          <w:kern w:val="0"/>
          <w:szCs w:val="24"/>
          <w:lang w:eastAsia="zh-HK"/>
        </w:rPr>
        <w:t>謀</w:t>
      </w:r>
      <w:r w:rsidR="002B2D3E">
        <w:rPr>
          <w:rFonts w:ascii="標楷體" w:eastAsia="標楷體" w:hAnsi="標楷體" w:cs="Times New Roman" w:hint="eastAsia"/>
          <w:kern w:val="0"/>
          <w:szCs w:val="24"/>
          <w:lang w:eastAsia="zh-HK"/>
        </w:rPr>
        <w:t>妥處。</w:t>
      </w:r>
      <w:r w:rsidR="002B2D3E" w:rsidRPr="00631292">
        <w:rPr>
          <w:rFonts w:ascii="標楷體" w:eastAsia="標楷體" w:hAnsi="標楷體" w:cs="Times New Roman" w:hint="eastAsia"/>
          <w:kern w:val="0"/>
          <w:szCs w:val="24"/>
        </w:rPr>
        <w:t>據復：</w:t>
      </w:r>
      <w:r w:rsidR="002B2D3E">
        <w:rPr>
          <w:rFonts w:ascii="標楷體" w:eastAsia="標楷體" w:hAnsi="標楷體" w:cs="Times New Roman" w:hint="eastAsia"/>
          <w:kern w:val="0"/>
          <w:szCs w:val="24"/>
        </w:rPr>
        <w:t>（</w:t>
      </w:r>
      <w:r w:rsidR="002B2D3E" w:rsidRPr="00631292">
        <w:rPr>
          <w:rFonts w:ascii="標楷體" w:eastAsia="標楷體" w:hAnsi="標楷體" w:cs="Times New Roman" w:hint="eastAsia"/>
          <w:kern w:val="0"/>
          <w:szCs w:val="24"/>
        </w:rPr>
        <w:t>1</w:t>
      </w:r>
      <w:r w:rsidR="002B2D3E">
        <w:rPr>
          <w:rFonts w:ascii="標楷體" w:eastAsia="標楷體" w:hAnsi="標楷體" w:cs="Times New Roman" w:hint="eastAsia"/>
          <w:kern w:val="0"/>
          <w:szCs w:val="24"/>
        </w:rPr>
        <w:t>）</w:t>
      </w:r>
      <w:r w:rsidR="002B2D3E" w:rsidRPr="00857AF2">
        <w:rPr>
          <w:rFonts w:ascii="標楷體" w:eastAsia="標楷體" w:hAnsi="標楷體" w:cs="Times New Roman" w:hint="eastAsia"/>
          <w:kern w:val="0"/>
          <w:szCs w:val="24"/>
        </w:rPr>
        <w:t>本案績效指標係參考</w:t>
      </w:r>
      <w:r w:rsidR="002B2D3E">
        <w:rPr>
          <w:rFonts w:ascii="標楷體" w:eastAsia="標楷體" w:hAnsi="標楷體" w:cs="Times New Roman" w:hint="eastAsia"/>
          <w:kern w:val="0"/>
          <w:szCs w:val="24"/>
        </w:rPr>
        <w:t>其</w:t>
      </w:r>
      <w:r w:rsidR="002B2D3E" w:rsidRPr="00857AF2">
        <w:rPr>
          <w:rFonts w:ascii="標楷體" w:eastAsia="標楷體" w:hAnsi="標楷體" w:cs="Times New Roman" w:hint="eastAsia"/>
          <w:kern w:val="0"/>
          <w:szCs w:val="24"/>
        </w:rPr>
        <w:t>他縣市計畫訂定目標，</w:t>
      </w:r>
      <w:r w:rsidR="002B2D3E" w:rsidRPr="00304917">
        <w:rPr>
          <w:rFonts w:ascii="標楷體" w:eastAsia="標楷體" w:hAnsi="標楷體" w:cs="Times New Roman" w:hint="eastAsia"/>
          <w:kern w:val="0"/>
          <w:szCs w:val="24"/>
        </w:rPr>
        <w:t>將</w:t>
      </w:r>
      <w:r w:rsidR="002B2D3E">
        <w:rPr>
          <w:rFonts w:ascii="標楷體" w:eastAsia="標楷體" w:hAnsi="標楷體" w:cs="Times New Roman" w:hint="eastAsia"/>
          <w:kern w:val="0"/>
          <w:szCs w:val="24"/>
        </w:rPr>
        <w:t>研</w:t>
      </w:r>
      <w:r w:rsidR="002B2D3E" w:rsidRPr="00304917">
        <w:rPr>
          <w:rFonts w:ascii="標楷體" w:eastAsia="標楷體" w:hAnsi="標楷體" w:cs="Times New Roman" w:hint="eastAsia"/>
          <w:kern w:val="0"/>
          <w:szCs w:val="24"/>
        </w:rPr>
        <w:t>訂</w:t>
      </w:r>
      <w:r w:rsidR="002B2D3E">
        <w:rPr>
          <w:rFonts w:ascii="標楷體" w:eastAsia="標楷體" w:hAnsi="標楷體" w:cs="Times New Roman" w:hint="eastAsia"/>
          <w:kern w:val="0"/>
          <w:szCs w:val="24"/>
        </w:rPr>
        <w:t>強化救災安全能量</w:t>
      </w:r>
      <w:r w:rsidR="002B2D3E" w:rsidRPr="00304917">
        <w:rPr>
          <w:rFonts w:ascii="標楷體" w:eastAsia="標楷體" w:hAnsi="標楷體" w:cs="Times New Roman" w:hint="eastAsia"/>
          <w:kern w:val="0"/>
          <w:szCs w:val="24"/>
        </w:rPr>
        <w:t>之</w:t>
      </w:r>
      <w:r w:rsidR="002B2D3E" w:rsidRPr="001D1CD5">
        <w:rPr>
          <w:rFonts w:ascii="標楷體" w:eastAsia="標楷體" w:hAnsi="標楷體" w:cs="Times New Roman" w:hint="eastAsia"/>
          <w:kern w:val="0"/>
          <w:szCs w:val="24"/>
        </w:rPr>
        <w:t>計畫</w:t>
      </w:r>
      <w:r w:rsidR="002B2D3E" w:rsidRPr="00857AF2">
        <w:rPr>
          <w:rFonts w:ascii="標楷體" w:eastAsia="標楷體" w:hAnsi="標楷體" w:cs="Times New Roman" w:hint="eastAsia"/>
          <w:kern w:val="0"/>
          <w:szCs w:val="24"/>
        </w:rPr>
        <w:t>指標</w:t>
      </w:r>
      <w:r w:rsidR="002B2D3E">
        <w:rPr>
          <w:rFonts w:ascii="標楷體" w:eastAsia="標楷體" w:hAnsi="標楷體" w:cs="Times New Roman" w:hint="eastAsia"/>
          <w:kern w:val="0"/>
          <w:szCs w:val="24"/>
        </w:rPr>
        <w:t>（</w:t>
      </w:r>
      <w:r w:rsidR="002B2D3E" w:rsidRPr="00857AF2">
        <w:rPr>
          <w:rFonts w:ascii="標楷體" w:eastAsia="標楷體" w:hAnsi="標楷體" w:cs="Times New Roman" w:hint="eastAsia"/>
          <w:kern w:val="0"/>
          <w:szCs w:val="24"/>
        </w:rPr>
        <w:t>如汰換率或添購數量等</w:t>
      </w:r>
      <w:r w:rsidR="002B2D3E">
        <w:rPr>
          <w:rFonts w:ascii="標楷體" w:eastAsia="標楷體" w:hAnsi="標楷體" w:cs="Times New Roman" w:hint="eastAsia"/>
          <w:kern w:val="0"/>
          <w:szCs w:val="24"/>
        </w:rPr>
        <w:t>），並</w:t>
      </w:r>
      <w:r w:rsidR="002B2D3E" w:rsidRPr="00857AF2">
        <w:rPr>
          <w:rFonts w:ascii="標楷體" w:eastAsia="標楷體" w:hAnsi="標楷體" w:cs="Times New Roman" w:hint="eastAsia"/>
          <w:kern w:val="0"/>
          <w:szCs w:val="24"/>
        </w:rPr>
        <w:t>加強考核</w:t>
      </w:r>
      <w:r w:rsidR="002B2D3E">
        <w:rPr>
          <w:rFonts w:ascii="標楷體" w:eastAsia="標楷體" w:hAnsi="標楷體" w:cs="Times New Roman" w:hint="eastAsia"/>
          <w:kern w:val="0"/>
          <w:szCs w:val="24"/>
        </w:rPr>
        <w:t>；（2）外勤同仁每人皆配有救命器，半數已逾使用年限，</w:t>
      </w:r>
      <w:r w:rsidR="002B2D3E" w:rsidRPr="00857AF2">
        <w:rPr>
          <w:rFonts w:ascii="標楷體" w:eastAsia="標楷體" w:hAnsi="標楷體" w:cs="Times New Roman" w:hint="eastAsia"/>
          <w:kern w:val="0"/>
          <w:szCs w:val="24"/>
        </w:rPr>
        <w:t>因仍堪用，未辦理換發，為有效利用裝備，將全數換新，已逾使用年限者，改由分隊平時訓練或供協勤義消</w:t>
      </w:r>
      <w:r w:rsidR="002B2D3E">
        <w:rPr>
          <w:rFonts w:ascii="標楷體" w:eastAsia="標楷體" w:hAnsi="標楷體" w:cs="Times New Roman" w:hint="eastAsia"/>
          <w:kern w:val="0"/>
          <w:szCs w:val="24"/>
        </w:rPr>
        <w:t>配合訓練</w:t>
      </w:r>
      <w:r w:rsidR="002B2D3E" w:rsidRPr="00857AF2">
        <w:rPr>
          <w:rFonts w:ascii="標楷體" w:eastAsia="標楷體" w:hAnsi="標楷體" w:cs="Times New Roman" w:hint="eastAsia"/>
          <w:kern w:val="0"/>
          <w:szCs w:val="24"/>
        </w:rPr>
        <w:t>使用</w:t>
      </w:r>
      <w:r w:rsidR="002B2D3E">
        <w:rPr>
          <w:rFonts w:ascii="標楷體" w:eastAsia="標楷體" w:hAnsi="標楷體" w:cs="Times New Roman" w:hint="eastAsia"/>
          <w:kern w:val="0"/>
          <w:szCs w:val="24"/>
        </w:rPr>
        <w:t>，以發揮充實設備財務效益</w:t>
      </w:r>
      <w:r w:rsidR="002B2D3E" w:rsidRPr="00857AF2">
        <w:rPr>
          <w:rFonts w:ascii="標楷體" w:eastAsia="標楷體" w:hAnsi="標楷體" w:cs="Times New Roman" w:hint="eastAsia"/>
          <w:kern w:val="0"/>
          <w:szCs w:val="24"/>
        </w:rPr>
        <w:t>。</w:t>
      </w:r>
    </w:p>
    <w:p w:rsidR="002B2D3E" w:rsidRDefault="002B2D3E" w:rsidP="00774E3A">
      <w:pPr>
        <w:overflowPunct w:val="0"/>
        <w:snapToGrid w:val="0"/>
        <w:spacing w:line="460" w:lineRule="exact"/>
        <w:ind w:firstLineChars="200" w:firstLine="480"/>
        <w:jc w:val="both"/>
        <w:outlineLvl w:val="1"/>
        <w:rPr>
          <w:rFonts w:ascii="標楷體" w:eastAsia="標楷體" w:hAnsi="標楷體" w:cs="Times New Roman"/>
          <w:kern w:val="0"/>
          <w:szCs w:val="24"/>
        </w:rPr>
      </w:pPr>
      <w:r w:rsidRPr="00891D9F">
        <w:rPr>
          <w:rFonts w:ascii="標楷體" w:eastAsia="標楷體" w:hAnsi="標楷體" w:cs="Times New Roman" w:hint="eastAsia"/>
          <w:kern w:val="0"/>
          <w:szCs w:val="24"/>
        </w:rPr>
        <w:t>本室對於以上各項重要審核意見聲復結果及改進措施，已列管繼續注意其後續辦理情形。</w:t>
      </w:r>
    </w:p>
    <w:bookmarkEnd w:id="33"/>
    <w:bookmarkEnd w:id="34"/>
    <w:bookmarkEnd w:id="35"/>
    <w:p w:rsidR="002B2D3E" w:rsidRPr="00891D9F" w:rsidRDefault="002B2D3E" w:rsidP="00774E3A">
      <w:pPr>
        <w:overflowPunct w:val="0"/>
        <w:spacing w:line="450" w:lineRule="exact"/>
        <w:ind w:firstLineChars="205" w:firstLine="575"/>
        <w:rPr>
          <w:rFonts w:ascii="標楷體" w:eastAsia="標楷體" w:hAnsi="標楷體" w:cs="Times New Roman"/>
          <w:b/>
          <w:sz w:val="28"/>
          <w:szCs w:val="28"/>
        </w:rPr>
      </w:pPr>
      <w:r>
        <w:rPr>
          <w:rFonts w:ascii="標楷體" w:eastAsia="標楷體" w:hAnsi="標楷體" w:cs="Times New Roman" w:hint="eastAsia"/>
          <w:b/>
          <w:sz w:val="28"/>
          <w:szCs w:val="28"/>
        </w:rPr>
        <w:t>（</w:t>
      </w:r>
      <w:r w:rsidRPr="00891D9F">
        <w:rPr>
          <w:rFonts w:ascii="標楷體" w:eastAsia="標楷體" w:hAnsi="標楷體" w:cs="Times New Roman"/>
          <w:b/>
          <w:sz w:val="28"/>
          <w:szCs w:val="28"/>
        </w:rPr>
        <w:t>四</w:t>
      </w:r>
      <w:r>
        <w:rPr>
          <w:rFonts w:ascii="標楷體" w:eastAsia="標楷體" w:hAnsi="標楷體" w:cs="Times New Roman" w:hint="eastAsia"/>
          <w:b/>
          <w:sz w:val="28"/>
          <w:szCs w:val="28"/>
        </w:rPr>
        <w:t>）108</w:t>
      </w:r>
      <w:r w:rsidRPr="00891D9F">
        <w:rPr>
          <w:rFonts w:ascii="標楷體" w:eastAsia="標楷體" w:hAnsi="標楷體" w:cs="Times New Roman"/>
          <w:b/>
          <w:sz w:val="28"/>
          <w:szCs w:val="28"/>
        </w:rPr>
        <w:t>年度重要審核意見追蹤查核情形</w:t>
      </w:r>
    </w:p>
    <w:p w:rsidR="002B2D3E" w:rsidRPr="00891D9F" w:rsidRDefault="002B2D3E" w:rsidP="00F1113F">
      <w:pPr>
        <w:overflowPunct w:val="0"/>
        <w:spacing w:line="440" w:lineRule="exact"/>
        <w:jc w:val="both"/>
        <w:rPr>
          <w:rFonts w:ascii="標楷體" w:eastAsia="標楷體" w:hAnsi="標楷體" w:cs="Times New Roman"/>
          <w:noProof/>
          <w:spacing w:val="-3"/>
          <w:szCs w:val="20"/>
        </w:rPr>
      </w:pPr>
      <w:r w:rsidRPr="00891D9F">
        <w:rPr>
          <w:rFonts w:ascii="標楷體" w:eastAsia="標楷體" w:hAnsi="標楷體" w:cs="Times New Roman" w:hint="eastAsia"/>
          <w:noProof/>
          <w:spacing w:val="-3"/>
          <w:szCs w:val="20"/>
        </w:rPr>
        <w:t xml:space="preserve">    本室於10</w:t>
      </w:r>
      <w:r>
        <w:rPr>
          <w:rFonts w:ascii="標楷體" w:eastAsia="標楷體" w:hAnsi="標楷體" w:cs="Times New Roman" w:hint="eastAsia"/>
          <w:noProof/>
          <w:spacing w:val="-3"/>
          <w:szCs w:val="20"/>
        </w:rPr>
        <w:t>8</w:t>
      </w:r>
      <w:r w:rsidRPr="00891D9F">
        <w:rPr>
          <w:rFonts w:ascii="標楷體" w:eastAsia="標楷體" w:hAnsi="標楷體" w:cs="Times New Roman" w:hint="eastAsia"/>
          <w:noProof/>
          <w:spacing w:val="-3"/>
          <w:szCs w:val="20"/>
        </w:rPr>
        <w:t>年度總決算審核報告列重要審核意見</w:t>
      </w:r>
      <w:r>
        <w:rPr>
          <w:rFonts w:ascii="標楷體" w:eastAsia="標楷體" w:hAnsi="標楷體" w:cs="Times New Roman" w:hint="eastAsia"/>
          <w:noProof/>
          <w:spacing w:val="-3"/>
          <w:szCs w:val="20"/>
        </w:rPr>
        <w:t>4</w:t>
      </w:r>
      <w:r w:rsidRPr="00891D9F">
        <w:rPr>
          <w:rFonts w:ascii="標楷體" w:eastAsia="標楷體" w:hAnsi="標楷體" w:cs="Times New Roman" w:hint="eastAsia"/>
          <w:noProof/>
          <w:spacing w:val="-3"/>
          <w:szCs w:val="20"/>
        </w:rPr>
        <w:t>項，</w:t>
      </w:r>
      <w:r w:rsidRPr="00891D9F">
        <w:rPr>
          <w:rFonts w:ascii="標楷體" w:eastAsia="標楷體" w:hAnsi="標楷體" w:hint="eastAsia"/>
          <w:szCs w:val="24"/>
        </w:rPr>
        <w:t>經賡續追蹤查核實際辦理結果，經核</w:t>
      </w:r>
      <w:r>
        <w:rPr>
          <w:rFonts w:ascii="標楷體" w:eastAsia="標楷體" w:hAnsi="標楷體" w:hint="eastAsia"/>
          <w:szCs w:val="24"/>
          <w:lang w:eastAsia="zh-HK"/>
        </w:rPr>
        <w:t>均已研謀改善或依改善措施持續辦理</w:t>
      </w:r>
      <w:r>
        <w:rPr>
          <w:rFonts w:ascii="標楷體" w:eastAsia="標楷體" w:hAnsi="標楷體" w:hint="eastAsia"/>
          <w:szCs w:val="24"/>
        </w:rPr>
        <w:t>（</w:t>
      </w:r>
      <w:r w:rsidRPr="00891D9F">
        <w:rPr>
          <w:rFonts w:ascii="標楷體" w:eastAsia="標楷體" w:hAnsi="標楷體" w:hint="eastAsia"/>
          <w:szCs w:val="24"/>
        </w:rPr>
        <w:t>表</w:t>
      </w:r>
      <w:r>
        <w:rPr>
          <w:rFonts w:ascii="標楷體" w:eastAsia="標楷體" w:hAnsi="標楷體" w:hint="eastAsia"/>
          <w:szCs w:val="24"/>
        </w:rPr>
        <w:t>3）</w:t>
      </w:r>
      <w:r w:rsidRPr="00891D9F">
        <w:rPr>
          <w:rFonts w:ascii="標楷體" w:eastAsia="標楷體" w:hAnsi="標楷體" w:hint="eastAsia"/>
          <w:szCs w:val="24"/>
        </w:rPr>
        <w:t>。</w:t>
      </w:r>
    </w:p>
    <w:bookmarkEnd w:id="30"/>
    <w:bookmarkEnd w:id="31"/>
    <w:bookmarkEnd w:id="32"/>
    <w:p w:rsidR="002B2D3E" w:rsidRPr="00891D9F" w:rsidRDefault="002B2D3E" w:rsidP="002B2D3E">
      <w:pPr>
        <w:spacing w:beforeLines="20" w:before="72" w:line="480" w:lineRule="exact"/>
        <w:jc w:val="center"/>
        <w:rPr>
          <w:rFonts w:ascii="標楷體" w:eastAsia="標楷體" w:hAnsi="標楷體" w:cs="Times New Roman"/>
          <w:b/>
          <w:szCs w:val="24"/>
        </w:rPr>
      </w:pPr>
      <w:r w:rsidRPr="00891D9F">
        <w:rPr>
          <w:rFonts w:ascii="標楷體" w:eastAsia="標楷體" w:hAnsi="標楷體" w:cs="Times New Roman" w:hint="eastAsia"/>
          <w:b/>
          <w:szCs w:val="24"/>
        </w:rPr>
        <w:lastRenderedPageBreak/>
        <w:t>表</w:t>
      </w:r>
      <w:r>
        <w:rPr>
          <w:rFonts w:ascii="標楷體" w:eastAsia="標楷體" w:hAnsi="標楷體" w:cs="Times New Roman" w:hint="eastAsia"/>
          <w:b/>
          <w:szCs w:val="24"/>
        </w:rPr>
        <w:t>3</w:t>
      </w:r>
      <w:r w:rsidRPr="00891D9F">
        <w:rPr>
          <w:rFonts w:ascii="標楷體" w:eastAsia="標楷體" w:hAnsi="標楷體" w:hint="eastAsia"/>
          <w:b/>
          <w:szCs w:val="24"/>
        </w:rPr>
        <w:t xml:space="preserve">　</w:t>
      </w:r>
      <w:r w:rsidRPr="00891D9F">
        <w:rPr>
          <w:rFonts w:ascii="標楷體" w:eastAsia="標楷體" w:hAnsi="標楷體" w:cs="Times New Roman" w:hint="eastAsia"/>
          <w:b/>
          <w:szCs w:val="24"/>
        </w:rPr>
        <w:t>10</w:t>
      </w:r>
      <w:r>
        <w:rPr>
          <w:rFonts w:ascii="標楷體" w:eastAsia="標楷體" w:hAnsi="標楷體" w:cs="Times New Roman" w:hint="eastAsia"/>
          <w:b/>
          <w:szCs w:val="24"/>
        </w:rPr>
        <w:t>8</w:t>
      </w:r>
      <w:r w:rsidRPr="00891D9F">
        <w:rPr>
          <w:rFonts w:ascii="標楷體" w:eastAsia="標楷體" w:hAnsi="標楷體" w:cs="Times New Roman" w:hint="eastAsia"/>
          <w:b/>
          <w:szCs w:val="24"/>
        </w:rPr>
        <w:t>年度審核報告所列消防局主管重要審核意見覆核辦理情形</w:t>
      </w:r>
    </w:p>
    <w:tbl>
      <w:tblPr>
        <w:tblStyle w:val="1d"/>
        <w:tblW w:w="4897" w:type="pct"/>
        <w:tblInd w:w="108" w:type="dxa"/>
        <w:tblLook w:val="04A0" w:firstRow="1" w:lastRow="0" w:firstColumn="1" w:lastColumn="0" w:noHBand="0" w:noVBand="1"/>
      </w:tblPr>
      <w:tblGrid>
        <w:gridCol w:w="10205"/>
      </w:tblGrid>
      <w:tr w:rsidR="002B2D3E" w:rsidRPr="00891D9F" w:rsidTr="000B6343">
        <w:trPr>
          <w:trHeight w:val="340"/>
        </w:trPr>
        <w:tc>
          <w:tcPr>
            <w:tcW w:w="500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B2D3E" w:rsidRPr="00891D9F" w:rsidRDefault="002B2D3E">
            <w:pPr>
              <w:spacing w:line="280" w:lineRule="exact"/>
              <w:jc w:val="center"/>
              <w:rPr>
                <w:rFonts w:ascii="標楷體" w:eastAsia="標楷體" w:hAnsi="標楷體"/>
                <w:szCs w:val="24"/>
              </w:rPr>
            </w:pPr>
            <w:r w:rsidRPr="00891D9F">
              <w:rPr>
                <w:rFonts w:ascii="標楷體" w:eastAsia="標楷體" w:hAnsi="標楷體" w:hint="eastAsia"/>
                <w:szCs w:val="24"/>
              </w:rPr>
              <w:t>重要審核意見標題</w:t>
            </w:r>
          </w:p>
        </w:tc>
      </w:tr>
      <w:tr w:rsidR="002B2D3E" w:rsidRPr="00891D9F" w:rsidTr="005D100B">
        <w:trPr>
          <w:trHeight w:val="340"/>
        </w:trPr>
        <w:tc>
          <w:tcPr>
            <w:tcW w:w="5000" w:type="pct"/>
            <w:tcBorders>
              <w:top w:val="single" w:sz="4" w:space="0" w:color="auto"/>
              <w:left w:val="single" w:sz="4" w:space="0" w:color="auto"/>
              <w:bottom w:val="single" w:sz="4" w:space="0" w:color="auto"/>
              <w:right w:val="single" w:sz="4" w:space="0" w:color="auto"/>
            </w:tcBorders>
            <w:vAlign w:val="center"/>
            <w:hideMark/>
          </w:tcPr>
          <w:p w:rsidR="002B2D3E" w:rsidRPr="00891D9F" w:rsidRDefault="002B2D3E">
            <w:pPr>
              <w:spacing w:line="280" w:lineRule="exact"/>
              <w:rPr>
                <w:rFonts w:ascii="標楷體" w:eastAsia="標楷體" w:hAnsi="標楷體"/>
                <w:b/>
                <w:szCs w:val="24"/>
              </w:rPr>
            </w:pPr>
            <w:r w:rsidRPr="0062684A">
              <w:rPr>
                <w:rFonts w:ascii="標楷體" w:eastAsia="標楷體" w:hAnsi="標楷體" w:hint="eastAsia"/>
                <w:b/>
                <w:noProof/>
              </w:rPr>
              <w:t>已研謀改善或依改善措施持續辦理</w:t>
            </w:r>
          </w:p>
        </w:tc>
      </w:tr>
      <w:tr w:rsidR="002B2D3E" w:rsidRPr="00891D9F" w:rsidTr="002B2D3E">
        <w:trPr>
          <w:trHeight w:val="340"/>
        </w:trPr>
        <w:tc>
          <w:tcPr>
            <w:tcW w:w="5000" w:type="pct"/>
            <w:tcBorders>
              <w:top w:val="single" w:sz="4" w:space="0" w:color="auto"/>
              <w:left w:val="single" w:sz="4" w:space="0" w:color="auto"/>
              <w:bottom w:val="single" w:sz="4" w:space="0" w:color="auto"/>
              <w:right w:val="single" w:sz="4" w:space="0" w:color="auto"/>
            </w:tcBorders>
            <w:hideMark/>
          </w:tcPr>
          <w:p w:rsidR="002B2D3E" w:rsidRPr="00891D9F" w:rsidRDefault="002B2D3E" w:rsidP="005756C1">
            <w:pPr>
              <w:spacing w:line="280" w:lineRule="exact"/>
              <w:ind w:left="606" w:hangingChars="303" w:hanging="606"/>
              <w:jc w:val="both"/>
              <w:rPr>
                <w:rFonts w:ascii="標楷體" w:eastAsia="標楷體" w:hAnsi="標楷體"/>
                <w:szCs w:val="24"/>
              </w:rPr>
            </w:pPr>
            <w:r>
              <w:rPr>
                <w:rFonts w:ascii="標楷體" w:eastAsia="標楷體" w:hAnsi="標楷體" w:hint="eastAsia"/>
                <w:szCs w:val="24"/>
              </w:rPr>
              <w:t>（</w:t>
            </w:r>
            <w:r>
              <w:rPr>
                <w:rFonts w:ascii="標楷體" w:eastAsia="標楷體" w:hAnsi="標楷體" w:hint="eastAsia"/>
                <w:szCs w:val="24"/>
                <w:lang w:eastAsia="zh-HK"/>
              </w:rPr>
              <w:t>一</w:t>
            </w:r>
            <w:r>
              <w:rPr>
                <w:rFonts w:ascii="標楷體" w:eastAsia="標楷體" w:hAnsi="標楷體" w:hint="eastAsia"/>
                <w:szCs w:val="24"/>
              </w:rPr>
              <w:t>）</w:t>
            </w:r>
            <w:r w:rsidRPr="00E92F6A">
              <w:rPr>
                <w:rFonts w:ascii="標楷體" w:eastAsia="標楷體" w:hAnsi="標楷體" w:hint="eastAsia"/>
                <w:szCs w:val="24"/>
              </w:rPr>
              <w:t>積極列管並協調相關權責單位劃設消防通道，惟部分路段尚未完成劃設作業，亟待落實狹小道路消防管理確保救災效能</w:t>
            </w:r>
            <w:r>
              <w:rPr>
                <w:rFonts w:ascii="標楷體" w:eastAsia="標楷體" w:hAnsi="標楷體" w:hint="eastAsia"/>
                <w:szCs w:val="24"/>
              </w:rPr>
              <w:t>。</w:t>
            </w:r>
          </w:p>
        </w:tc>
      </w:tr>
      <w:tr w:rsidR="002B2D3E" w:rsidRPr="00891D9F" w:rsidTr="002B2D3E">
        <w:trPr>
          <w:trHeight w:val="340"/>
        </w:trPr>
        <w:tc>
          <w:tcPr>
            <w:tcW w:w="5000" w:type="pct"/>
            <w:tcBorders>
              <w:top w:val="single" w:sz="4" w:space="0" w:color="auto"/>
              <w:left w:val="single" w:sz="4" w:space="0" w:color="auto"/>
              <w:bottom w:val="single" w:sz="4" w:space="0" w:color="auto"/>
              <w:right w:val="single" w:sz="4" w:space="0" w:color="auto"/>
            </w:tcBorders>
          </w:tcPr>
          <w:p w:rsidR="002B2D3E" w:rsidRPr="00891D9F" w:rsidRDefault="002B2D3E" w:rsidP="005756C1">
            <w:pPr>
              <w:spacing w:line="280" w:lineRule="exact"/>
              <w:ind w:left="606" w:hangingChars="303" w:hanging="606"/>
              <w:jc w:val="both"/>
              <w:rPr>
                <w:rFonts w:ascii="標楷體" w:eastAsia="標楷體" w:hAnsi="標楷體"/>
                <w:szCs w:val="24"/>
              </w:rPr>
            </w:pPr>
            <w:r>
              <w:rPr>
                <w:rFonts w:ascii="標楷體" w:eastAsia="標楷體" w:hAnsi="標楷體" w:hint="eastAsia"/>
                <w:szCs w:val="24"/>
              </w:rPr>
              <w:t>（</w:t>
            </w:r>
            <w:r>
              <w:rPr>
                <w:rFonts w:ascii="標楷體" w:eastAsia="標楷體" w:hAnsi="標楷體" w:hint="eastAsia"/>
                <w:szCs w:val="24"/>
                <w:lang w:eastAsia="zh-HK"/>
              </w:rPr>
              <w:t>二</w:t>
            </w:r>
            <w:r>
              <w:rPr>
                <w:rFonts w:ascii="標楷體" w:eastAsia="標楷體" w:hAnsi="標楷體" w:hint="eastAsia"/>
                <w:szCs w:val="24"/>
              </w:rPr>
              <w:t>）</w:t>
            </w:r>
            <w:r w:rsidRPr="00E92F6A">
              <w:rPr>
                <w:rFonts w:ascii="標楷體" w:eastAsia="標楷體" w:hAnsi="標楷體" w:hint="eastAsia"/>
                <w:szCs w:val="24"/>
              </w:rPr>
              <w:t>為強化偏鄉救護後送品質提升急救成功率，辦理偏鄉智慧雲端救護效能提升計畫，已培訓完成第1梯次高級救護技術員，惟所建置之雲端緊急救護系統不穩定而暫停使用，亟待研謀改善</w:t>
            </w:r>
            <w:r>
              <w:rPr>
                <w:rFonts w:ascii="標楷體" w:eastAsia="標楷體" w:hAnsi="標楷體" w:hint="eastAsia"/>
                <w:szCs w:val="24"/>
              </w:rPr>
              <w:t>。</w:t>
            </w:r>
          </w:p>
        </w:tc>
      </w:tr>
      <w:tr w:rsidR="002B2D3E" w:rsidRPr="00891D9F" w:rsidTr="002B2D3E">
        <w:trPr>
          <w:trHeight w:val="340"/>
        </w:trPr>
        <w:tc>
          <w:tcPr>
            <w:tcW w:w="5000" w:type="pct"/>
            <w:tcBorders>
              <w:top w:val="single" w:sz="4" w:space="0" w:color="auto"/>
              <w:left w:val="single" w:sz="4" w:space="0" w:color="auto"/>
              <w:bottom w:val="single" w:sz="4" w:space="0" w:color="auto"/>
              <w:right w:val="single" w:sz="4" w:space="0" w:color="auto"/>
            </w:tcBorders>
          </w:tcPr>
          <w:p w:rsidR="002B2D3E" w:rsidRPr="00891D9F" w:rsidRDefault="002B2D3E" w:rsidP="005756C1">
            <w:pPr>
              <w:spacing w:line="280" w:lineRule="exact"/>
              <w:ind w:left="606" w:hangingChars="303" w:hanging="606"/>
              <w:jc w:val="both"/>
              <w:rPr>
                <w:rFonts w:ascii="標楷體" w:eastAsia="標楷體" w:hAnsi="標楷體"/>
                <w:szCs w:val="24"/>
              </w:rPr>
            </w:pPr>
            <w:r>
              <w:rPr>
                <w:rFonts w:ascii="標楷體" w:eastAsia="標楷體" w:hAnsi="標楷體" w:hint="eastAsia"/>
                <w:szCs w:val="24"/>
              </w:rPr>
              <w:t>（三）</w:t>
            </w:r>
            <w:r w:rsidRPr="00E92F6A">
              <w:rPr>
                <w:rFonts w:ascii="標楷體" w:eastAsia="標楷體" w:hAnsi="標楷體" w:hint="eastAsia"/>
                <w:szCs w:val="24"/>
              </w:rPr>
              <w:t>推廣設置住宅用火災警報器裝設率逐年增加，惟整體裝設率仍低於全國平均值；另已逐年汰換各項消防救災裝備，惟外勤單位配發個人救命裝備仍未適足，為維護居民生命財產及執勤防護安全，亟待妥謀改善</w:t>
            </w:r>
            <w:r>
              <w:rPr>
                <w:rFonts w:ascii="標楷體" w:eastAsia="標楷體" w:hAnsi="標楷體" w:hint="eastAsia"/>
                <w:szCs w:val="24"/>
              </w:rPr>
              <w:t>。</w:t>
            </w:r>
          </w:p>
        </w:tc>
      </w:tr>
      <w:tr w:rsidR="002B2D3E" w:rsidRPr="00891D9F" w:rsidTr="002B2D3E">
        <w:trPr>
          <w:trHeight w:val="340"/>
        </w:trPr>
        <w:tc>
          <w:tcPr>
            <w:tcW w:w="5000" w:type="pct"/>
            <w:tcBorders>
              <w:top w:val="single" w:sz="4" w:space="0" w:color="auto"/>
              <w:left w:val="single" w:sz="4" w:space="0" w:color="auto"/>
              <w:bottom w:val="single" w:sz="4" w:space="0" w:color="auto"/>
              <w:right w:val="single" w:sz="4" w:space="0" w:color="auto"/>
            </w:tcBorders>
          </w:tcPr>
          <w:p w:rsidR="002B2D3E" w:rsidRPr="00891D9F" w:rsidRDefault="002B2D3E" w:rsidP="005756C1">
            <w:pPr>
              <w:widowControl/>
              <w:spacing w:line="280" w:lineRule="exact"/>
              <w:ind w:left="536" w:hangingChars="268" w:hanging="536"/>
              <w:jc w:val="both"/>
              <w:rPr>
                <w:rFonts w:ascii="標楷體" w:eastAsia="標楷體" w:hAnsi="標楷體"/>
              </w:rPr>
            </w:pPr>
            <w:r>
              <w:rPr>
                <w:rFonts w:ascii="標楷體" w:eastAsia="標楷體" w:hAnsi="標楷體" w:hint="eastAsia"/>
              </w:rPr>
              <w:t>（</w:t>
            </w:r>
            <w:r>
              <w:rPr>
                <w:rFonts w:ascii="標楷體" w:eastAsia="標楷體" w:hAnsi="標楷體" w:hint="eastAsia"/>
                <w:lang w:eastAsia="zh-HK"/>
              </w:rPr>
              <w:t>四</w:t>
            </w:r>
            <w:r>
              <w:rPr>
                <w:rFonts w:ascii="標楷體" w:eastAsia="標楷體" w:hAnsi="標楷體" w:hint="eastAsia"/>
              </w:rPr>
              <w:t>）</w:t>
            </w:r>
            <w:r w:rsidRPr="004C7FC7">
              <w:rPr>
                <w:rFonts w:ascii="標楷體" w:eastAsia="標楷體" w:hAnsi="標楷體" w:hint="eastAsia"/>
              </w:rPr>
              <w:t>為</w:t>
            </w:r>
            <w:r w:rsidRPr="00E92F6A">
              <w:rPr>
                <w:rFonts w:ascii="標楷體" w:eastAsia="標楷體" w:hAnsi="標楷體" w:hint="eastAsia"/>
              </w:rPr>
              <w:t>提升採購效率，辦理共同供應契約訂購作業，惟擇定立約廠商未參考其他訂購機關填寫之廠商服務滿意度，與電腦採購未針對年度汰換需求，通盤規劃優先次序，允待注意研謀改進</w:t>
            </w:r>
            <w:r>
              <w:rPr>
                <w:rFonts w:ascii="標楷體" w:eastAsia="標楷體" w:hAnsi="標楷體" w:hint="eastAsia"/>
              </w:rPr>
              <w:t>。</w:t>
            </w:r>
          </w:p>
        </w:tc>
      </w:tr>
    </w:tbl>
    <w:p w:rsidR="002B2D3E" w:rsidRPr="00891D9F" w:rsidRDefault="002B2D3E" w:rsidP="00774E3A">
      <w:pPr>
        <w:spacing w:line="20" w:lineRule="exact"/>
        <w:outlineLvl w:val="0"/>
        <w:rPr>
          <w:rFonts w:ascii="標楷體" w:eastAsia="標楷體" w:hAnsi="標楷體"/>
        </w:rPr>
      </w:pPr>
    </w:p>
    <w:p w:rsidR="001D7933" w:rsidRPr="00E837FE" w:rsidRDefault="001D7933" w:rsidP="00774E3A">
      <w:pPr>
        <w:spacing w:line="20" w:lineRule="exact"/>
        <w:outlineLvl w:val="0"/>
        <w:rPr>
          <w:rFonts w:ascii="標楷體" w:eastAsia="標楷體" w:hAnsi="標楷體"/>
        </w:rPr>
      </w:pPr>
    </w:p>
    <w:p w:rsidR="001D7933" w:rsidRPr="00E837FE" w:rsidRDefault="001D7933" w:rsidP="000024A0">
      <w:pPr>
        <w:keepNext/>
        <w:spacing w:before="360" w:after="180" w:line="480" w:lineRule="exact"/>
        <w:outlineLvl w:val="0"/>
        <w:rPr>
          <w:rFonts w:ascii="標楷體" w:eastAsia="標楷體" w:hAnsi="標楷體" w:cs="Times New Roman"/>
          <w:b/>
          <w:bCs/>
          <w:kern w:val="52"/>
          <w:sz w:val="36"/>
          <w:szCs w:val="36"/>
        </w:rPr>
      </w:pPr>
      <w:r w:rsidRPr="00E837FE">
        <w:rPr>
          <w:rFonts w:ascii="標楷體" w:eastAsia="標楷體" w:hAnsi="標楷體" w:cs="Times New Roman" w:hint="eastAsia"/>
          <w:b/>
          <w:bCs/>
          <w:kern w:val="52"/>
          <w:sz w:val="36"/>
          <w:szCs w:val="36"/>
        </w:rPr>
        <w:t>拾壹、花蓮縣衛生局主管</w:t>
      </w:r>
    </w:p>
    <w:p w:rsidR="001D7933" w:rsidRPr="00E837FE" w:rsidRDefault="001D7933" w:rsidP="00F1113F">
      <w:pPr>
        <w:spacing w:line="440" w:lineRule="exact"/>
        <w:jc w:val="both"/>
        <w:rPr>
          <w:rFonts w:ascii="標楷體" w:eastAsia="標楷體" w:hAnsi="標楷體"/>
          <w:b/>
          <w:szCs w:val="24"/>
        </w:rPr>
      </w:pPr>
      <w:r w:rsidRPr="00E837FE">
        <w:rPr>
          <w:rFonts w:ascii="標楷體" w:eastAsia="標楷體" w:hAnsi="標楷體" w:hint="eastAsia"/>
          <w:bCs/>
          <w:kern w:val="0"/>
          <w:szCs w:val="24"/>
        </w:rPr>
        <w:t xml:space="preserve">    花蓮縣衛生局主管計有普通公務機關2個，非營業特種基金單位1個，各該單位決算及附屬單位決算非營業部分之審核情形如次：</w:t>
      </w:r>
    </w:p>
    <w:p w:rsidR="001D7933" w:rsidRPr="00E837FE" w:rsidRDefault="001D7933" w:rsidP="000024A0">
      <w:pPr>
        <w:spacing w:line="480" w:lineRule="exact"/>
        <w:ind w:firstLineChars="205" w:firstLine="657"/>
        <w:jc w:val="both"/>
        <w:rPr>
          <w:rFonts w:ascii="標楷體" w:eastAsia="標楷體" w:hAnsi="標楷體"/>
          <w:b/>
          <w:sz w:val="32"/>
          <w:szCs w:val="32"/>
        </w:rPr>
      </w:pPr>
      <w:r w:rsidRPr="00E837FE">
        <w:rPr>
          <w:rFonts w:ascii="標楷體" w:eastAsia="標楷體" w:hAnsi="標楷體" w:hint="eastAsia"/>
          <w:b/>
          <w:sz w:val="32"/>
          <w:szCs w:val="32"/>
        </w:rPr>
        <w:t>一、單位決算部分</w:t>
      </w:r>
    </w:p>
    <w:p w:rsidR="001D7933" w:rsidRPr="00E837FE" w:rsidRDefault="001D7933" w:rsidP="00F1113F">
      <w:pPr>
        <w:overflowPunct w:val="0"/>
        <w:snapToGrid w:val="0"/>
        <w:spacing w:line="440" w:lineRule="exact"/>
        <w:jc w:val="both"/>
        <w:rPr>
          <w:rFonts w:ascii="標楷體" w:eastAsia="標楷體" w:hAnsi="標楷體"/>
          <w:kern w:val="0"/>
          <w:szCs w:val="24"/>
        </w:rPr>
      </w:pPr>
      <w:r w:rsidRPr="00E837FE">
        <w:rPr>
          <w:rFonts w:ascii="標楷體" w:eastAsia="標楷體" w:hAnsi="標楷體" w:hint="eastAsia"/>
          <w:kern w:val="0"/>
          <w:szCs w:val="24"/>
        </w:rPr>
        <w:t xml:space="preserve">    花蓮縣衛生局主管包含花蓮縣衛生局及花蓮縣慢性病防治所等2個機關，掌理全縣公共衛生，包括醫政管理、食品衛生、保健業務、防疫業務、公共衛生檢驗及慢性病防治等業務，以維護縣民健康。茲將10</w:t>
      </w:r>
      <w:r>
        <w:rPr>
          <w:rFonts w:ascii="標楷體" w:eastAsia="標楷體" w:hAnsi="標楷體" w:hint="eastAsia"/>
          <w:kern w:val="0"/>
          <w:szCs w:val="24"/>
        </w:rPr>
        <w:t>9</w:t>
      </w:r>
      <w:r w:rsidRPr="00E837FE">
        <w:rPr>
          <w:rFonts w:ascii="標楷體" w:eastAsia="標楷體" w:hAnsi="標楷體" w:hint="eastAsia"/>
          <w:kern w:val="0"/>
          <w:szCs w:val="24"/>
        </w:rPr>
        <w:t>年度決算審核結果說明如次：</w:t>
      </w:r>
    </w:p>
    <w:p w:rsidR="001D7933" w:rsidRPr="00E837FE" w:rsidRDefault="001D7933" w:rsidP="000024A0">
      <w:pPr>
        <w:overflowPunct w:val="0"/>
        <w:spacing w:line="480" w:lineRule="exact"/>
        <w:ind w:rightChars="-60" w:right="-144" w:firstLineChars="205" w:firstLine="575"/>
        <w:jc w:val="both"/>
        <w:rPr>
          <w:rFonts w:ascii="標楷體" w:eastAsia="標楷體" w:hAnsi="標楷體"/>
          <w:b/>
          <w:sz w:val="28"/>
          <w:szCs w:val="28"/>
        </w:rPr>
      </w:pPr>
      <w:r w:rsidRPr="00E837FE">
        <w:rPr>
          <w:rFonts w:ascii="標楷體" w:eastAsia="標楷體" w:hAnsi="標楷體" w:hint="eastAsia"/>
          <w:b/>
          <w:sz w:val="28"/>
          <w:szCs w:val="28"/>
        </w:rPr>
        <w:t>（一）計畫實施之查核</w:t>
      </w:r>
    </w:p>
    <w:p w:rsidR="001D7933" w:rsidRPr="008C4A4D" w:rsidRDefault="001D7933" w:rsidP="00F1113F">
      <w:pPr>
        <w:overflowPunct w:val="0"/>
        <w:snapToGrid w:val="0"/>
        <w:spacing w:line="440" w:lineRule="exact"/>
        <w:ind w:firstLineChars="204" w:firstLine="490"/>
        <w:jc w:val="both"/>
        <w:rPr>
          <w:rFonts w:ascii="標楷體" w:eastAsia="標楷體" w:hAnsi="標楷體"/>
          <w:color w:val="FF0000"/>
          <w:kern w:val="0"/>
          <w:szCs w:val="24"/>
          <w:highlight w:val="yellow"/>
        </w:rPr>
      </w:pPr>
      <w:r w:rsidRPr="00E837FE">
        <w:rPr>
          <w:rFonts w:ascii="標楷體" w:eastAsia="標楷體" w:hAnsi="標楷體" w:hint="eastAsia"/>
          <w:kern w:val="0"/>
          <w:szCs w:val="24"/>
        </w:rPr>
        <w:t>業務計畫5項，下分工作計畫6項</w:t>
      </w:r>
      <w:r w:rsidRPr="00AD3ADC">
        <w:rPr>
          <w:rFonts w:ascii="標楷體" w:eastAsia="標楷體" w:hAnsi="標楷體" w:hint="eastAsia"/>
          <w:kern w:val="0"/>
          <w:szCs w:val="24"/>
        </w:rPr>
        <w:t>，包括加強衛生教育、辦理長照</w:t>
      </w:r>
      <w:r w:rsidRPr="00AD3ADC">
        <w:rPr>
          <w:rFonts w:ascii="標楷體" w:eastAsia="標楷體" w:hAnsi="標楷體" w:hint="eastAsia"/>
          <w:kern w:val="0"/>
          <w:szCs w:val="24"/>
          <w:lang w:eastAsia="zh-HK"/>
        </w:rPr>
        <w:t>專業</w:t>
      </w:r>
      <w:r>
        <w:rPr>
          <w:rFonts w:ascii="標楷體" w:eastAsia="標楷體" w:hAnsi="標楷體" w:hint="eastAsia"/>
          <w:kern w:val="0"/>
          <w:szCs w:val="24"/>
        </w:rPr>
        <w:t>服務</w:t>
      </w:r>
      <w:r w:rsidRPr="00AD3ADC">
        <w:rPr>
          <w:rFonts w:ascii="標楷體" w:eastAsia="標楷體" w:hAnsi="標楷體" w:hint="eastAsia"/>
          <w:kern w:val="0"/>
          <w:szCs w:val="24"/>
          <w:lang w:eastAsia="zh-HK"/>
        </w:rPr>
        <w:t>及喘息</w:t>
      </w:r>
      <w:r>
        <w:rPr>
          <w:rFonts w:ascii="標楷體" w:eastAsia="標楷體" w:hAnsi="標楷體" w:hint="eastAsia"/>
          <w:kern w:val="0"/>
          <w:szCs w:val="24"/>
          <w:lang w:eastAsia="zh-HK"/>
        </w:rPr>
        <w:t>、</w:t>
      </w:r>
      <w:r>
        <w:rPr>
          <w:rFonts w:ascii="標楷體" w:eastAsia="標楷體" w:hAnsi="標楷體" w:hint="eastAsia"/>
          <w:kern w:val="0"/>
          <w:szCs w:val="24"/>
        </w:rPr>
        <w:t>失智症照顧</w:t>
      </w:r>
      <w:r w:rsidRPr="00AD3ADC">
        <w:rPr>
          <w:rFonts w:ascii="標楷體" w:eastAsia="標楷體" w:hAnsi="標楷體" w:hint="eastAsia"/>
          <w:kern w:val="0"/>
          <w:szCs w:val="24"/>
        </w:rPr>
        <w:t>、各項保健、預防接種、公共營業場所衛生稽查、食品衛生檢驗、偏遠地區醫療服務、藥政管理、毒品危害防制及慢性病預防與治療等重要施政項目</w:t>
      </w:r>
      <w:r>
        <w:rPr>
          <w:rFonts w:ascii="標楷體" w:eastAsia="標楷體" w:hAnsi="標楷體" w:hint="eastAsia"/>
          <w:kern w:val="0"/>
          <w:szCs w:val="24"/>
        </w:rPr>
        <w:t>；其中已經執行完成者4項，尚在執行者2項，主要係</w:t>
      </w:r>
      <w:r w:rsidRPr="008C4A4D">
        <w:rPr>
          <w:rFonts w:ascii="標楷體" w:eastAsia="標楷體" w:hAnsi="標楷體" w:hint="eastAsia"/>
          <w:szCs w:val="24"/>
        </w:rPr>
        <w:t>失智症照護服務計畫屬跨年度合約</w:t>
      </w:r>
      <w:r>
        <w:rPr>
          <w:rFonts w:ascii="標楷體" w:eastAsia="標楷體" w:hAnsi="標楷體" w:hint="eastAsia"/>
          <w:szCs w:val="24"/>
        </w:rPr>
        <w:t>，與</w:t>
      </w:r>
      <w:r w:rsidRPr="008C4A4D">
        <w:rPr>
          <w:rFonts w:ascii="標楷體" w:eastAsia="標楷體" w:hAnsi="標楷體" w:hint="eastAsia"/>
          <w:szCs w:val="24"/>
        </w:rPr>
        <w:t>花蓮縣衛生局建物耐震能力補強工程尚未完成，</w:t>
      </w:r>
      <w:r w:rsidR="00017577">
        <w:rPr>
          <w:rFonts w:ascii="標楷體" w:eastAsia="標楷體" w:hAnsi="標楷體" w:hint="eastAsia"/>
          <w:szCs w:val="24"/>
        </w:rPr>
        <w:t>仍</w:t>
      </w:r>
      <w:r w:rsidRPr="008C4A4D">
        <w:rPr>
          <w:rFonts w:ascii="標楷體" w:eastAsia="標楷體" w:hAnsi="標楷體"/>
          <w:szCs w:val="24"/>
          <w:lang w:eastAsia="zh-HK"/>
        </w:rPr>
        <w:t>須</w:t>
      </w:r>
      <w:r w:rsidRPr="008C4A4D">
        <w:rPr>
          <w:rFonts w:ascii="標楷體" w:eastAsia="標楷體" w:hAnsi="標楷體"/>
          <w:szCs w:val="24"/>
        </w:rPr>
        <w:t>繼續執行</w:t>
      </w:r>
      <w:r w:rsidRPr="008C4A4D">
        <w:rPr>
          <w:rFonts w:ascii="標楷體" w:eastAsia="標楷體" w:hAnsi="標楷體" w:hint="eastAsia"/>
          <w:kern w:val="0"/>
          <w:szCs w:val="24"/>
        </w:rPr>
        <w:t>。</w:t>
      </w:r>
    </w:p>
    <w:p w:rsidR="001D7933" w:rsidRPr="00E837FE" w:rsidRDefault="001D7933" w:rsidP="000024A0">
      <w:pPr>
        <w:overflowPunct w:val="0"/>
        <w:spacing w:beforeLines="50" w:before="180" w:afterLines="20" w:after="72" w:line="480" w:lineRule="exact"/>
        <w:ind w:firstLineChars="205" w:firstLine="575"/>
        <w:jc w:val="both"/>
        <w:rPr>
          <w:rFonts w:ascii="標楷體" w:eastAsia="標楷體" w:hAnsi="標楷體"/>
          <w:b/>
          <w:sz w:val="28"/>
          <w:szCs w:val="28"/>
        </w:rPr>
      </w:pPr>
      <w:r w:rsidRPr="00E837FE">
        <w:rPr>
          <w:rFonts w:ascii="標楷體" w:eastAsia="標楷體" w:hAnsi="標楷體" w:hint="eastAsia"/>
          <w:b/>
          <w:sz w:val="28"/>
          <w:szCs w:val="28"/>
        </w:rPr>
        <w:t>（二）預算執行之審核</w:t>
      </w:r>
    </w:p>
    <w:p w:rsidR="001D7933" w:rsidRPr="00C01753" w:rsidRDefault="001D7933" w:rsidP="00F1113F">
      <w:pPr>
        <w:overflowPunct w:val="0"/>
        <w:spacing w:line="440" w:lineRule="exact"/>
        <w:ind w:firstLineChars="198" w:firstLine="475"/>
        <w:jc w:val="both"/>
        <w:rPr>
          <w:rFonts w:ascii="標楷體" w:eastAsia="標楷體" w:hAnsi="標楷體"/>
          <w:szCs w:val="24"/>
        </w:rPr>
      </w:pPr>
      <w:r w:rsidRPr="00E837FE">
        <w:rPr>
          <w:rFonts w:ascii="標楷體" w:eastAsia="標楷體" w:hAnsi="標楷體" w:hint="eastAsia"/>
          <w:szCs w:val="24"/>
        </w:rPr>
        <w:t>1.歲入原編列預算數</w:t>
      </w:r>
      <w:r>
        <w:rPr>
          <w:rFonts w:ascii="標楷體" w:eastAsia="標楷體" w:hAnsi="標楷體" w:hint="eastAsia"/>
          <w:szCs w:val="24"/>
        </w:rPr>
        <w:t>3</w:t>
      </w:r>
      <w:r w:rsidRPr="00E837FE">
        <w:rPr>
          <w:rFonts w:ascii="標楷體" w:eastAsia="標楷體" w:hAnsi="標楷體" w:hint="eastAsia"/>
          <w:szCs w:val="24"/>
        </w:rPr>
        <w:t>億</w:t>
      </w:r>
      <w:r>
        <w:rPr>
          <w:rFonts w:ascii="標楷體" w:eastAsia="標楷體" w:hAnsi="標楷體" w:hint="eastAsia"/>
          <w:szCs w:val="24"/>
        </w:rPr>
        <w:t>7,092</w:t>
      </w:r>
      <w:r w:rsidRPr="00E837FE">
        <w:rPr>
          <w:rFonts w:ascii="標楷體" w:eastAsia="標楷體" w:hAnsi="標楷體" w:hint="eastAsia"/>
          <w:szCs w:val="24"/>
        </w:rPr>
        <w:t>萬</w:t>
      </w:r>
      <w:r w:rsidRPr="00E837FE">
        <w:rPr>
          <w:rFonts w:ascii="標楷體" w:eastAsia="標楷體" w:hAnsi="標楷體" w:hint="eastAsia"/>
          <w:szCs w:val="24"/>
          <w:lang w:eastAsia="zh-HK"/>
        </w:rPr>
        <w:t>餘</w:t>
      </w:r>
      <w:r w:rsidRPr="00E837FE">
        <w:rPr>
          <w:rFonts w:ascii="標楷體" w:eastAsia="標楷體" w:hAnsi="標楷體" w:hint="eastAsia"/>
          <w:szCs w:val="24"/>
        </w:rPr>
        <w:t>元，經追加預算</w:t>
      </w:r>
      <w:r>
        <w:rPr>
          <w:rFonts w:ascii="標楷體" w:eastAsia="標楷體" w:hAnsi="標楷體" w:hint="eastAsia"/>
          <w:szCs w:val="24"/>
        </w:rPr>
        <w:t>1億2</w:t>
      </w:r>
      <w:r w:rsidRPr="00E837FE">
        <w:rPr>
          <w:rFonts w:ascii="標楷體" w:eastAsia="標楷體" w:hAnsi="標楷體" w:hint="eastAsia"/>
          <w:szCs w:val="24"/>
        </w:rPr>
        <w:t>,8</w:t>
      </w:r>
      <w:r>
        <w:rPr>
          <w:rFonts w:ascii="標楷體" w:eastAsia="標楷體" w:hAnsi="標楷體" w:hint="eastAsia"/>
          <w:szCs w:val="24"/>
        </w:rPr>
        <w:t>96</w:t>
      </w:r>
      <w:r w:rsidRPr="00E837FE">
        <w:rPr>
          <w:rFonts w:ascii="標楷體" w:eastAsia="標楷體" w:hAnsi="標楷體" w:hint="eastAsia"/>
          <w:szCs w:val="24"/>
        </w:rPr>
        <w:t>萬</w:t>
      </w:r>
      <w:r>
        <w:rPr>
          <w:rFonts w:ascii="標楷體" w:eastAsia="標楷體" w:hAnsi="標楷體" w:hint="eastAsia"/>
          <w:szCs w:val="24"/>
        </w:rPr>
        <w:t>餘</w:t>
      </w:r>
      <w:r w:rsidRPr="00E837FE">
        <w:rPr>
          <w:rFonts w:ascii="標楷體" w:eastAsia="標楷體" w:hAnsi="標楷體" w:hint="eastAsia"/>
          <w:szCs w:val="24"/>
        </w:rPr>
        <w:t>元，合計</w:t>
      </w:r>
      <w:r>
        <w:rPr>
          <w:rFonts w:ascii="標楷體" w:eastAsia="標楷體" w:hAnsi="標楷體" w:hint="eastAsia"/>
          <w:szCs w:val="24"/>
        </w:rPr>
        <w:t>4</w:t>
      </w:r>
      <w:r w:rsidRPr="00E837FE">
        <w:rPr>
          <w:rFonts w:ascii="標楷體" w:eastAsia="標楷體" w:hAnsi="標楷體" w:hint="eastAsia"/>
          <w:szCs w:val="24"/>
        </w:rPr>
        <w:t>億</w:t>
      </w:r>
      <w:r>
        <w:rPr>
          <w:rFonts w:ascii="標楷體" w:eastAsia="標楷體" w:hAnsi="標楷體" w:hint="eastAsia"/>
          <w:szCs w:val="24"/>
        </w:rPr>
        <w:t>9</w:t>
      </w:r>
      <w:r w:rsidRPr="00E837FE">
        <w:rPr>
          <w:rFonts w:ascii="標楷體" w:eastAsia="標楷體" w:hAnsi="標楷體" w:hint="eastAsia"/>
          <w:szCs w:val="24"/>
        </w:rPr>
        <w:t>,</w:t>
      </w:r>
      <w:r>
        <w:rPr>
          <w:rFonts w:ascii="標楷體" w:eastAsia="標楷體" w:hAnsi="標楷體" w:hint="eastAsia"/>
          <w:szCs w:val="24"/>
        </w:rPr>
        <w:t>989</w:t>
      </w:r>
      <w:r w:rsidRPr="00E837FE">
        <w:rPr>
          <w:rFonts w:ascii="標楷體" w:eastAsia="標楷體" w:hAnsi="標楷體" w:hint="eastAsia"/>
          <w:szCs w:val="24"/>
        </w:rPr>
        <w:t>萬元。決算審核結果，審定實現數</w:t>
      </w:r>
      <w:r>
        <w:rPr>
          <w:rFonts w:ascii="標楷體" w:eastAsia="標楷體" w:hAnsi="標楷體" w:hint="eastAsia"/>
          <w:szCs w:val="24"/>
        </w:rPr>
        <w:t>4</w:t>
      </w:r>
      <w:r w:rsidRPr="00E837FE">
        <w:rPr>
          <w:rFonts w:ascii="標楷體" w:eastAsia="標楷體" w:hAnsi="標楷體" w:hint="eastAsia"/>
          <w:szCs w:val="24"/>
        </w:rPr>
        <w:t>億</w:t>
      </w:r>
      <w:r>
        <w:rPr>
          <w:rFonts w:ascii="標楷體" w:eastAsia="標楷體" w:hAnsi="標楷體" w:hint="eastAsia"/>
          <w:szCs w:val="24"/>
        </w:rPr>
        <w:t>4</w:t>
      </w:r>
      <w:r w:rsidRPr="00E837FE">
        <w:rPr>
          <w:rFonts w:ascii="標楷體" w:eastAsia="標楷體" w:hAnsi="標楷體" w:hint="eastAsia"/>
          <w:szCs w:val="24"/>
        </w:rPr>
        <w:t>,9</w:t>
      </w:r>
      <w:r>
        <w:rPr>
          <w:rFonts w:ascii="標楷體" w:eastAsia="標楷體" w:hAnsi="標楷體" w:hint="eastAsia"/>
          <w:szCs w:val="24"/>
        </w:rPr>
        <w:t>61</w:t>
      </w:r>
      <w:r w:rsidRPr="00E837FE">
        <w:rPr>
          <w:rFonts w:ascii="標楷體" w:eastAsia="標楷體" w:hAnsi="標楷體" w:hint="eastAsia"/>
          <w:szCs w:val="24"/>
        </w:rPr>
        <w:t>萬</w:t>
      </w:r>
      <w:r w:rsidRPr="00316CAA">
        <w:rPr>
          <w:rFonts w:ascii="標楷體" w:eastAsia="標楷體" w:hAnsi="標楷體" w:hint="eastAsia"/>
          <w:szCs w:val="24"/>
        </w:rPr>
        <w:t>餘元，應收保留數4,750萬餘元，主要</w:t>
      </w:r>
      <w:r w:rsidRPr="00C01753">
        <w:rPr>
          <w:rFonts w:ascii="標楷體" w:eastAsia="標楷體" w:hAnsi="標楷體" w:hint="eastAsia"/>
          <w:szCs w:val="24"/>
        </w:rPr>
        <w:t>係</w:t>
      </w:r>
      <w:r w:rsidRPr="00C01753">
        <w:rPr>
          <w:rFonts w:ascii="標楷體" w:eastAsia="標楷體" w:hAnsi="標楷體"/>
          <w:szCs w:val="24"/>
        </w:rPr>
        <w:t>計畫型補助收入按工程實際進度撥款</w:t>
      </w:r>
      <w:r w:rsidRPr="00C01753">
        <w:rPr>
          <w:rFonts w:ascii="標楷體" w:eastAsia="標楷體" w:hAnsi="標楷體" w:hint="eastAsia"/>
          <w:szCs w:val="24"/>
        </w:rPr>
        <w:t>，尚有部分工程款未核撥；合計決算審定數為</w:t>
      </w:r>
      <w:r>
        <w:rPr>
          <w:rFonts w:ascii="標楷體" w:eastAsia="標楷體" w:hAnsi="標楷體" w:hint="eastAsia"/>
          <w:szCs w:val="24"/>
        </w:rPr>
        <w:t>4</w:t>
      </w:r>
      <w:r w:rsidRPr="00C01753">
        <w:rPr>
          <w:rFonts w:ascii="標楷體" w:eastAsia="標楷體" w:hAnsi="標楷體" w:hint="eastAsia"/>
          <w:szCs w:val="24"/>
        </w:rPr>
        <w:t>億</w:t>
      </w:r>
      <w:r>
        <w:rPr>
          <w:rFonts w:ascii="標楷體" w:eastAsia="標楷體" w:hAnsi="標楷體" w:hint="eastAsia"/>
          <w:szCs w:val="24"/>
        </w:rPr>
        <w:t>9</w:t>
      </w:r>
      <w:r w:rsidRPr="00C01753">
        <w:rPr>
          <w:rFonts w:ascii="標楷體" w:eastAsia="標楷體" w:hAnsi="標楷體" w:hint="eastAsia"/>
          <w:szCs w:val="24"/>
        </w:rPr>
        <w:t>,</w:t>
      </w:r>
      <w:r>
        <w:rPr>
          <w:rFonts w:ascii="標楷體" w:eastAsia="標楷體" w:hAnsi="標楷體" w:hint="eastAsia"/>
          <w:szCs w:val="24"/>
        </w:rPr>
        <w:t>712</w:t>
      </w:r>
      <w:r w:rsidRPr="00C01753">
        <w:rPr>
          <w:rFonts w:ascii="標楷體" w:eastAsia="標楷體" w:hAnsi="標楷體" w:hint="eastAsia"/>
          <w:szCs w:val="24"/>
        </w:rPr>
        <w:t>萬餘元，較預算短收2</w:t>
      </w:r>
      <w:r>
        <w:rPr>
          <w:rFonts w:ascii="標楷體" w:eastAsia="標楷體" w:hAnsi="標楷體" w:hint="eastAsia"/>
          <w:szCs w:val="24"/>
        </w:rPr>
        <w:t>76</w:t>
      </w:r>
      <w:r w:rsidRPr="00C01753">
        <w:rPr>
          <w:rFonts w:ascii="標楷體" w:eastAsia="標楷體" w:hAnsi="標楷體" w:hint="eastAsia"/>
          <w:szCs w:val="24"/>
        </w:rPr>
        <w:t>萬餘元（</w:t>
      </w:r>
      <w:r>
        <w:rPr>
          <w:rFonts w:ascii="標楷體" w:eastAsia="標楷體" w:hAnsi="標楷體" w:hint="eastAsia"/>
          <w:szCs w:val="24"/>
        </w:rPr>
        <w:t>0</w:t>
      </w:r>
      <w:r w:rsidRPr="00C01753">
        <w:rPr>
          <w:rFonts w:ascii="標楷體" w:eastAsia="標楷體" w:hAnsi="標楷體" w:hint="eastAsia"/>
          <w:szCs w:val="24"/>
        </w:rPr>
        <w:t>.</w:t>
      </w:r>
      <w:r>
        <w:rPr>
          <w:rFonts w:ascii="標楷體" w:eastAsia="標楷體" w:hAnsi="標楷體" w:hint="eastAsia"/>
          <w:szCs w:val="24"/>
        </w:rPr>
        <w:t>55</w:t>
      </w:r>
      <w:r w:rsidRPr="00C01753">
        <w:rPr>
          <w:rFonts w:ascii="標楷體" w:eastAsia="標楷體" w:hAnsi="標楷體" w:hint="eastAsia"/>
          <w:szCs w:val="24"/>
        </w:rPr>
        <w:t>％），主要係</w:t>
      </w:r>
      <w:r>
        <w:rPr>
          <w:rFonts w:ascii="標楷體" w:eastAsia="標楷體" w:hAnsi="標楷體" w:hint="eastAsia"/>
          <w:szCs w:val="24"/>
        </w:rPr>
        <w:t>花蓮縣</w:t>
      </w:r>
      <w:r w:rsidRPr="00947310">
        <w:rPr>
          <w:rFonts w:ascii="標楷體" w:eastAsia="標楷體" w:hAnsi="標楷體" w:hint="eastAsia"/>
          <w:szCs w:val="24"/>
        </w:rPr>
        <w:t>衛生局廳舍結構補強工程依</w:t>
      </w:r>
      <w:r w:rsidRPr="00947310">
        <w:rPr>
          <w:rFonts w:ascii="標楷體" w:eastAsia="標楷體" w:hAnsi="標楷體" w:hint="eastAsia"/>
          <w:noProof/>
          <w:szCs w:val="24"/>
        </w:rPr>
        <w:t>實際執行</w:t>
      </w:r>
      <w:r>
        <w:rPr>
          <w:rFonts w:ascii="標楷體" w:eastAsia="標楷體" w:hAnsi="標楷體" w:hint="eastAsia"/>
          <w:noProof/>
          <w:szCs w:val="24"/>
        </w:rPr>
        <w:t>進度</w:t>
      </w:r>
      <w:r w:rsidRPr="00947310">
        <w:rPr>
          <w:rFonts w:ascii="標楷體" w:eastAsia="標楷體" w:hAnsi="標楷體" w:hint="eastAsia"/>
          <w:noProof/>
          <w:szCs w:val="24"/>
        </w:rPr>
        <w:t>撥款</w:t>
      </w:r>
      <w:r w:rsidRPr="00C01753">
        <w:rPr>
          <w:rFonts w:ascii="標楷體" w:eastAsia="標楷體" w:hAnsi="標楷體" w:hint="eastAsia"/>
          <w:szCs w:val="24"/>
        </w:rPr>
        <w:t>。</w:t>
      </w:r>
    </w:p>
    <w:p w:rsidR="001D7933" w:rsidRPr="00E837FE" w:rsidRDefault="001D7933" w:rsidP="00F1113F">
      <w:pPr>
        <w:overflowPunct w:val="0"/>
        <w:spacing w:line="440" w:lineRule="exact"/>
        <w:ind w:firstLineChars="200" w:firstLine="480"/>
        <w:jc w:val="both"/>
        <w:rPr>
          <w:rFonts w:ascii="標楷體" w:eastAsia="標楷體" w:hAnsi="標楷體"/>
          <w:szCs w:val="24"/>
          <w:highlight w:val="yellow"/>
        </w:rPr>
      </w:pPr>
      <w:r w:rsidRPr="00C01753">
        <w:rPr>
          <w:rFonts w:ascii="標楷體" w:eastAsia="標楷體" w:hAnsi="標楷體" w:hint="eastAsia"/>
          <w:szCs w:val="24"/>
        </w:rPr>
        <w:t>2.以前年度歲入轉入數</w:t>
      </w:r>
      <w:r>
        <w:rPr>
          <w:rFonts w:ascii="標楷體" w:eastAsia="標楷體" w:hAnsi="標楷體" w:hint="eastAsia"/>
          <w:szCs w:val="24"/>
        </w:rPr>
        <w:t>2</w:t>
      </w:r>
      <w:r w:rsidRPr="00C01753">
        <w:rPr>
          <w:rFonts w:ascii="標楷體" w:eastAsia="標楷體" w:hAnsi="標楷體" w:hint="eastAsia"/>
          <w:szCs w:val="24"/>
        </w:rPr>
        <w:t>,51</w:t>
      </w:r>
      <w:r>
        <w:rPr>
          <w:rFonts w:ascii="標楷體" w:eastAsia="標楷體" w:hAnsi="標楷體" w:hint="eastAsia"/>
          <w:szCs w:val="24"/>
        </w:rPr>
        <w:t>9</w:t>
      </w:r>
      <w:r w:rsidRPr="00C01753">
        <w:rPr>
          <w:rFonts w:ascii="標楷體" w:eastAsia="標楷體" w:hAnsi="標楷體" w:hint="eastAsia"/>
          <w:szCs w:val="24"/>
        </w:rPr>
        <w:t>萬餘元，決算審核結果，審定實現數</w:t>
      </w:r>
      <w:r>
        <w:rPr>
          <w:rFonts w:ascii="標楷體" w:eastAsia="標楷體" w:hAnsi="標楷體" w:hint="eastAsia"/>
          <w:szCs w:val="24"/>
        </w:rPr>
        <w:t>620</w:t>
      </w:r>
      <w:r w:rsidRPr="00C01753">
        <w:rPr>
          <w:rFonts w:ascii="標楷體" w:eastAsia="標楷體" w:hAnsi="標楷體" w:hint="eastAsia"/>
          <w:szCs w:val="24"/>
        </w:rPr>
        <w:t>萬餘元（</w:t>
      </w:r>
      <w:r>
        <w:rPr>
          <w:rFonts w:ascii="標楷體" w:eastAsia="標楷體" w:hAnsi="標楷體" w:hint="eastAsia"/>
          <w:szCs w:val="24"/>
        </w:rPr>
        <w:t>24</w:t>
      </w:r>
      <w:r w:rsidRPr="00C01753">
        <w:rPr>
          <w:rFonts w:ascii="標楷體" w:eastAsia="標楷體" w:hAnsi="標楷體" w:hint="eastAsia"/>
          <w:szCs w:val="24"/>
        </w:rPr>
        <w:t>.</w:t>
      </w:r>
      <w:r>
        <w:rPr>
          <w:rFonts w:ascii="標楷體" w:eastAsia="標楷體" w:hAnsi="標楷體" w:hint="eastAsia"/>
          <w:szCs w:val="24"/>
        </w:rPr>
        <w:t>62</w:t>
      </w:r>
      <w:r w:rsidRPr="00E837FE">
        <w:rPr>
          <w:rFonts w:ascii="標楷體" w:eastAsia="標楷體" w:hAnsi="標楷體" w:hint="eastAsia"/>
          <w:szCs w:val="24"/>
        </w:rPr>
        <w:t>％）；減免數</w:t>
      </w:r>
      <w:r>
        <w:rPr>
          <w:rFonts w:ascii="標楷體" w:eastAsia="標楷體" w:hAnsi="標楷體" w:hint="eastAsia"/>
          <w:szCs w:val="24"/>
        </w:rPr>
        <w:t>30</w:t>
      </w:r>
      <w:r w:rsidRPr="00E837FE">
        <w:rPr>
          <w:rFonts w:ascii="標楷體" w:eastAsia="標楷體" w:hAnsi="標楷體" w:hint="eastAsia"/>
          <w:szCs w:val="24"/>
        </w:rPr>
        <w:t>0萬</w:t>
      </w:r>
      <w:r w:rsidRPr="00E837FE">
        <w:rPr>
          <w:rFonts w:ascii="標楷體" w:eastAsia="標楷體" w:hAnsi="標楷體" w:hint="eastAsia"/>
          <w:szCs w:val="24"/>
          <w:lang w:eastAsia="zh-HK"/>
        </w:rPr>
        <w:t>餘</w:t>
      </w:r>
      <w:r w:rsidRPr="00E837FE">
        <w:rPr>
          <w:rFonts w:ascii="標楷體" w:eastAsia="標楷體" w:hAnsi="標楷體" w:hint="eastAsia"/>
          <w:szCs w:val="24"/>
        </w:rPr>
        <w:t>元（</w:t>
      </w:r>
      <w:r>
        <w:rPr>
          <w:rFonts w:ascii="標楷體" w:eastAsia="標楷體" w:hAnsi="標楷體" w:hint="eastAsia"/>
          <w:szCs w:val="24"/>
        </w:rPr>
        <w:t>11</w:t>
      </w:r>
      <w:r w:rsidRPr="00E837FE">
        <w:rPr>
          <w:rFonts w:ascii="標楷體" w:eastAsia="標楷體" w:hAnsi="標楷體" w:hint="eastAsia"/>
          <w:szCs w:val="24"/>
        </w:rPr>
        <w:t>.</w:t>
      </w:r>
      <w:r>
        <w:rPr>
          <w:rFonts w:ascii="標楷體" w:eastAsia="標楷體" w:hAnsi="標楷體" w:hint="eastAsia"/>
          <w:szCs w:val="24"/>
        </w:rPr>
        <w:t>92</w:t>
      </w:r>
      <w:r w:rsidRPr="00E837FE">
        <w:rPr>
          <w:rFonts w:ascii="標楷體" w:eastAsia="標楷體" w:hAnsi="標楷體" w:hint="eastAsia"/>
          <w:szCs w:val="24"/>
        </w:rPr>
        <w:t>％），</w:t>
      </w:r>
      <w:r>
        <w:rPr>
          <w:rFonts w:ascii="標楷體" w:eastAsia="標楷體" w:hAnsi="標楷體" w:hint="eastAsia"/>
          <w:szCs w:val="24"/>
        </w:rPr>
        <w:t>主要</w:t>
      </w:r>
      <w:r w:rsidRPr="00645D36">
        <w:rPr>
          <w:rFonts w:ascii="標楷體" w:eastAsia="標楷體" w:hAnsi="標楷體" w:hint="eastAsia"/>
          <w:szCs w:val="24"/>
        </w:rPr>
        <w:t>係</w:t>
      </w:r>
      <w:r w:rsidRPr="00645D36">
        <w:rPr>
          <w:rFonts w:ascii="標楷體" w:eastAsia="標楷體" w:hAnsi="標楷體" w:hint="eastAsia"/>
          <w:noProof/>
          <w:szCs w:val="24"/>
        </w:rPr>
        <w:t>計畫型補助收入依實際發包節餘款，註銷補助收入</w:t>
      </w:r>
      <w:r>
        <w:rPr>
          <w:rFonts w:ascii="標楷體" w:eastAsia="標楷體" w:hAnsi="標楷體" w:hint="eastAsia"/>
          <w:noProof/>
          <w:szCs w:val="24"/>
        </w:rPr>
        <w:t>之</w:t>
      </w:r>
      <w:r w:rsidRPr="00645D36">
        <w:rPr>
          <w:rFonts w:ascii="標楷體" w:eastAsia="標楷體" w:hAnsi="標楷體" w:hint="eastAsia"/>
          <w:noProof/>
          <w:szCs w:val="24"/>
        </w:rPr>
        <w:t>短收數</w:t>
      </w:r>
      <w:r>
        <w:rPr>
          <w:rFonts w:ascii="標楷體" w:eastAsia="標楷體" w:hAnsi="標楷體" w:hint="eastAsia"/>
          <w:noProof/>
          <w:szCs w:val="24"/>
        </w:rPr>
        <w:t>所致；</w:t>
      </w:r>
      <w:r w:rsidRPr="00645D36">
        <w:rPr>
          <w:rFonts w:ascii="標楷體" w:eastAsia="標楷體" w:hAnsi="標楷體" w:hint="eastAsia"/>
          <w:szCs w:val="24"/>
        </w:rPr>
        <w:t>應收保留數</w:t>
      </w:r>
      <w:r>
        <w:rPr>
          <w:rFonts w:ascii="標楷體" w:eastAsia="標楷體" w:hAnsi="標楷體" w:hint="eastAsia"/>
          <w:szCs w:val="24"/>
        </w:rPr>
        <w:t>1,598</w:t>
      </w:r>
      <w:r w:rsidRPr="00645D36">
        <w:rPr>
          <w:rFonts w:ascii="標楷體" w:eastAsia="標楷體" w:hAnsi="標楷體" w:hint="eastAsia"/>
          <w:szCs w:val="24"/>
        </w:rPr>
        <w:t>萬餘元（</w:t>
      </w:r>
      <w:r>
        <w:rPr>
          <w:rFonts w:ascii="標楷體" w:eastAsia="標楷體" w:hAnsi="標楷體" w:hint="eastAsia"/>
          <w:szCs w:val="24"/>
        </w:rPr>
        <w:t>63</w:t>
      </w:r>
      <w:r w:rsidRPr="00E837FE">
        <w:rPr>
          <w:rFonts w:ascii="標楷體" w:eastAsia="標楷體" w:hAnsi="標楷體" w:hint="eastAsia"/>
          <w:szCs w:val="24"/>
        </w:rPr>
        <w:t>.</w:t>
      </w:r>
      <w:r>
        <w:rPr>
          <w:rFonts w:ascii="標楷體" w:eastAsia="標楷體" w:hAnsi="標楷體" w:hint="eastAsia"/>
          <w:szCs w:val="24"/>
        </w:rPr>
        <w:t>46</w:t>
      </w:r>
      <w:r w:rsidRPr="00E837FE">
        <w:rPr>
          <w:rFonts w:ascii="標楷體" w:eastAsia="標楷體" w:hAnsi="標楷體" w:hint="eastAsia"/>
          <w:szCs w:val="24"/>
        </w:rPr>
        <w:t>％），主要係</w:t>
      </w:r>
      <w:r w:rsidRPr="00645D36">
        <w:rPr>
          <w:rFonts w:ascii="標楷體" w:eastAsia="標楷體" w:hAnsi="標楷體" w:hint="eastAsia"/>
          <w:noProof/>
          <w:szCs w:val="24"/>
        </w:rPr>
        <w:t>各項工程依</w:t>
      </w:r>
      <w:r>
        <w:rPr>
          <w:rFonts w:ascii="標楷體" w:eastAsia="標楷體" w:hAnsi="標楷體" w:hint="eastAsia"/>
          <w:noProof/>
          <w:szCs w:val="24"/>
        </w:rPr>
        <w:t>實際</w:t>
      </w:r>
      <w:r w:rsidRPr="00645D36">
        <w:rPr>
          <w:rFonts w:ascii="標楷體" w:eastAsia="標楷體" w:hAnsi="標楷體" w:hint="eastAsia"/>
          <w:noProof/>
          <w:szCs w:val="24"/>
        </w:rPr>
        <w:t>執行進度撥款，補助款尚待核撥</w:t>
      </w:r>
      <w:r>
        <w:rPr>
          <w:rFonts w:ascii="標楷體" w:eastAsia="標楷體" w:hAnsi="標楷體" w:hint="eastAsia"/>
          <w:szCs w:val="24"/>
        </w:rPr>
        <w:t>。</w:t>
      </w:r>
    </w:p>
    <w:p w:rsidR="001D7933" w:rsidRPr="00E837FE" w:rsidRDefault="001D7933" w:rsidP="00220F33">
      <w:pPr>
        <w:overflowPunct w:val="0"/>
        <w:spacing w:line="470" w:lineRule="exact"/>
        <w:ind w:firstLineChars="200" w:firstLine="480"/>
        <w:jc w:val="both"/>
        <w:rPr>
          <w:rFonts w:ascii="標楷體" w:eastAsia="標楷體" w:hAnsi="標楷體"/>
          <w:szCs w:val="24"/>
        </w:rPr>
      </w:pPr>
      <w:r w:rsidRPr="00E837FE">
        <w:rPr>
          <w:rFonts w:ascii="標楷體" w:eastAsia="標楷體" w:hAnsi="標楷體" w:hint="eastAsia"/>
          <w:szCs w:val="24"/>
        </w:rPr>
        <w:lastRenderedPageBreak/>
        <w:t>3.歲出原編列預算數</w:t>
      </w:r>
      <w:r>
        <w:rPr>
          <w:rFonts w:ascii="標楷體" w:eastAsia="標楷體" w:hAnsi="標楷體" w:hint="eastAsia"/>
          <w:szCs w:val="24"/>
        </w:rPr>
        <w:t>6</w:t>
      </w:r>
      <w:r w:rsidRPr="00E837FE">
        <w:rPr>
          <w:rFonts w:ascii="標楷體" w:eastAsia="標楷體" w:hAnsi="標楷體" w:hint="eastAsia"/>
          <w:szCs w:val="24"/>
        </w:rPr>
        <w:t>億</w:t>
      </w:r>
      <w:r>
        <w:rPr>
          <w:rFonts w:ascii="標楷體" w:eastAsia="標楷體" w:hAnsi="標楷體" w:hint="eastAsia"/>
          <w:szCs w:val="24"/>
        </w:rPr>
        <w:t>7</w:t>
      </w:r>
      <w:r w:rsidRPr="00E837FE">
        <w:rPr>
          <w:rFonts w:ascii="標楷體" w:eastAsia="標楷體" w:hAnsi="標楷體" w:hint="eastAsia"/>
          <w:szCs w:val="24"/>
        </w:rPr>
        <w:t>,0</w:t>
      </w:r>
      <w:r>
        <w:rPr>
          <w:rFonts w:ascii="標楷體" w:eastAsia="標楷體" w:hAnsi="標楷體" w:hint="eastAsia"/>
          <w:szCs w:val="24"/>
        </w:rPr>
        <w:t>41</w:t>
      </w:r>
      <w:r w:rsidRPr="00E837FE">
        <w:rPr>
          <w:rFonts w:ascii="標楷體" w:eastAsia="標楷體" w:hAnsi="標楷體" w:hint="eastAsia"/>
          <w:szCs w:val="24"/>
        </w:rPr>
        <w:t>萬餘元，經追加預算</w:t>
      </w:r>
      <w:r>
        <w:rPr>
          <w:rFonts w:ascii="標楷體" w:eastAsia="標楷體" w:hAnsi="標楷體" w:hint="eastAsia"/>
          <w:szCs w:val="24"/>
        </w:rPr>
        <w:t>1億</w:t>
      </w:r>
      <w:r w:rsidRPr="00E837FE">
        <w:rPr>
          <w:rFonts w:ascii="標楷體" w:eastAsia="標楷體" w:hAnsi="標楷體" w:hint="eastAsia"/>
          <w:szCs w:val="24"/>
        </w:rPr>
        <w:t>5,</w:t>
      </w:r>
      <w:r>
        <w:rPr>
          <w:rFonts w:ascii="標楷體" w:eastAsia="標楷體" w:hAnsi="標楷體" w:hint="eastAsia"/>
          <w:szCs w:val="24"/>
        </w:rPr>
        <w:t>137</w:t>
      </w:r>
      <w:r w:rsidRPr="00E837FE">
        <w:rPr>
          <w:rFonts w:ascii="標楷體" w:eastAsia="標楷體" w:hAnsi="標楷體" w:hint="eastAsia"/>
          <w:szCs w:val="24"/>
        </w:rPr>
        <w:t>萬餘元，合計</w:t>
      </w:r>
      <w:r>
        <w:rPr>
          <w:rFonts w:ascii="標楷體" w:eastAsia="標楷體" w:hAnsi="標楷體" w:hint="eastAsia"/>
          <w:szCs w:val="24"/>
        </w:rPr>
        <w:t>8</w:t>
      </w:r>
      <w:r w:rsidRPr="00E837FE">
        <w:rPr>
          <w:rFonts w:ascii="標楷體" w:eastAsia="標楷體" w:hAnsi="標楷體" w:hint="eastAsia"/>
          <w:szCs w:val="24"/>
        </w:rPr>
        <w:t>億</w:t>
      </w:r>
      <w:r>
        <w:rPr>
          <w:rFonts w:ascii="標楷體" w:eastAsia="標楷體" w:hAnsi="標楷體" w:hint="eastAsia"/>
          <w:szCs w:val="24"/>
        </w:rPr>
        <w:t>2</w:t>
      </w:r>
      <w:r w:rsidRPr="00E837FE">
        <w:rPr>
          <w:rFonts w:ascii="標楷體" w:eastAsia="標楷體" w:hAnsi="標楷體" w:hint="eastAsia"/>
          <w:szCs w:val="24"/>
        </w:rPr>
        <w:t>,</w:t>
      </w:r>
      <w:r>
        <w:rPr>
          <w:rFonts w:ascii="標楷體" w:eastAsia="標楷體" w:hAnsi="標楷體" w:hint="eastAsia"/>
          <w:szCs w:val="24"/>
        </w:rPr>
        <w:t>178</w:t>
      </w:r>
      <w:r w:rsidRPr="00E837FE">
        <w:rPr>
          <w:rFonts w:ascii="標楷體" w:eastAsia="標楷體" w:hAnsi="標楷體" w:hint="eastAsia"/>
          <w:szCs w:val="24"/>
        </w:rPr>
        <w:t>萬餘元。決算審核結果，審定實現數</w:t>
      </w:r>
      <w:r>
        <w:rPr>
          <w:rFonts w:ascii="標楷體" w:eastAsia="標楷體" w:hAnsi="標楷體" w:hint="eastAsia"/>
          <w:szCs w:val="24"/>
        </w:rPr>
        <w:t>6</w:t>
      </w:r>
      <w:r w:rsidRPr="00E837FE">
        <w:rPr>
          <w:rFonts w:ascii="標楷體" w:eastAsia="標楷體" w:hAnsi="標楷體" w:hint="eastAsia"/>
          <w:szCs w:val="24"/>
        </w:rPr>
        <w:t>億</w:t>
      </w:r>
      <w:r>
        <w:rPr>
          <w:rFonts w:ascii="標楷體" w:eastAsia="標楷體" w:hAnsi="標楷體" w:hint="eastAsia"/>
          <w:szCs w:val="24"/>
        </w:rPr>
        <w:t>4</w:t>
      </w:r>
      <w:r w:rsidRPr="00E837FE">
        <w:rPr>
          <w:rFonts w:ascii="標楷體" w:eastAsia="標楷體" w:hAnsi="標楷體" w:hint="eastAsia"/>
          <w:szCs w:val="24"/>
        </w:rPr>
        <w:t>,</w:t>
      </w:r>
      <w:r>
        <w:rPr>
          <w:rFonts w:ascii="標楷體" w:eastAsia="標楷體" w:hAnsi="標楷體" w:hint="eastAsia"/>
          <w:szCs w:val="24"/>
        </w:rPr>
        <w:t>15</w:t>
      </w:r>
      <w:r w:rsidRPr="00E837FE">
        <w:rPr>
          <w:rFonts w:ascii="標楷體" w:eastAsia="標楷體" w:hAnsi="標楷體" w:hint="eastAsia"/>
          <w:szCs w:val="24"/>
        </w:rPr>
        <w:t>0萬餘元（</w:t>
      </w:r>
      <w:r>
        <w:rPr>
          <w:rFonts w:ascii="標楷體" w:eastAsia="標楷體" w:hAnsi="標楷體" w:hint="eastAsia"/>
          <w:szCs w:val="24"/>
        </w:rPr>
        <w:t>7</w:t>
      </w:r>
      <w:r w:rsidRPr="00E837FE">
        <w:rPr>
          <w:rFonts w:ascii="標楷體" w:eastAsia="標楷體" w:hAnsi="標楷體" w:hint="eastAsia"/>
          <w:szCs w:val="24"/>
        </w:rPr>
        <w:t>8.</w:t>
      </w:r>
      <w:r>
        <w:rPr>
          <w:rFonts w:ascii="標楷體" w:eastAsia="標楷體" w:hAnsi="標楷體" w:hint="eastAsia"/>
          <w:szCs w:val="24"/>
        </w:rPr>
        <w:t>06</w:t>
      </w:r>
      <w:r w:rsidRPr="00E837FE">
        <w:rPr>
          <w:rFonts w:ascii="標楷體" w:eastAsia="標楷體" w:hAnsi="標楷體" w:hint="eastAsia"/>
          <w:szCs w:val="24"/>
        </w:rPr>
        <w:t>％），應付保留數</w:t>
      </w:r>
      <w:r>
        <w:rPr>
          <w:rFonts w:ascii="標楷體" w:eastAsia="標楷體" w:hAnsi="標楷體" w:hint="eastAsia"/>
          <w:szCs w:val="24"/>
        </w:rPr>
        <w:t>5</w:t>
      </w:r>
      <w:r w:rsidRPr="00E837FE">
        <w:rPr>
          <w:rFonts w:ascii="標楷體" w:eastAsia="標楷體" w:hAnsi="標楷體" w:hint="eastAsia"/>
          <w:szCs w:val="24"/>
        </w:rPr>
        <w:t>,</w:t>
      </w:r>
      <w:r>
        <w:rPr>
          <w:rFonts w:ascii="標楷體" w:eastAsia="標楷體" w:hAnsi="標楷體" w:hint="eastAsia"/>
          <w:szCs w:val="24"/>
        </w:rPr>
        <w:t>257</w:t>
      </w:r>
      <w:r w:rsidRPr="00E837FE">
        <w:rPr>
          <w:rFonts w:ascii="標楷體" w:eastAsia="標楷體" w:hAnsi="標楷體" w:hint="eastAsia"/>
          <w:szCs w:val="24"/>
        </w:rPr>
        <w:t>萬餘元（</w:t>
      </w:r>
      <w:r>
        <w:rPr>
          <w:rFonts w:ascii="標楷體" w:eastAsia="標楷體" w:hAnsi="標楷體" w:hint="eastAsia"/>
          <w:szCs w:val="24"/>
        </w:rPr>
        <w:t>6</w:t>
      </w:r>
      <w:r w:rsidRPr="00E837FE">
        <w:rPr>
          <w:rFonts w:ascii="標楷體" w:eastAsia="標楷體" w:hAnsi="標楷體" w:hint="eastAsia"/>
          <w:szCs w:val="24"/>
        </w:rPr>
        <w:t>.4</w:t>
      </w:r>
      <w:r>
        <w:rPr>
          <w:rFonts w:ascii="標楷體" w:eastAsia="標楷體" w:hAnsi="標楷體" w:hint="eastAsia"/>
          <w:szCs w:val="24"/>
        </w:rPr>
        <w:t>0</w:t>
      </w:r>
      <w:r w:rsidRPr="00E837FE">
        <w:rPr>
          <w:rFonts w:ascii="標楷體" w:eastAsia="標楷體" w:hAnsi="標楷體" w:hint="eastAsia"/>
          <w:szCs w:val="24"/>
        </w:rPr>
        <w:t>％），保留原因詳「（一）計畫實施之查核」說明，合計決算審定數</w:t>
      </w:r>
      <w:r>
        <w:rPr>
          <w:rFonts w:ascii="標楷體" w:eastAsia="標楷體" w:hAnsi="標楷體" w:hint="eastAsia"/>
          <w:szCs w:val="24"/>
        </w:rPr>
        <w:t>6</w:t>
      </w:r>
      <w:r w:rsidRPr="00E837FE">
        <w:rPr>
          <w:rFonts w:ascii="標楷體" w:eastAsia="標楷體" w:hAnsi="標楷體" w:hint="eastAsia"/>
          <w:szCs w:val="24"/>
        </w:rPr>
        <w:t>億</w:t>
      </w:r>
      <w:r>
        <w:rPr>
          <w:rFonts w:ascii="標楷體" w:eastAsia="標楷體" w:hAnsi="標楷體" w:hint="eastAsia"/>
          <w:szCs w:val="24"/>
        </w:rPr>
        <w:t>9</w:t>
      </w:r>
      <w:r w:rsidRPr="00E837FE">
        <w:rPr>
          <w:rFonts w:ascii="標楷體" w:eastAsia="標楷體" w:hAnsi="標楷體" w:hint="eastAsia"/>
          <w:szCs w:val="24"/>
        </w:rPr>
        <w:t>,4</w:t>
      </w:r>
      <w:r>
        <w:rPr>
          <w:rFonts w:ascii="標楷體" w:eastAsia="標楷體" w:hAnsi="標楷體" w:hint="eastAsia"/>
          <w:szCs w:val="24"/>
        </w:rPr>
        <w:t>08</w:t>
      </w:r>
      <w:r w:rsidRPr="00E837FE">
        <w:rPr>
          <w:rFonts w:ascii="標楷體" w:eastAsia="標楷體" w:hAnsi="標楷體" w:hint="eastAsia"/>
          <w:szCs w:val="24"/>
        </w:rPr>
        <w:t>萬餘元，預算賸餘</w:t>
      </w:r>
      <w:r>
        <w:rPr>
          <w:rFonts w:ascii="標楷體" w:eastAsia="標楷體" w:hAnsi="標楷體" w:hint="eastAsia"/>
          <w:szCs w:val="24"/>
        </w:rPr>
        <w:t>1億2</w:t>
      </w:r>
      <w:r w:rsidRPr="00E837FE">
        <w:rPr>
          <w:rFonts w:ascii="標楷體" w:eastAsia="標楷體" w:hAnsi="標楷體" w:hint="eastAsia"/>
          <w:szCs w:val="24"/>
        </w:rPr>
        <w:t>,</w:t>
      </w:r>
      <w:r>
        <w:rPr>
          <w:rFonts w:ascii="標楷體" w:eastAsia="標楷體" w:hAnsi="標楷體" w:hint="eastAsia"/>
          <w:szCs w:val="24"/>
        </w:rPr>
        <w:t>770</w:t>
      </w:r>
      <w:r w:rsidRPr="00E837FE">
        <w:rPr>
          <w:rFonts w:ascii="標楷體" w:eastAsia="標楷體" w:hAnsi="標楷體" w:hint="eastAsia"/>
          <w:szCs w:val="24"/>
        </w:rPr>
        <w:t>萬餘元（</w:t>
      </w:r>
      <w:r>
        <w:rPr>
          <w:rFonts w:ascii="標楷體" w:eastAsia="標楷體" w:hAnsi="標楷體" w:hint="eastAsia"/>
          <w:szCs w:val="24"/>
        </w:rPr>
        <w:t>15</w:t>
      </w:r>
      <w:r w:rsidRPr="00E837FE">
        <w:rPr>
          <w:rFonts w:ascii="標楷體" w:eastAsia="標楷體" w:hAnsi="標楷體" w:hint="eastAsia"/>
          <w:szCs w:val="24"/>
        </w:rPr>
        <w:t>.</w:t>
      </w:r>
      <w:r>
        <w:rPr>
          <w:rFonts w:ascii="標楷體" w:eastAsia="標楷體" w:hAnsi="標楷體" w:hint="eastAsia"/>
          <w:szCs w:val="24"/>
        </w:rPr>
        <w:t>54</w:t>
      </w:r>
      <w:r w:rsidRPr="00E837FE">
        <w:rPr>
          <w:rFonts w:ascii="標楷體" w:eastAsia="標楷體" w:hAnsi="標楷體" w:hint="eastAsia"/>
          <w:szCs w:val="24"/>
        </w:rPr>
        <w:t>％），</w:t>
      </w:r>
      <w:r>
        <w:rPr>
          <w:rFonts w:ascii="標楷體" w:eastAsia="標楷體" w:hAnsi="標楷體" w:hint="eastAsia"/>
          <w:szCs w:val="24"/>
        </w:rPr>
        <w:t>主要</w:t>
      </w:r>
      <w:r w:rsidRPr="00E837FE">
        <w:rPr>
          <w:rFonts w:ascii="標楷體" w:eastAsia="標楷體" w:hAnsi="標楷體" w:hint="eastAsia"/>
          <w:szCs w:val="24"/>
        </w:rPr>
        <w:t>係</w:t>
      </w:r>
      <w:r>
        <w:rPr>
          <w:rFonts w:ascii="標楷體" w:eastAsia="標楷體" w:hAnsi="標楷體" w:hint="eastAsia"/>
          <w:szCs w:val="24"/>
        </w:rPr>
        <w:t>民眾申請長照補助案較預計減少</w:t>
      </w:r>
      <w:r w:rsidRPr="00E837FE">
        <w:rPr>
          <w:rFonts w:ascii="標楷體" w:eastAsia="標楷體" w:hAnsi="標楷體" w:hint="eastAsia"/>
          <w:szCs w:val="24"/>
        </w:rPr>
        <w:t>。</w:t>
      </w:r>
    </w:p>
    <w:p w:rsidR="001D7933" w:rsidRPr="00E837FE" w:rsidRDefault="001D7933" w:rsidP="00220F33">
      <w:pPr>
        <w:overflowPunct w:val="0"/>
        <w:spacing w:line="470" w:lineRule="exact"/>
        <w:ind w:firstLineChars="200" w:firstLine="480"/>
        <w:jc w:val="both"/>
        <w:rPr>
          <w:rFonts w:ascii="標楷體" w:eastAsia="標楷體" w:hAnsi="標楷體"/>
          <w:szCs w:val="24"/>
        </w:rPr>
      </w:pPr>
      <w:r w:rsidRPr="00E837FE">
        <w:rPr>
          <w:rFonts w:ascii="標楷體" w:eastAsia="標楷體" w:hAnsi="標楷體" w:hint="eastAsia"/>
          <w:szCs w:val="24"/>
        </w:rPr>
        <w:t>4.以前年度歲</w:t>
      </w:r>
      <w:r w:rsidRPr="00E837FE">
        <w:rPr>
          <w:rFonts w:ascii="標楷體" w:eastAsia="標楷體" w:hAnsi="標楷體" w:hint="eastAsia"/>
          <w:szCs w:val="24"/>
          <w:lang w:eastAsia="zh-HK"/>
        </w:rPr>
        <w:t>出</w:t>
      </w:r>
      <w:r w:rsidRPr="00E837FE">
        <w:rPr>
          <w:rFonts w:ascii="標楷體" w:eastAsia="標楷體" w:hAnsi="標楷體" w:hint="eastAsia"/>
          <w:szCs w:val="24"/>
        </w:rPr>
        <w:t>轉入數4,7</w:t>
      </w:r>
      <w:r>
        <w:rPr>
          <w:rFonts w:ascii="標楷體" w:eastAsia="標楷體" w:hAnsi="標楷體" w:hint="eastAsia"/>
          <w:szCs w:val="24"/>
        </w:rPr>
        <w:t>99</w:t>
      </w:r>
      <w:r w:rsidRPr="00E837FE">
        <w:rPr>
          <w:rFonts w:ascii="標楷體" w:eastAsia="標楷體" w:hAnsi="標楷體" w:hint="eastAsia"/>
          <w:szCs w:val="24"/>
        </w:rPr>
        <w:t>萬餘元，決算審核結果，審定實現數</w:t>
      </w:r>
      <w:r>
        <w:rPr>
          <w:rFonts w:ascii="標楷體" w:eastAsia="標楷體" w:hAnsi="標楷體" w:hint="eastAsia"/>
          <w:szCs w:val="24"/>
        </w:rPr>
        <w:t>1,944</w:t>
      </w:r>
      <w:r w:rsidRPr="00E837FE">
        <w:rPr>
          <w:rFonts w:ascii="標楷體" w:eastAsia="標楷體" w:hAnsi="標楷體" w:hint="eastAsia"/>
          <w:szCs w:val="24"/>
        </w:rPr>
        <w:t>萬餘元（4</w:t>
      </w:r>
      <w:r>
        <w:rPr>
          <w:rFonts w:ascii="標楷體" w:eastAsia="標楷體" w:hAnsi="標楷體" w:hint="eastAsia"/>
          <w:szCs w:val="24"/>
        </w:rPr>
        <w:t>0</w:t>
      </w:r>
      <w:r w:rsidRPr="00E837FE">
        <w:rPr>
          <w:rFonts w:ascii="標楷體" w:eastAsia="標楷體" w:hAnsi="標楷體" w:hint="eastAsia"/>
          <w:szCs w:val="24"/>
        </w:rPr>
        <w:t>.</w:t>
      </w:r>
      <w:r>
        <w:rPr>
          <w:rFonts w:ascii="標楷體" w:eastAsia="標楷體" w:hAnsi="標楷體" w:hint="eastAsia"/>
          <w:szCs w:val="24"/>
        </w:rPr>
        <w:t>51</w:t>
      </w:r>
      <w:r w:rsidRPr="00E837FE">
        <w:rPr>
          <w:rFonts w:ascii="標楷體" w:eastAsia="標楷體" w:hAnsi="標楷體" w:hint="eastAsia"/>
          <w:szCs w:val="24"/>
        </w:rPr>
        <w:t>％），減免數1</w:t>
      </w:r>
      <w:r>
        <w:rPr>
          <w:rFonts w:ascii="標楷體" w:eastAsia="標楷體" w:hAnsi="標楷體" w:hint="eastAsia"/>
          <w:szCs w:val="24"/>
        </w:rPr>
        <w:t>57</w:t>
      </w:r>
      <w:r w:rsidRPr="00E837FE">
        <w:rPr>
          <w:rFonts w:ascii="標楷體" w:eastAsia="標楷體" w:hAnsi="標楷體" w:hint="eastAsia"/>
          <w:szCs w:val="24"/>
        </w:rPr>
        <w:t>萬</w:t>
      </w:r>
      <w:r w:rsidRPr="00E837FE">
        <w:rPr>
          <w:rFonts w:ascii="標楷體" w:eastAsia="標楷體" w:hAnsi="標楷體" w:hint="eastAsia"/>
          <w:szCs w:val="24"/>
          <w:lang w:eastAsia="zh-HK"/>
        </w:rPr>
        <w:t>餘</w:t>
      </w:r>
      <w:r w:rsidRPr="00E837FE">
        <w:rPr>
          <w:rFonts w:ascii="標楷體" w:eastAsia="標楷體" w:hAnsi="標楷體" w:hint="eastAsia"/>
          <w:szCs w:val="24"/>
        </w:rPr>
        <w:t>元（</w:t>
      </w:r>
      <w:r>
        <w:rPr>
          <w:rFonts w:ascii="標楷體" w:eastAsia="標楷體" w:hAnsi="標楷體" w:hint="eastAsia"/>
          <w:szCs w:val="24"/>
        </w:rPr>
        <w:t>3</w:t>
      </w:r>
      <w:r w:rsidRPr="00E837FE">
        <w:rPr>
          <w:rFonts w:ascii="標楷體" w:eastAsia="標楷體" w:hAnsi="標楷體" w:hint="eastAsia"/>
          <w:szCs w:val="24"/>
        </w:rPr>
        <w:t>.2</w:t>
      </w:r>
      <w:r>
        <w:rPr>
          <w:rFonts w:ascii="標楷體" w:eastAsia="標楷體" w:hAnsi="標楷體" w:hint="eastAsia"/>
          <w:szCs w:val="24"/>
        </w:rPr>
        <w:t>8</w:t>
      </w:r>
      <w:r w:rsidRPr="00E837FE">
        <w:rPr>
          <w:rFonts w:ascii="標楷體" w:eastAsia="標楷體" w:hAnsi="標楷體" w:hint="eastAsia"/>
          <w:szCs w:val="24"/>
        </w:rPr>
        <w:t>％），</w:t>
      </w:r>
      <w:r>
        <w:rPr>
          <w:rFonts w:ascii="標楷體" w:eastAsia="標楷體" w:hAnsi="標楷體" w:hint="eastAsia"/>
          <w:szCs w:val="24"/>
        </w:rPr>
        <w:t>主要</w:t>
      </w:r>
      <w:r w:rsidRPr="000C6291">
        <w:rPr>
          <w:rFonts w:ascii="標楷體" w:eastAsia="標楷體" w:hAnsi="標楷體" w:hint="eastAsia"/>
          <w:szCs w:val="24"/>
        </w:rPr>
        <w:t>係失智症照護服務計畫之結餘款</w:t>
      </w:r>
      <w:r w:rsidRPr="00E837FE">
        <w:rPr>
          <w:rFonts w:ascii="標楷體" w:eastAsia="標楷體" w:hAnsi="標楷體" w:hint="eastAsia"/>
          <w:szCs w:val="24"/>
        </w:rPr>
        <w:t>；應</w:t>
      </w:r>
      <w:r w:rsidRPr="00E837FE">
        <w:rPr>
          <w:rFonts w:ascii="標楷體" w:eastAsia="標楷體" w:hAnsi="標楷體" w:hint="eastAsia"/>
          <w:szCs w:val="24"/>
          <w:lang w:eastAsia="zh-HK"/>
        </w:rPr>
        <w:t>付</w:t>
      </w:r>
      <w:r w:rsidRPr="00E837FE">
        <w:rPr>
          <w:rFonts w:ascii="標楷體" w:eastAsia="標楷體" w:hAnsi="標楷體" w:hint="eastAsia"/>
          <w:szCs w:val="24"/>
        </w:rPr>
        <w:t>保留數2,6</w:t>
      </w:r>
      <w:r>
        <w:rPr>
          <w:rFonts w:ascii="標楷體" w:eastAsia="標楷體" w:hAnsi="標楷體" w:hint="eastAsia"/>
          <w:szCs w:val="24"/>
        </w:rPr>
        <w:t>97</w:t>
      </w:r>
      <w:r w:rsidRPr="00E837FE">
        <w:rPr>
          <w:rFonts w:ascii="標楷體" w:eastAsia="標楷體" w:hAnsi="標楷體" w:hint="eastAsia"/>
          <w:szCs w:val="24"/>
        </w:rPr>
        <w:t>萬餘元（5</w:t>
      </w:r>
      <w:r>
        <w:rPr>
          <w:rFonts w:ascii="標楷體" w:eastAsia="標楷體" w:hAnsi="標楷體" w:hint="eastAsia"/>
          <w:szCs w:val="24"/>
        </w:rPr>
        <w:t>6</w:t>
      </w:r>
      <w:r w:rsidRPr="00E837FE">
        <w:rPr>
          <w:rFonts w:ascii="標楷體" w:eastAsia="標楷體" w:hAnsi="標楷體" w:hint="eastAsia"/>
          <w:szCs w:val="24"/>
        </w:rPr>
        <w:t>.2</w:t>
      </w:r>
      <w:r>
        <w:rPr>
          <w:rFonts w:ascii="標楷體" w:eastAsia="標楷體" w:hAnsi="標楷體" w:hint="eastAsia"/>
          <w:szCs w:val="24"/>
        </w:rPr>
        <w:t>1</w:t>
      </w:r>
      <w:r w:rsidRPr="00E837FE">
        <w:rPr>
          <w:rFonts w:ascii="標楷體" w:eastAsia="標楷體" w:hAnsi="標楷體" w:hint="eastAsia"/>
          <w:szCs w:val="24"/>
        </w:rPr>
        <w:t>％），主要係</w:t>
      </w:r>
      <w:r w:rsidRPr="000C6291">
        <w:rPr>
          <w:rFonts w:ascii="標楷體" w:eastAsia="標楷體" w:hAnsi="標楷體" w:hint="eastAsia"/>
          <w:noProof/>
          <w:szCs w:val="24"/>
        </w:rPr>
        <w:t>瑞穗鄉日間照顧中心工程於109年底決標</w:t>
      </w:r>
      <w:r w:rsidRPr="000C6291">
        <w:rPr>
          <w:rFonts w:ascii="標楷體" w:eastAsia="標楷體" w:hAnsi="標楷體"/>
          <w:noProof/>
          <w:szCs w:val="24"/>
          <w:lang w:eastAsia="zh-HK"/>
        </w:rPr>
        <w:t>，須</w:t>
      </w:r>
      <w:r w:rsidRPr="000C6291">
        <w:rPr>
          <w:rFonts w:ascii="標楷體" w:eastAsia="標楷體" w:hAnsi="標楷體"/>
          <w:szCs w:val="24"/>
          <w:lang w:eastAsia="zh-HK"/>
        </w:rPr>
        <w:t>保留繼續執行</w:t>
      </w:r>
      <w:r w:rsidRPr="00E837FE">
        <w:rPr>
          <w:rFonts w:ascii="標楷體" w:eastAsia="標楷體" w:hAnsi="標楷體" w:hint="eastAsia"/>
          <w:szCs w:val="24"/>
        </w:rPr>
        <w:t>。</w:t>
      </w:r>
    </w:p>
    <w:p w:rsidR="001D7933" w:rsidRPr="00E837FE" w:rsidRDefault="001D7933" w:rsidP="00220F33">
      <w:pPr>
        <w:spacing w:beforeLines="50" w:before="180" w:afterLines="50" w:after="180" w:line="480" w:lineRule="exact"/>
        <w:ind w:firstLineChars="205" w:firstLine="657"/>
        <w:jc w:val="both"/>
        <w:rPr>
          <w:rFonts w:ascii="標楷體" w:eastAsia="標楷體" w:hAnsi="標楷體"/>
          <w:b/>
          <w:sz w:val="32"/>
          <w:szCs w:val="32"/>
        </w:rPr>
      </w:pPr>
      <w:r w:rsidRPr="00E837FE">
        <w:rPr>
          <w:rFonts w:ascii="標楷體" w:eastAsia="標楷體" w:hAnsi="標楷體" w:hint="eastAsia"/>
          <w:b/>
          <w:sz w:val="32"/>
          <w:szCs w:val="32"/>
        </w:rPr>
        <w:t>二、附屬單位決算非營業部分</w:t>
      </w:r>
    </w:p>
    <w:p w:rsidR="001D7933" w:rsidRPr="008D4763" w:rsidRDefault="001D7933" w:rsidP="00220F33">
      <w:pPr>
        <w:overflowPunct w:val="0"/>
        <w:snapToGrid w:val="0"/>
        <w:spacing w:line="470" w:lineRule="exact"/>
        <w:jc w:val="both"/>
        <w:rPr>
          <w:rFonts w:ascii="標楷體" w:eastAsia="標楷體" w:hAnsi="標楷體"/>
          <w:kern w:val="0"/>
          <w:szCs w:val="24"/>
        </w:rPr>
      </w:pPr>
      <w:r w:rsidRPr="00E837FE">
        <w:rPr>
          <w:rFonts w:ascii="標楷體" w:eastAsia="標楷體" w:hAnsi="標楷體" w:hint="eastAsia"/>
          <w:kern w:val="0"/>
          <w:szCs w:val="24"/>
        </w:rPr>
        <w:t xml:space="preserve">    花蓮縣衛生局主管僅花蓮縣醫療循環基金1個作業基金，辦理簡易醫療門診及體檢業務。茲將10</w:t>
      </w:r>
      <w:r>
        <w:rPr>
          <w:rFonts w:ascii="標楷體" w:eastAsia="標楷體" w:hAnsi="標楷體" w:hint="eastAsia"/>
          <w:kern w:val="0"/>
          <w:szCs w:val="24"/>
        </w:rPr>
        <w:t>9</w:t>
      </w:r>
      <w:r w:rsidRPr="00E837FE">
        <w:rPr>
          <w:rFonts w:ascii="標楷體" w:eastAsia="標楷體" w:hAnsi="標楷體" w:hint="eastAsia"/>
          <w:kern w:val="0"/>
          <w:szCs w:val="24"/>
        </w:rPr>
        <w:t>年度決算審核結</w:t>
      </w:r>
      <w:r w:rsidRPr="008D4763">
        <w:rPr>
          <w:rFonts w:ascii="標楷體" w:eastAsia="標楷體" w:hAnsi="標楷體" w:hint="eastAsia"/>
          <w:kern w:val="0"/>
          <w:szCs w:val="24"/>
        </w:rPr>
        <w:t>果說明如次：</w:t>
      </w:r>
    </w:p>
    <w:p w:rsidR="001D7933" w:rsidRPr="008D4763" w:rsidRDefault="001D7933" w:rsidP="00220F33">
      <w:pPr>
        <w:overflowPunct w:val="0"/>
        <w:spacing w:beforeLines="50" w:before="180" w:line="470" w:lineRule="exact"/>
        <w:ind w:firstLineChars="205" w:firstLine="575"/>
        <w:jc w:val="both"/>
        <w:rPr>
          <w:rFonts w:ascii="標楷體" w:eastAsia="標楷體" w:hAnsi="標楷體"/>
          <w:b/>
          <w:sz w:val="28"/>
          <w:szCs w:val="28"/>
        </w:rPr>
      </w:pPr>
      <w:r w:rsidRPr="008D4763">
        <w:rPr>
          <w:rFonts w:ascii="標楷體" w:eastAsia="標楷體" w:hAnsi="標楷體" w:hint="eastAsia"/>
          <w:b/>
          <w:sz w:val="28"/>
          <w:szCs w:val="28"/>
        </w:rPr>
        <w:t>（一）計畫實施之查核</w:t>
      </w:r>
    </w:p>
    <w:p w:rsidR="001D7933" w:rsidRPr="008D4763" w:rsidRDefault="001D7933" w:rsidP="00220F33">
      <w:pPr>
        <w:overflowPunct w:val="0"/>
        <w:spacing w:line="470" w:lineRule="exact"/>
        <w:jc w:val="both"/>
        <w:rPr>
          <w:rFonts w:ascii="標楷體" w:eastAsia="標楷體" w:hAnsi="標楷體"/>
          <w:kern w:val="0"/>
          <w:szCs w:val="24"/>
        </w:rPr>
      </w:pPr>
      <w:r w:rsidRPr="008D4763">
        <w:rPr>
          <w:rFonts w:ascii="標楷體" w:eastAsia="標楷體" w:hAnsi="標楷體" w:cs="Times New Roman" w:hint="eastAsia"/>
          <w:kern w:val="0"/>
          <w:szCs w:val="24"/>
        </w:rPr>
        <w:t xml:space="preserve">    營運計畫主要辦理一般醫療門診及</w:t>
      </w:r>
      <w:r w:rsidRPr="008D4763">
        <w:rPr>
          <w:rFonts w:ascii="標楷體" w:eastAsia="標楷體" w:hAnsi="標楷體" w:hint="eastAsia"/>
          <w:kern w:val="0"/>
          <w:szCs w:val="24"/>
        </w:rPr>
        <w:t>體檢業務，預計數</w:t>
      </w:r>
      <w:r w:rsidRPr="008D4763">
        <w:rPr>
          <w:rFonts w:ascii="標楷體" w:eastAsia="標楷體" w:hAnsi="標楷體"/>
          <w:szCs w:val="24"/>
        </w:rPr>
        <w:t>183,450</w:t>
      </w:r>
      <w:r w:rsidRPr="008D4763">
        <w:rPr>
          <w:rFonts w:ascii="標楷體" w:eastAsia="標楷體" w:hAnsi="標楷體" w:hint="eastAsia"/>
          <w:kern w:val="0"/>
          <w:szCs w:val="24"/>
        </w:rPr>
        <w:t>人次。實施結果，實際數</w:t>
      </w:r>
      <w:r w:rsidRPr="008D4763">
        <w:rPr>
          <w:rFonts w:ascii="標楷體" w:eastAsia="標楷體" w:hAnsi="標楷體"/>
          <w:szCs w:val="24"/>
        </w:rPr>
        <w:t>2</w:t>
      </w:r>
      <w:r w:rsidRPr="008D4763">
        <w:rPr>
          <w:rFonts w:ascii="標楷體" w:eastAsia="標楷體" w:hAnsi="標楷體"/>
          <w:kern w:val="0"/>
          <w:szCs w:val="24"/>
        </w:rPr>
        <w:t>18,174</w:t>
      </w:r>
      <w:r w:rsidRPr="008D4763">
        <w:rPr>
          <w:rFonts w:ascii="標楷體" w:eastAsia="標楷體" w:hAnsi="標楷體" w:hint="eastAsia"/>
          <w:kern w:val="0"/>
          <w:szCs w:val="24"/>
        </w:rPr>
        <w:t>人次，增加</w:t>
      </w:r>
      <w:r>
        <w:rPr>
          <w:rFonts w:ascii="標楷體" w:eastAsia="標楷體" w:hAnsi="標楷體" w:hint="eastAsia"/>
          <w:szCs w:val="24"/>
        </w:rPr>
        <w:t>34</w:t>
      </w:r>
      <w:r w:rsidRPr="008D4763">
        <w:rPr>
          <w:rFonts w:ascii="標楷體" w:eastAsia="標楷體" w:hAnsi="標楷體" w:hint="eastAsia"/>
          <w:szCs w:val="24"/>
        </w:rPr>
        <w:t>,</w:t>
      </w:r>
      <w:r>
        <w:rPr>
          <w:rFonts w:ascii="標楷體" w:eastAsia="標楷體" w:hAnsi="標楷體" w:hint="eastAsia"/>
          <w:szCs w:val="24"/>
        </w:rPr>
        <w:t>724</w:t>
      </w:r>
      <w:r w:rsidRPr="008D4763">
        <w:rPr>
          <w:rFonts w:ascii="標楷體" w:eastAsia="標楷體" w:hAnsi="標楷體"/>
          <w:kern w:val="0"/>
          <w:szCs w:val="24"/>
        </w:rPr>
        <w:t>人次，約</w:t>
      </w:r>
      <w:r w:rsidRPr="008D4763">
        <w:rPr>
          <w:rFonts w:ascii="標楷體" w:eastAsia="標楷體" w:hAnsi="標楷體" w:hint="eastAsia"/>
          <w:szCs w:val="24"/>
        </w:rPr>
        <w:t>1</w:t>
      </w:r>
      <w:r>
        <w:rPr>
          <w:rFonts w:ascii="標楷體" w:eastAsia="標楷體" w:hAnsi="標楷體" w:hint="eastAsia"/>
          <w:szCs w:val="24"/>
        </w:rPr>
        <w:t>8</w:t>
      </w:r>
      <w:r w:rsidRPr="008D4763">
        <w:rPr>
          <w:rFonts w:ascii="標楷體" w:eastAsia="標楷體" w:hAnsi="標楷體" w:hint="eastAsia"/>
          <w:szCs w:val="24"/>
        </w:rPr>
        <w:t>.</w:t>
      </w:r>
      <w:r>
        <w:rPr>
          <w:rFonts w:ascii="標楷體" w:eastAsia="標楷體" w:hAnsi="標楷體" w:hint="eastAsia"/>
          <w:szCs w:val="24"/>
        </w:rPr>
        <w:t>93</w:t>
      </w:r>
      <w:r w:rsidRPr="008D4763">
        <w:rPr>
          <w:rFonts w:ascii="標楷體" w:eastAsia="標楷體" w:hAnsi="標楷體"/>
          <w:kern w:val="0"/>
          <w:szCs w:val="24"/>
        </w:rPr>
        <w:t>％</w:t>
      </w:r>
      <w:r w:rsidRPr="008D4763">
        <w:rPr>
          <w:rFonts w:ascii="標楷體" w:eastAsia="標楷體" w:hAnsi="標楷體" w:hint="eastAsia"/>
          <w:kern w:val="0"/>
          <w:szCs w:val="24"/>
        </w:rPr>
        <w:t>，</w:t>
      </w:r>
      <w:r w:rsidRPr="008D4763">
        <w:rPr>
          <w:rFonts w:ascii="標楷體" w:eastAsia="標楷體" w:hAnsi="標楷體"/>
          <w:kern w:val="0"/>
          <w:szCs w:val="24"/>
        </w:rPr>
        <w:t>主要係</w:t>
      </w:r>
      <w:r w:rsidRPr="008D4763">
        <w:rPr>
          <w:rFonts w:ascii="標楷體" w:eastAsia="標楷體" w:hAnsi="標楷體" w:hint="eastAsia"/>
          <w:kern w:val="0"/>
          <w:szCs w:val="24"/>
        </w:rPr>
        <w:t>部分衛生所門診人次實際數較原預計增加。</w:t>
      </w:r>
    </w:p>
    <w:p w:rsidR="001D7933" w:rsidRPr="008D4763" w:rsidRDefault="001D7933" w:rsidP="005238ED">
      <w:pPr>
        <w:overflowPunct w:val="0"/>
        <w:spacing w:beforeLines="50" w:before="180" w:afterLines="20" w:after="72" w:line="470" w:lineRule="exact"/>
        <w:ind w:firstLineChars="205" w:firstLine="575"/>
        <w:jc w:val="both"/>
        <w:rPr>
          <w:rFonts w:ascii="標楷體" w:eastAsia="標楷體" w:hAnsi="標楷體"/>
          <w:b/>
          <w:sz w:val="28"/>
          <w:szCs w:val="28"/>
        </w:rPr>
      </w:pPr>
      <w:r w:rsidRPr="008D4763">
        <w:rPr>
          <w:rFonts w:ascii="標楷體" w:eastAsia="標楷體" w:hAnsi="標楷體" w:hint="eastAsia"/>
          <w:b/>
          <w:sz w:val="28"/>
          <w:szCs w:val="28"/>
        </w:rPr>
        <w:t>（二）餘絀之審定</w:t>
      </w:r>
    </w:p>
    <w:p w:rsidR="001D7933" w:rsidRPr="00E837FE" w:rsidRDefault="001D7933" w:rsidP="005238ED">
      <w:pPr>
        <w:overflowPunct w:val="0"/>
        <w:spacing w:line="480" w:lineRule="exact"/>
        <w:jc w:val="both"/>
        <w:rPr>
          <w:rFonts w:ascii="標楷體" w:eastAsia="標楷體" w:hAnsi="標楷體" w:cs="Times New Roman"/>
          <w:kern w:val="0"/>
          <w:szCs w:val="24"/>
        </w:rPr>
      </w:pPr>
      <w:r w:rsidRPr="00E837FE">
        <w:rPr>
          <w:rFonts w:ascii="標楷體" w:eastAsia="標楷體" w:hAnsi="標楷體" w:cs="Times New Roman" w:hint="eastAsia"/>
          <w:kern w:val="0"/>
          <w:szCs w:val="24"/>
        </w:rPr>
        <w:t xml:space="preserve">    </w:t>
      </w:r>
      <w:r>
        <w:rPr>
          <w:rFonts w:ascii="標楷體" w:eastAsia="標楷體" w:hAnsi="標楷體" w:cs="Times New Roman" w:hint="eastAsia"/>
          <w:kern w:val="0"/>
          <w:szCs w:val="24"/>
        </w:rPr>
        <w:t>決算審核結果，修正減列支出119萬餘元，</w:t>
      </w:r>
      <w:r w:rsidRPr="00E837FE">
        <w:rPr>
          <w:rFonts w:ascii="標楷體" w:eastAsia="標楷體" w:hAnsi="標楷體" w:cs="Times New Roman" w:hint="eastAsia"/>
          <w:kern w:val="0"/>
          <w:szCs w:val="24"/>
        </w:rPr>
        <w:t>總收入決算審定數1億</w:t>
      </w:r>
      <w:r>
        <w:rPr>
          <w:rFonts w:ascii="標楷體" w:eastAsia="標楷體" w:hAnsi="標楷體" w:cs="Times New Roman" w:hint="eastAsia"/>
          <w:kern w:val="0"/>
          <w:szCs w:val="24"/>
        </w:rPr>
        <w:t>4</w:t>
      </w:r>
      <w:r w:rsidRPr="00E837FE">
        <w:rPr>
          <w:rFonts w:ascii="標楷體" w:eastAsia="標楷體" w:hAnsi="標楷體" w:cs="Times New Roman" w:hint="eastAsia"/>
          <w:kern w:val="0"/>
          <w:szCs w:val="24"/>
        </w:rPr>
        <w:t>,</w:t>
      </w:r>
      <w:r>
        <w:rPr>
          <w:rFonts w:ascii="標楷體" w:eastAsia="標楷體" w:hAnsi="標楷體" w:cs="Times New Roman" w:hint="eastAsia"/>
          <w:kern w:val="0"/>
          <w:szCs w:val="24"/>
        </w:rPr>
        <w:t>596</w:t>
      </w:r>
      <w:r w:rsidRPr="00E837FE">
        <w:rPr>
          <w:rFonts w:ascii="標楷體" w:eastAsia="標楷體" w:hAnsi="標楷體" w:cs="Times New Roman" w:hint="eastAsia"/>
          <w:kern w:val="0"/>
          <w:szCs w:val="24"/>
        </w:rPr>
        <w:t>萬餘元，較預算增加</w:t>
      </w:r>
      <w:r>
        <w:rPr>
          <w:rFonts w:ascii="標楷體" w:eastAsia="標楷體" w:hAnsi="標楷體" w:cs="Times New Roman" w:hint="eastAsia"/>
          <w:kern w:val="0"/>
          <w:szCs w:val="24"/>
        </w:rPr>
        <w:t>1</w:t>
      </w:r>
      <w:r w:rsidRPr="00E837FE">
        <w:rPr>
          <w:rFonts w:ascii="標楷體" w:eastAsia="標楷體" w:hAnsi="標楷體" w:hint="eastAsia"/>
          <w:kern w:val="0"/>
          <w:szCs w:val="24"/>
        </w:rPr>
        <w:t>,2</w:t>
      </w:r>
      <w:r>
        <w:rPr>
          <w:rFonts w:ascii="標楷體" w:eastAsia="標楷體" w:hAnsi="標楷體" w:hint="eastAsia"/>
          <w:kern w:val="0"/>
          <w:szCs w:val="24"/>
        </w:rPr>
        <w:t>40</w:t>
      </w:r>
      <w:r w:rsidRPr="00E837FE">
        <w:rPr>
          <w:rFonts w:ascii="標楷體" w:eastAsia="標楷體" w:hAnsi="標楷體" w:hint="eastAsia"/>
          <w:kern w:val="0"/>
          <w:szCs w:val="24"/>
        </w:rPr>
        <w:t>萬餘元；總支出決算審定數1億</w:t>
      </w:r>
      <w:r>
        <w:rPr>
          <w:rFonts w:ascii="標楷體" w:eastAsia="標楷體" w:hAnsi="標楷體" w:hint="eastAsia"/>
          <w:kern w:val="0"/>
          <w:szCs w:val="24"/>
        </w:rPr>
        <w:t>4</w:t>
      </w:r>
      <w:r w:rsidRPr="00E837FE">
        <w:rPr>
          <w:rFonts w:ascii="標楷體" w:eastAsia="標楷體" w:hAnsi="標楷體" w:hint="eastAsia"/>
          <w:kern w:val="0"/>
          <w:szCs w:val="24"/>
        </w:rPr>
        <w:t>,</w:t>
      </w:r>
      <w:r>
        <w:rPr>
          <w:rFonts w:ascii="標楷體" w:eastAsia="標楷體" w:hAnsi="標楷體" w:hint="eastAsia"/>
          <w:kern w:val="0"/>
          <w:szCs w:val="24"/>
        </w:rPr>
        <w:t>035</w:t>
      </w:r>
      <w:r w:rsidRPr="00E837FE">
        <w:rPr>
          <w:rFonts w:ascii="標楷體" w:eastAsia="標楷體" w:hAnsi="標楷體" w:hint="eastAsia"/>
          <w:kern w:val="0"/>
          <w:szCs w:val="24"/>
        </w:rPr>
        <w:t>萬餘元，較預算增加</w:t>
      </w:r>
      <w:r>
        <w:rPr>
          <w:rFonts w:ascii="標楷體" w:eastAsia="標楷體" w:hAnsi="標楷體" w:hint="eastAsia"/>
          <w:kern w:val="0"/>
          <w:szCs w:val="24"/>
        </w:rPr>
        <w:t>1</w:t>
      </w:r>
      <w:r w:rsidRPr="00E837FE">
        <w:rPr>
          <w:rFonts w:ascii="標楷體" w:eastAsia="標楷體" w:hAnsi="標楷體" w:hint="eastAsia"/>
          <w:kern w:val="0"/>
          <w:szCs w:val="24"/>
        </w:rPr>
        <w:t>,</w:t>
      </w:r>
      <w:r>
        <w:rPr>
          <w:rFonts w:ascii="標楷體" w:eastAsia="標楷體" w:hAnsi="標楷體" w:hint="eastAsia"/>
          <w:kern w:val="0"/>
          <w:szCs w:val="24"/>
        </w:rPr>
        <w:t>093</w:t>
      </w:r>
      <w:r w:rsidRPr="00E837FE">
        <w:rPr>
          <w:rFonts w:ascii="標楷體" w:eastAsia="標楷體" w:hAnsi="標楷體" w:hint="eastAsia"/>
          <w:kern w:val="0"/>
          <w:szCs w:val="24"/>
        </w:rPr>
        <w:t>萬餘元；審定本期賸餘</w:t>
      </w:r>
      <w:r>
        <w:rPr>
          <w:rFonts w:ascii="標楷體" w:eastAsia="標楷體" w:hAnsi="標楷體" w:hint="eastAsia"/>
          <w:kern w:val="0"/>
          <w:szCs w:val="24"/>
        </w:rPr>
        <w:t>561</w:t>
      </w:r>
      <w:r w:rsidRPr="00E837FE">
        <w:rPr>
          <w:rFonts w:ascii="標楷體" w:eastAsia="標楷體" w:hAnsi="標楷體" w:hint="eastAsia"/>
          <w:kern w:val="0"/>
          <w:szCs w:val="24"/>
        </w:rPr>
        <w:t>萬餘元，較預算增加1</w:t>
      </w:r>
      <w:r>
        <w:rPr>
          <w:rFonts w:ascii="標楷體" w:eastAsia="標楷體" w:hAnsi="標楷體" w:hint="eastAsia"/>
          <w:kern w:val="0"/>
          <w:szCs w:val="24"/>
        </w:rPr>
        <w:t>46</w:t>
      </w:r>
      <w:r w:rsidRPr="00E837FE">
        <w:rPr>
          <w:rFonts w:ascii="標楷體" w:eastAsia="標楷體" w:hAnsi="標楷體"/>
          <w:kern w:val="0"/>
          <w:szCs w:val="24"/>
        </w:rPr>
        <w:t>萬餘元</w:t>
      </w:r>
      <w:r w:rsidRPr="00E837FE">
        <w:rPr>
          <w:rFonts w:ascii="標楷體" w:eastAsia="標楷體" w:hAnsi="標楷體" w:hint="eastAsia"/>
          <w:kern w:val="0"/>
          <w:szCs w:val="24"/>
        </w:rPr>
        <w:t>，主要</w:t>
      </w:r>
      <w:r w:rsidRPr="00E837FE">
        <w:rPr>
          <w:rFonts w:ascii="標楷體" w:eastAsia="標楷體" w:hAnsi="標楷體" w:cs="Times New Roman" w:hint="eastAsia"/>
          <w:kern w:val="0"/>
          <w:szCs w:val="24"/>
        </w:rPr>
        <w:t>係醫療門診收入</w:t>
      </w:r>
      <w:r>
        <w:rPr>
          <w:rFonts w:ascii="標楷體" w:eastAsia="標楷體" w:hAnsi="標楷體" w:cs="Times New Roman" w:hint="eastAsia"/>
          <w:kern w:val="0"/>
          <w:szCs w:val="24"/>
        </w:rPr>
        <w:t>較預計</w:t>
      </w:r>
      <w:r w:rsidRPr="00E837FE">
        <w:rPr>
          <w:rFonts w:ascii="標楷體" w:eastAsia="標楷體" w:hAnsi="標楷體" w:cs="Times New Roman" w:hint="eastAsia"/>
          <w:kern w:val="0"/>
          <w:szCs w:val="24"/>
        </w:rPr>
        <w:t>增加所致。</w:t>
      </w:r>
    </w:p>
    <w:p w:rsidR="001D7933" w:rsidRPr="00D13571" w:rsidRDefault="001D7933" w:rsidP="000024A0">
      <w:pPr>
        <w:spacing w:beforeLines="50" w:before="180" w:afterLines="50" w:after="180" w:line="480" w:lineRule="exact"/>
        <w:ind w:firstLineChars="205" w:firstLine="657"/>
        <w:jc w:val="both"/>
        <w:rPr>
          <w:rFonts w:ascii="標楷體" w:eastAsia="標楷體" w:hAnsi="標楷體"/>
          <w:b/>
          <w:sz w:val="32"/>
          <w:szCs w:val="32"/>
        </w:rPr>
      </w:pPr>
      <w:r w:rsidRPr="00D13571">
        <w:rPr>
          <w:rFonts w:ascii="標楷體" w:eastAsia="標楷體" w:hAnsi="標楷體" w:hint="eastAsia"/>
          <w:b/>
          <w:sz w:val="32"/>
          <w:szCs w:val="32"/>
        </w:rPr>
        <w:t>三、重要審核意見</w:t>
      </w:r>
    </w:p>
    <w:p w:rsidR="001D7933" w:rsidRPr="00BF2E2A" w:rsidRDefault="001D7933" w:rsidP="00220F33">
      <w:pPr>
        <w:overflowPunct w:val="0"/>
        <w:snapToGrid w:val="0"/>
        <w:spacing w:line="480" w:lineRule="exact"/>
        <w:ind w:firstLineChars="202" w:firstLine="566"/>
        <w:jc w:val="both"/>
        <w:outlineLvl w:val="1"/>
        <w:rPr>
          <w:rFonts w:ascii="標楷體" w:eastAsia="標楷體" w:hAnsi="標楷體" w:cs="Times New Roman"/>
          <w:b/>
          <w:kern w:val="0"/>
          <w:sz w:val="28"/>
          <w:szCs w:val="28"/>
        </w:rPr>
      </w:pPr>
      <w:r w:rsidRPr="00BF2E2A">
        <w:rPr>
          <w:rFonts w:ascii="標楷體" w:eastAsia="標楷體" w:hAnsi="標楷體" w:cs="Times New Roman" w:hint="eastAsia"/>
          <w:b/>
          <w:kern w:val="0"/>
          <w:sz w:val="28"/>
          <w:szCs w:val="28"/>
        </w:rPr>
        <w:t>（一）</w:t>
      </w:r>
      <w:r w:rsidRPr="00BF2E2A">
        <w:rPr>
          <w:rFonts w:ascii="標楷體" w:eastAsia="標楷體" w:hAnsi="標楷體" w:hint="eastAsia"/>
          <w:b/>
          <w:sz w:val="28"/>
          <w:szCs w:val="28"/>
        </w:rPr>
        <w:t>為預防特定場所發生毒品事件，推廣職場拒毒安全營業環境</w:t>
      </w:r>
      <w:r>
        <w:rPr>
          <w:rFonts w:ascii="標楷體" w:eastAsia="標楷體" w:hAnsi="標楷體" w:hint="eastAsia"/>
          <w:b/>
          <w:sz w:val="28"/>
          <w:szCs w:val="28"/>
        </w:rPr>
        <w:t>之</w:t>
      </w:r>
      <w:r w:rsidRPr="00BF2E2A">
        <w:rPr>
          <w:rFonts w:ascii="標楷體" w:eastAsia="標楷體" w:hAnsi="標楷體" w:hint="eastAsia"/>
          <w:b/>
          <w:sz w:val="28"/>
          <w:szCs w:val="28"/>
        </w:rPr>
        <w:t>認證標章，惟旅宿業申辦比率偏低，允</w:t>
      </w:r>
      <w:r w:rsidR="00017577">
        <w:rPr>
          <w:rFonts w:ascii="標楷體" w:eastAsia="標楷體" w:hAnsi="標楷體" w:hint="eastAsia"/>
          <w:b/>
          <w:sz w:val="28"/>
          <w:szCs w:val="28"/>
        </w:rPr>
        <w:t>宜</w:t>
      </w:r>
      <w:r>
        <w:rPr>
          <w:rFonts w:ascii="標楷體" w:eastAsia="標楷體" w:hAnsi="標楷體" w:hint="eastAsia"/>
          <w:b/>
          <w:sz w:val="28"/>
          <w:szCs w:val="28"/>
        </w:rPr>
        <w:t>加強</w:t>
      </w:r>
      <w:r w:rsidRPr="00BF2E2A">
        <w:rPr>
          <w:rFonts w:ascii="標楷體" w:eastAsia="標楷體" w:hAnsi="標楷體" w:hint="eastAsia"/>
          <w:b/>
          <w:sz w:val="28"/>
          <w:szCs w:val="28"/>
        </w:rPr>
        <w:t>推廣</w:t>
      </w:r>
      <w:r>
        <w:rPr>
          <w:rFonts w:ascii="標楷體" w:eastAsia="標楷體" w:hAnsi="標楷體" w:hint="eastAsia"/>
          <w:b/>
          <w:sz w:val="28"/>
          <w:szCs w:val="28"/>
        </w:rPr>
        <w:t>落實</w:t>
      </w:r>
      <w:r w:rsidRPr="00BF2E2A">
        <w:rPr>
          <w:rFonts w:ascii="標楷體" w:eastAsia="標楷體" w:hAnsi="標楷體" w:hint="eastAsia"/>
          <w:b/>
          <w:sz w:val="28"/>
          <w:szCs w:val="28"/>
        </w:rPr>
        <w:t>辦理，以營造無毒、拒毒、反毒之陽光健康安全城市</w:t>
      </w:r>
    </w:p>
    <w:p w:rsidR="00C82F52" w:rsidRPr="00B12DB0" w:rsidRDefault="001D7933" w:rsidP="00220F33">
      <w:pPr>
        <w:overflowPunct w:val="0"/>
        <w:spacing w:line="464" w:lineRule="exact"/>
        <w:jc w:val="both"/>
        <w:rPr>
          <w:rFonts w:ascii="標楷體" w:eastAsia="標楷體" w:hAnsi="標楷體"/>
          <w:szCs w:val="24"/>
        </w:rPr>
      </w:pPr>
      <w:r w:rsidRPr="00B12DB0">
        <w:rPr>
          <w:rFonts w:ascii="標楷體" w:eastAsia="標楷體" w:hAnsi="標楷體" w:hint="eastAsia"/>
          <w:szCs w:val="24"/>
        </w:rPr>
        <w:t xml:space="preserve">    該局鑑於毒品氾濫問題日益嚴重，為預防特定場所毒品事件發生，並保障民眾身心健康，提供無毒消費環境，訂</w:t>
      </w:r>
      <w:r>
        <w:rPr>
          <w:rFonts w:ascii="標楷體" w:eastAsia="標楷體" w:hAnsi="標楷體" w:hint="eastAsia"/>
          <w:szCs w:val="24"/>
        </w:rPr>
        <w:t>頒</w:t>
      </w:r>
      <w:r w:rsidRPr="00B12DB0">
        <w:rPr>
          <w:rFonts w:ascii="標楷體" w:eastAsia="標楷體" w:hAnsi="標楷體" w:hint="eastAsia"/>
          <w:szCs w:val="24"/>
        </w:rPr>
        <w:t>花蓮縣拒毒安全營業環境認證標章(下稱拒毒標章)申請簡章，申請對象為旅館業、觀光旅館業、視聽歌唱業、資訊休閒業、理髮美髮美容業等，或經主管機關公告指定之營業事業，標章期限自核發日起1年。近年來縣府以觀光發展作為地方主要</w:t>
      </w:r>
      <w:r>
        <w:rPr>
          <w:rFonts w:ascii="標楷體" w:eastAsia="標楷體" w:hAnsi="標楷體" w:hint="eastAsia"/>
          <w:szCs w:val="24"/>
        </w:rPr>
        <w:t>施政</w:t>
      </w:r>
      <w:r w:rsidRPr="00B12DB0">
        <w:rPr>
          <w:rFonts w:ascii="標楷體" w:eastAsia="標楷體" w:hAnsi="標楷體" w:hint="eastAsia"/>
          <w:szCs w:val="24"/>
        </w:rPr>
        <w:t>方向，</w:t>
      </w:r>
      <w:r>
        <w:rPr>
          <w:rFonts w:ascii="標楷體" w:eastAsia="標楷體" w:hAnsi="標楷體" w:hint="eastAsia"/>
          <w:szCs w:val="24"/>
        </w:rPr>
        <w:t>花蓮縣特色環境吸引</w:t>
      </w:r>
      <w:r w:rsidRPr="00B12DB0">
        <w:rPr>
          <w:rFonts w:ascii="標楷體" w:eastAsia="標楷體" w:hAnsi="標楷體" w:hint="eastAsia"/>
          <w:szCs w:val="24"/>
        </w:rPr>
        <w:t>休閒旅遊</w:t>
      </w:r>
      <w:r>
        <w:rPr>
          <w:rFonts w:ascii="標楷體" w:eastAsia="標楷體" w:hAnsi="標楷體" w:hint="eastAsia"/>
          <w:szCs w:val="24"/>
        </w:rPr>
        <w:t>人</w:t>
      </w:r>
      <w:r w:rsidRPr="00B12DB0">
        <w:rPr>
          <w:rFonts w:ascii="標楷體" w:eastAsia="標楷體" w:hAnsi="標楷體" w:hint="eastAsia"/>
          <w:szCs w:val="24"/>
        </w:rPr>
        <w:t>潮，</w:t>
      </w:r>
      <w:r>
        <w:rPr>
          <w:rFonts w:ascii="標楷體" w:eastAsia="標楷體" w:hAnsi="標楷體" w:hint="eastAsia"/>
          <w:szCs w:val="24"/>
        </w:rPr>
        <w:t>在地</w:t>
      </w:r>
      <w:r w:rsidRPr="00B12DB0">
        <w:rPr>
          <w:rFonts w:ascii="標楷體" w:eastAsia="標楷體" w:hAnsi="標楷體" w:hint="eastAsia"/>
          <w:szCs w:val="24"/>
        </w:rPr>
        <w:t>旅宿業</w:t>
      </w:r>
      <w:r>
        <w:rPr>
          <w:rFonts w:ascii="標楷體" w:eastAsia="標楷體" w:hAnsi="標楷體" w:hint="eastAsia"/>
          <w:szCs w:val="24"/>
        </w:rPr>
        <w:t>顯著</w:t>
      </w:r>
      <w:r w:rsidRPr="00B12DB0">
        <w:rPr>
          <w:rFonts w:ascii="標楷體" w:eastAsia="標楷體" w:hAnsi="標楷體" w:hint="eastAsia"/>
          <w:szCs w:val="24"/>
        </w:rPr>
        <w:t>蓬勃發展。依據交通部觀光局行政資訊網統計資料，截至108年底止花蓮縣之旅館業計151家，民宿業計1,868家，旅宿業合計2,019家，</w:t>
      </w:r>
      <w:r>
        <w:rPr>
          <w:rFonts w:ascii="標楷體" w:eastAsia="標楷體" w:hAnsi="標楷體" w:hint="eastAsia"/>
          <w:szCs w:val="24"/>
        </w:rPr>
        <w:t>惟</w:t>
      </w:r>
      <w:r w:rsidRPr="00B12DB0">
        <w:rPr>
          <w:rFonts w:ascii="標楷體" w:eastAsia="標楷體" w:hAnsi="標楷體" w:hint="eastAsia"/>
          <w:szCs w:val="24"/>
        </w:rPr>
        <w:t>查該局108年度核</w:t>
      </w:r>
    </w:p>
    <w:p w:rsidR="001D7933" w:rsidRPr="00B12DB0" w:rsidRDefault="007C0D1C" w:rsidP="00F1113F">
      <w:pPr>
        <w:overflowPunct w:val="0"/>
        <w:spacing w:line="460" w:lineRule="exact"/>
        <w:jc w:val="both"/>
        <w:rPr>
          <w:rFonts w:ascii="標楷體" w:eastAsia="標楷體" w:hAnsi="標楷體" w:cs="Times New Roman"/>
          <w:kern w:val="0"/>
          <w:szCs w:val="24"/>
        </w:rPr>
      </w:pPr>
      <w:r w:rsidRPr="00B12DB0">
        <w:rPr>
          <w:rFonts w:ascii="Times New Roman" w:eastAsia="標楷體" w:hAnsi="Times New Roman" w:cs="Times New Roman" w:hint="eastAsia"/>
          <w:b/>
          <w:noProof/>
          <w:kern w:val="0"/>
          <w:szCs w:val="24"/>
        </w:rPr>
        <w:lastRenderedPageBreak/>
        <mc:AlternateContent>
          <mc:Choice Requires="wpg">
            <w:drawing>
              <wp:anchor distT="0" distB="0" distL="114300" distR="114300" simplePos="0" relativeHeight="251786240" behindDoc="0" locked="0" layoutInCell="1" allowOverlap="1" wp14:anchorId="5630BC00" wp14:editId="26A93487">
                <wp:simplePos x="0" y="0"/>
                <wp:positionH relativeFrom="column">
                  <wp:posOffset>2815590</wp:posOffset>
                </wp:positionH>
                <wp:positionV relativeFrom="paragraph">
                  <wp:posOffset>76835</wp:posOffset>
                </wp:positionV>
                <wp:extent cx="3948430" cy="3629660"/>
                <wp:effectExtent l="0" t="0" r="0" b="8890"/>
                <wp:wrapSquare wrapText="bothSides"/>
                <wp:docPr id="352" name="群組 352"/>
                <wp:cNvGraphicFramePr/>
                <a:graphic xmlns:a="http://schemas.openxmlformats.org/drawingml/2006/main">
                  <a:graphicData uri="http://schemas.microsoft.com/office/word/2010/wordprocessingGroup">
                    <wpg:wgp>
                      <wpg:cNvGrpSpPr/>
                      <wpg:grpSpPr>
                        <a:xfrm>
                          <a:off x="0" y="0"/>
                          <a:ext cx="3948430" cy="3629660"/>
                          <a:chOff x="0" y="0"/>
                          <a:chExt cx="3905250" cy="3629890"/>
                        </a:xfrm>
                      </wpg:grpSpPr>
                      <wpg:grpSp>
                        <wpg:cNvPr id="353" name="群組 353"/>
                        <wpg:cNvGrpSpPr/>
                        <wpg:grpSpPr>
                          <a:xfrm>
                            <a:off x="0" y="0"/>
                            <a:ext cx="3905250" cy="3149600"/>
                            <a:chOff x="0" y="0"/>
                            <a:chExt cx="3905250" cy="3149600"/>
                          </a:xfrm>
                        </wpg:grpSpPr>
                        <wpg:graphicFrame>
                          <wpg:cNvPr id="354" name="物件 112"/>
                          <wpg:cNvFrPr>
                            <a:graphicFrameLocks noChangeAspect="1"/>
                          </wpg:cNvFrPr>
                          <wpg:xfrm>
                            <a:off x="0" y="546100"/>
                            <a:ext cx="3905250" cy="2603500"/>
                          </wpg:xfrm>
                          <a:graphic>
                            <a:graphicData uri="http://schemas.openxmlformats.org/drawingml/2006/chart">
                              <c:chart xmlns:c="http://schemas.openxmlformats.org/drawingml/2006/chart" xmlns:r="http://schemas.openxmlformats.org/officeDocument/2006/relationships" r:id="rId139"/>
                            </a:graphicData>
                          </a:graphic>
                        </wpg:graphicFrame>
                        <wps:wsp>
                          <wps:cNvPr id="355" name="文字方塊 2"/>
                          <wps:cNvSpPr txBox="1">
                            <a:spLocks noChangeArrowheads="1"/>
                          </wps:cNvSpPr>
                          <wps:spPr bwMode="auto">
                            <a:xfrm>
                              <a:off x="165100" y="0"/>
                              <a:ext cx="3219450" cy="558800"/>
                            </a:xfrm>
                            <a:prstGeom prst="rect">
                              <a:avLst/>
                            </a:prstGeom>
                            <a:solidFill>
                              <a:srgbClr val="FFFFFF"/>
                            </a:solidFill>
                            <a:ln w="9525">
                              <a:noFill/>
                              <a:miter lim="800000"/>
                              <a:headEnd/>
                              <a:tailEnd/>
                            </a:ln>
                          </wps:spPr>
                          <wps:txbx>
                            <w:txbxContent>
                              <w:p w:rsidR="000908A6" w:rsidRDefault="000908A6" w:rsidP="0064198A">
                                <w:pPr>
                                  <w:ind w:firstLineChars="200" w:firstLine="480"/>
                                  <w:rPr>
                                    <w:rFonts w:ascii="標楷體" w:eastAsia="標楷體" w:hAnsi="標楷體"/>
                                    <w:b/>
                                  </w:rPr>
                                </w:pPr>
                                <w:r w:rsidRPr="005F239A">
                                  <w:rPr>
                                    <w:rFonts w:ascii="標楷體" w:eastAsia="標楷體" w:hAnsi="標楷體" w:hint="eastAsia"/>
                                    <w:b/>
                                  </w:rPr>
                                  <w:t>圖1花蓮縣拒毒標章業者分布情形</w:t>
                                </w:r>
                              </w:p>
                              <w:p w:rsidR="000908A6" w:rsidRPr="005F239A" w:rsidRDefault="000908A6" w:rsidP="0064198A">
                                <w:pPr>
                                  <w:ind w:right="200"/>
                                  <w:jc w:val="right"/>
                                  <w:rPr>
                                    <w:rFonts w:ascii="標楷體" w:eastAsia="標楷體" w:hAnsi="標楷體"/>
                                    <w:sz w:val="20"/>
                                    <w:szCs w:val="20"/>
                                  </w:rPr>
                                </w:pPr>
                                <w:r w:rsidRPr="005F239A">
                                  <w:rPr>
                                    <w:rFonts w:ascii="標楷體" w:eastAsia="標楷體" w:hAnsi="標楷體" w:hint="eastAsia"/>
                                    <w:sz w:val="20"/>
                                    <w:szCs w:val="20"/>
                                  </w:rPr>
                                  <w:t>單位：家數</w:t>
                                </w:r>
                              </w:p>
                            </w:txbxContent>
                          </wps:txbx>
                          <wps:bodyPr rot="0" vert="horz" wrap="square" lIns="91440" tIns="45720" rIns="91440" bIns="45720" anchor="t" anchorCtr="0">
                            <a:noAutofit/>
                          </wps:bodyPr>
                        </wps:wsp>
                      </wpg:grpSp>
                      <wps:wsp>
                        <wps:cNvPr id="356" name="文字方塊 356"/>
                        <wps:cNvSpPr txBox="1">
                          <a:spLocks noChangeArrowheads="1"/>
                        </wps:cNvSpPr>
                        <wps:spPr bwMode="auto">
                          <a:xfrm>
                            <a:off x="127000" y="3130549"/>
                            <a:ext cx="3435789" cy="499341"/>
                          </a:xfrm>
                          <a:prstGeom prst="rect">
                            <a:avLst/>
                          </a:prstGeom>
                          <a:solidFill>
                            <a:srgbClr val="FFFFFF"/>
                          </a:solidFill>
                          <a:ln w="9525">
                            <a:noFill/>
                            <a:miter lim="800000"/>
                            <a:headEnd/>
                            <a:tailEnd/>
                          </a:ln>
                        </wps:spPr>
                        <wps:txbx>
                          <w:txbxContent>
                            <w:p w:rsidR="000908A6" w:rsidRDefault="000908A6" w:rsidP="0064198A">
                              <w:pPr>
                                <w:spacing w:line="200" w:lineRule="exact"/>
                                <w:ind w:left="1044" w:hangingChars="580" w:hanging="1044"/>
                                <w:rPr>
                                  <w:rFonts w:ascii="標楷體" w:eastAsia="標楷體" w:hAnsi="標楷體"/>
                                  <w:sz w:val="18"/>
                                  <w:szCs w:val="18"/>
                                </w:rPr>
                              </w:pPr>
                              <w:r w:rsidRPr="005F239A">
                                <w:rPr>
                                  <w:rFonts w:ascii="標楷體" w:eastAsia="標楷體" w:hAnsi="標楷體" w:hint="eastAsia"/>
                                  <w:sz w:val="18"/>
                                  <w:szCs w:val="18"/>
                                </w:rPr>
                                <w:t>資料來源：</w:t>
                              </w:r>
                              <w:r>
                                <w:rPr>
                                  <w:rFonts w:ascii="標楷體" w:eastAsia="標楷體" w:hAnsi="標楷體" w:hint="eastAsia"/>
                                  <w:sz w:val="18"/>
                                  <w:szCs w:val="18"/>
                                </w:rPr>
                                <w:t>1.</w:t>
                              </w:r>
                              <w:r w:rsidRPr="005F239A">
                                <w:rPr>
                                  <w:rFonts w:ascii="標楷體" w:eastAsia="標楷體" w:hAnsi="標楷體" w:hint="eastAsia"/>
                                  <w:sz w:val="18"/>
                                  <w:szCs w:val="18"/>
                                </w:rPr>
                                <w:t>整理自花蓮縣108年度毒品危害防制中心工作暨衛生福利部補助辦理藥癮者處遇計畫期末成果報告。</w:t>
                              </w:r>
                            </w:p>
                            <w:p w:rsidR="000908A6" w:rsidRPr="005F239A" w:rsidRDefault="000908A6" w:rsidP="0073595C">
                              <w:pPr>
                                <w:spacing w:line="200" w:lineRule="exact"/>
                                <w:ind w:leftChars="-22" w:left="883" w:hangingChars="520" w:hanging="936"/>
                                <w:rPr>
                                  <w:sz w:val="18"/>
                                  <w:szCs w:val="18"/>
                                </w:rPr>
                              </w:pPr>
                              <w:r>
                                <w:rPr>
                                  <w:rFonts w:ascii="標楷體" w:eastAsia="標楷體" w:hAnsi="標楷體" w:hint="eastAsia"/>
                                  <w:sz w:val="18"/>
                                  <w:szCs w:val="18"/>
                                </w:rPr>
                                <w:t xml:space="preserve">          2.資料統計年度：108年度。</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352" o:spid="_x0000_s1148" style="position:absolute;left:0;text-align:left;margin-left:221.7pt;margin-top:6.05pt;width:310.9pt;height:285.8pt;z-index:251786240;mso-width-relative:margin;mso-height-relative:margin" coordsize="39052,36298" o:gfxdata="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">
                <v:group id="群組 353" o:spid="_x0000_s1149" style="position:absolute;width:39052;height:31496" coordsize="39052,31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FF18UAAADcAAAADwAAAGRycy9kb3ducmV2LnhtbESPT4vCMBTE74LfITzB&#10;m6bdokjXKCK7sgcR/AOyt0fzbIvNS2mybf32G0HwOMzMb5jlujeVaKlxpWUF8TQCQZxZXXKu4HL+&#10;nixAOI+ssbJMCh7kYL0aDpaYatvxkdqTz0WAsEtRQeF9nUrpsoIMuqmtiYN3s41BH2STS91gF+Cm&#10;kh9RNJcGSw4LBda0LSi7n/6Mgl2H3SaJv9r9/bZ9/J5nh+s+JqXGo37zCcJT79/hV/tHK0hmC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VhRdfFAAAA3AAA&#10;AA8AAAAAAAAAAAAAAAAAqgIAAGRycy9kb3ducmV2LnhtbFBLBQYAAAAABAAEAPoAAACcAwAAAAA=&#10;">
                  <v:shape id="物件 112" o:spid="_x0000_s1150" type="#_x0000_t75" style="position:absolute;left:723;top:5730;width:30267;height:257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">
                    <v:imagedata r:id="rId140" o:title=""/>
                  </v:shape>
                  <v:shape id="_x0000_s1151" type="#_x0000_t202" style="position:absolute;left:1651;width:32194;height:5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ytdcUA&#10;AADcAAAADwAAAGRycy9kb3ducmV2LnhtbESPzWrDMBCE74G+g9hCL6GRm9b5caOYtNDiq908wMba&#10;2KbWyliq7bx9FQjkOMzMN8wunUwrBupdY1nByyICQVxa3XCl4Pjz9bwB4TyyxtYyKbiQg3T/MNth&#10;ou3IOQ2Fr0SAsEtQQe19l0jpypoMuoXtiIN3tr1BH2RfSd3jGOCmlcsoWkmDDYeFGjv6rKn8Lf6M&#10;gnM2zuPtePr2x3X+tvrAZn2yF6WeHqfDOwhPk7+Hb+1MK3iNY7ieCUdA7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nK11xQAAANwAAAAPAAAAAAAAAAAAAAAAAJgCAABkcnMv&#10;ZG93bnJldi54bWxQSwUGAAAAAAQABAD1AAAAigMAAAAA&#10;" stroked="f">
                    <v:textbox>
                      <w:txbxContent>
                        <w:p w:rsidR="000908A6" w:rsidRDefault="000908A6" w:rsidP="0064198A">
                          <w:pPr>
                            <w:ind w:firstLineChars="200" w:firstLine="480"/>
                            <w:rPr>
                              <w:rFonts w:ascii="標楷體" w:eastAsia="標楷體" w:hAnsi="標楷體"/>
                              <w:b/>
                            </w:rPr>
                          </w:pPr>
                          <w:r w:rsidRPr="005F239A">
                            <w:rPr>
                              <w:rFonts w:ascii="標楷體" w:eastAsia="標楷體" w:hAnsi="標楷體" w:hint="eastAsia"/>
                              <w:b/>
                            </w:rPr>
                            <w:t>圖1花蓮縣拒毒標章業者分布情形</w:t>
                          </w:r>
                        </w:p>
                        <w:p w:rsidR="000908A6" w:rsidRPr="005F239A" w:rsidRDefault="000908A6" w:rsidP="0064198A">
                          <w:pPr>
                            <w:ind w:right="200"/>
                            <w:jc w:val="right"/>
                            <w:rPr>
                              <w:rFonts w:ascii="標楷體" w:eastAsia="標楷體" w:hAnsi="標楷體"/>
                              <w:sz w:val="20"/>
                              <w:szCs w:val="20"/>
                            </w:rPr>
                          </w:pPr>
                          <w:r w:rsidRPr="005F239A">
                            <w:rPr>
                              <w:rFonts w:ascii="標楷體" w:eastAsia="標楷體" w:hAnsi="標楷體" w:hint="eastAsia"/>
                              <w:sz w:val="20"/>
                              <w:szCs w:val="20"/>
                            </w:rPr>
                            <w:t>單位：家數</w:t>
                          </w:r>
                        </w:p>
                      </w:txbxContent>
                    </v:textbox>
                  </v:shape>
                </v:group>
                <v:shape id="文字方塊 356" o:spid="_x0000_s1152" type="#_x0000_t202" style="position:absolute;left:1270;top:31305;width:34357;height:49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4zAsUA&#10;AADcAAAADwAAAGRycy9kb3ducmV2LnhtbESP3WrCQBSE74W+w3IKvZG6aWtiG92EtqB4q/UBjtlj&#10;EsyeDdltft7eLRS8HGbmG2aTj6YRPXWutqzgZRGBIC6srrlUcPrZPr+DcB5ZY2OZFEzkIM8eZhtM&#10;tR34QP3RlyJA2KWooPK+TaV0RUUG3cK2xMG72M6gD7Irpe5wCHDTyNcoSqTBmsNChS19V1Rcj79G&#10;wWU/zOOP4bzzp9VhmXxhvTrbSamnx/FzDcLT6O/h//ZeK3iLE/g7E46A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TjMCxQAAANwAAAAPAAAAAAAAAAAAAAAAAJgCAABkcnMv&#10;ZG93bnJldi54bWxQSwUGAAAAAAQABAD1AAAAigMAAAAA&#10;" stroked="f">
                  <v:textbox>
                    <w:txbxContent>
                      <w:p w:rsidR="000908A6" w:rsidRDefault="000908A6" w:rsidP="0064198A">
                        <w:pPr>
                          <w:spacing w:line="200" w:lineRule="exact"/>
                          <w:ind w:left="1044" w:hangingChars="580" w:hanging="1044"/>
                          <w:rPr>
                            <w:rFonts w:ascii="標楷體" w:eastAsia="標楷體" w:hAnsi="標楷體"/>
                            <w:sz w:val="18"/>
                            <w:szCs w:val="18"/>
                          </w:rPr>
                        </w:pPr>
                        <w:r w:rsidRPr="005F239A">
                          <w:rPr>
                            <w:rFonts w:ascii="標楷體" w:eastAsia="標楷體" w:hAnsi="標楷體" w:hint="eastAsia"/>
                            <w:sz w:val="18"/>
                            <w:szCs w:val="18"/>
                          </w:rPr>
                          <w:t>資料來源：</w:t>
                        </w:r>
                        <w:r>
                          <w:rPr>
                            <w:rFonts w:ascii="標楷體" w:eastAsia="標楷體" w:hAnsi="標楷體" w:hint="eastAsia"/>
                            <w:sz w:val="18"/>
                            <w:szCs w:val="18"/>
                          </w:rPr>
                          <w:t>1.</w:t>
                        </w:r>
                        <w:r w:rsidRPr="005F239A">
                          <w:rPr>
                            <w:rFonts w:ascii="標楷體" w:eastAsia="標楷體" w:hAnsi="標楷體" w:hint="eastAsia"/>
                            <w:sz w:val="18"/>
                            <w:szCs w:val="18"/>
                          </w:rPr>
                          <w:t>整理自花蓮縣108年度毒品危害防制中心工作暨衛生福利部補助辦理藥癮者處遇計畫期末成果報告。</w:t>
                        </w:r>
                      </w:p>
                      <w:p w:rsidR="000908A6" w:rsidRPr="005F239A" w:rsidRDefault="000908A6" w:rsidP="0073595C">
                        <w:pPr>
                          <w:spacing w:line="200" w:lineRule="exact"/>
                          <w:ind w:leftChars="-22" w:left="883" w:hangingChars="520" w:hanging="936"/>
                          <w:rPr>
                            <w:sz w:val="18"/>
                            <w:szCs w:val="18"/>
                          </w:rPr>
                        </w:pPr>
                        <w:r>
                          <w:rPr>
                            <w:rFonts w:ascii="標楷體" w:eastAsia="標楷體" w:hAnsi="標楷體" w:hint="eastAsia"/>
                            <w:sz w:val="18"/>
                            <w:szCs w:val="18"/>
                          </w:rPr>
                          <w:t xml:space="preserve">          2.資料統計年度：108年度。</w:t>
                        </w:r>
                      </w:p>
                    </w:txbxContent>
                  </v:textbox>
                </v:shape>
                <w10:wrap type="square"/>
              </v:group>
              <o:OLEObject Type="Embed" ProgID="Excel.Chart.8" ShapeID="物件 112" DrawAspect="Content" ObjectID="_1687090503" r:id="rId141">
                <o:FieldCodes>\s</o:FieldCodes>
              </o:OLEObject>
            </w:pict>
          </mc:Fallback>
        </mc:AlternateContent>
      </w:r>
      <w:r w:rsidR="001D7933" w:rsidRPr="00B12DB0">
        <w:rPr>
          <w:rFonts w:ascii="標楷體" w:eastAsia="標楷體" w:hAnsi="標楷體" w:hint="eastAsia"/>
          <w:szCs w:val="24"/>
        </w:rPr>
        <w:t>發拒毒標章認證職場計70</w:t>
      </w:r>
      <w:r w:rsidR="001D7933">
        <w:rPr>
          <w:rFonts w:ascii="標楷體" w:eastAsia="標楷體" w:hAnsi="標楷體" w:hint="eastAsia"/>
          <w:szCs w:val="24"/>
        </w:rPr>
        <w:t>家，其中</w:t>
      </w:r>
      <w:r w:rsidR="001D7933" w:rsidRPr="00B12DB0">
        <w:rPr>
          <w:rFonts w:ascii="標楷體" w:eastAsia="標楷體" w:hAnsi="標楷體" w:hint="eastAsia"/>
          <w:szCs w:val="24"/>
        </w:rPr>
        <w:t>旅宿業55家最多(圖1)</w:t>
      </w:r>
      <w:r w:rsidR="001D7933">
        <w:rPr>
          <w:rFonts w:ascii="標楷體" w:eastAsia="標楷體" w:hAnsi="標楷體" w:hint="eastAsia"/>
          <w:szCs w:val="24"/>
        </w:rPr>
        <w:t>，</w:t>
      </w:r>
      <w:r w:rsidR="001D7933" w:rsidRPr="00B12DB0">
        <w:rPr>
          <w:rFonts w:ascii="標楷體" w:eastAsia="標楷體" w:hAnsi="標楷體" w:hint="eastAsia"/>
          <w:szCs w:val="24"/>
        </w:rPr>
        <w:t>占</w:t>
      </w:r>
      <w:r w:rsidR="001D7933">
        <w:rPr>
          <w:rFonts w:ascii="標楷體" w:eastAsia="標楷體" w:hAnsi="標楷體" w:hint="eastAsia"/>
          <w:szCs w:val="24"/>
        </w:rPr>
        <w:t>全部旅宿業僅</w:t>
      </w:r>
      <w:r w:rsidR="001D7933" w:rsidRPr="00B12DB0">
        <w:rPr>
          <w:rFonts w:ascii="標楷體" w:eastAsia="標楷體" w:hAnsi="標楷體" w:hint="eastAsia"/>
          <w:szCs w:val="24"/>
        </w:rPr>
        <w:t>2.72％，申辦比率偏低；另108年度標章期限屆期後未接續申辦拒毒標章業者計有27家，經通知瞭解各業者未續申請原</w:t>
      </w:r>
      <w:r w:rsidR="001D7933">
        <w:rPr>
          <w:rFonts w:ascii="標楷體" w:eastAsia="標楷體" w:hAnsi="標楷體" w:hint="eastAsia"/>
          <w:szCs w:val="24"/>
        </w:rPr>
        <w:t>因</w:t>
      </w:r>
      <w:r w:rsidR="001D7933" w:rsidRPr="00B12DB0">
        <w:rPr>
          <w:rFonts w:ascii="標楷體" w:eastAsia="標楷體" w:hAnsi="標楷體" w:hint="eastAsia"/>
          <w:szCs w:val="24"/>
        </w:rPr>
        <w:t>，</w:t>
      </w:r>
      <w:r w:rsidR="001D7933">
        <w:rPr>
          <w:rFonts w:ascii="標楷體" w:eastAsia="標楷體" w:hAnsi="標楷體" w:hint="eastAsia"/>
          <w:szCs w:val="24"/>
        </w:rPr>
        <w:t>並積極</w:t>
      </w:r>
      <w:r w:rsidR="001D7933" w:rsidRPr="00B12DB0">
        <w:rPr>
          <w:rFonts w:ascii="標楷體" w:eastAsia="標楷體" w:hAnsi="標楷體" w:hint="eastAsia"/>
          <w:szCs w:val="24"/>
        </w:rPr>
        <w:t>推廣拒毒標章認證職場。據復：已修正花蓮縣拒毒安全營業環境認證標章申請辦法及申請簡章，並將申辦拒毒標章業者</w:t>
      </w:r>
      <w:r w:rsidR="001D7933">
        <w:rPr>
          <w:rFonts w:ascii="標楷體" w:eastAsia="標楷體" w:hAnsi="標楷體" w:hint="eastAsia"/>
          <w:szCs w:val="24"/>
        </w:rPr>
        <w:t>資訊揭露</w:t>
      </w:r>
      <w:r w:rsidR="001D7933" w:rsidRPr="00B12DB0">
        <w:rPr>
          <w:rFonts w:ascii="標楷體" w:eastAsia="標楷體" w:hAnsi="標楷體" w:hint="eastAsia"/>
          <w:szCs w:val="24"/>
        </w:rPr>
        <w:t>於縣府觀光處網站，提升業者申請意願。截至110年5月底止，已申辦拒毒標章業者89家，其中旅宿業69家，持續推廣</w:t>
      </w:r>
      <w:r w:rsidR="001D7933">
        <w:rPr>
          <w:rFonts w:ascii="標楷體" w:eastAsia="標楷體" w:hAnsi="標楷體" w:hint="eastAsia"/>
          <w:szCs w:val="24"/>
        </w:rPr>
        <w:t>營造</w:t>
      </w:r>
      <w:r w:rsidR="001D7933" w:rsidRPr="00B12DB0">
        <w:rPr>
          <w:rFonts w:ascii="標楷體" w:eastAsia="標楷體" w:hAnsi="標楷體" w:hint="eastAsia"/>
          <w:szCs w:val="24"/>
        </w:rPr>
        <w:t>拒毒安全營業環境，防</w:t>
      </w:r>
      <w:r w:rsidR="001D7933">
        <w:rPr>
          <w:rFonts w:ascii="標楷體" w:eastAsia="標楷體" w:hAnsi="標楷體" w:hint="eastAsia"/>
          <w:szCs w:val="24"/>
        </w:rPr>
        <w:t>杜</w:t>
      </w:r>
      <w:r w:rsidR="001D7933" w:rsidRPr="00B12DB0">
        <w:rPr>
          <w:rFonts w:ascii="標楷體" w:eastAsia="標楷體" w:hAnsi="標楷體" w:hint="eastAsia"/>
          <w:szCs w:val="24"/>
        </w:rPr>
        <w:t>特定場所</w:t>
      </w:r>
      <w:r w:rsidR="001D7933">
        <w:rPr>
          <w:rFonts w:ascii="標楷體" w:eastAsia="標楷體" w:hAnsi="標楷體" w:hint="eastAsia"/>
          <w:szCs w:val="24"/>
        </w:rPr>
        <w:t>之</w:t>
      </w:r>
      <w:r w:rsidR="001D7933" w:rsidRPr="00B12DB0">
        <w:rPr>
          <w:rFonts w:ascii="標楷體" w:eastAsia="標楷體" w:hAnsi="標楷體" w:hint="eastAsia"/>
          <w:szCs w:val="24"/>
        </w:rPr>
        <w:t>毒品事件發生。</w:t>
      </w:r>
    </w:p>
    <w:p w:rsidR="001D7933" w:rsidRPr="00C736FA" w:rsidRDefault="001D7933" w:rsidP="007C0D1C">
      <w:pPr>
        <w:overflowPunct w:val="0"/>
        <w:snapToGrid w:val="0"/>
        <w:spacing w:line="460" w:lineRule="exact"/>
        <w:ind w:firstLineChars="202" w:firstLine="566"/>
        <w:jc w:val="both"/>
        <w:outlineLvl w:val="1"/>
        <w:rPr>
          <w:rFonts w:ascii="標楷體" w:eastAsia="標楷體" w:hAnsi="標楷體" w:cs="Times New Roman"/>
          <w:b/>
          <w:kern w:val="0"/>
          <w:sz w:val="28"/>
          <w:szCs w:val="28"/>
          <w:highlight w:val="yellow"/>
        </w:rPr>
      </w:pPr>
      <w:r w:rsidRPr="00D13571">
        <w:rPr>
          <w:rFonts w:ascii="標楷體" w:eastAsia="標楷體" w:hAnsi="標楷體" w:cs="Times New Roman" w:hint="eastAsia"/>
          <w:b/>
          <w:kern w:val="0"/>
          <w:sz w:val="28"/>
          <w:szCs w:val="28"/>
        </w:rPr>
        <w:t>（</w:t>
      </w:r>
      <w:r w:rsidRPr="00C736FA">
        <w:rPr>
          <w:rFonts w:ascii="標楷體" w:eastAsia="標楷體" w:hAnsi="標楷體" w:cs="Times New Roman" w:hint="eastAsia"/>
          <w:b/>
          <w:kern w:val="0"/>
          <w:sz w:val="28"/>
          <w:szCs w:val="28"/>
        </w:rPr>
        <w:t>二）積極維護民眾健康，持續</w:t>
      </w:r>
      <w:r w:rsidRPr="00C736FA">
        <w:rPr>
          <w:rFonts w:ascii="標楷體" w:eastAsia="標楷體" w:hAnsi="標楷體" w:hint="eastAsia"/>
          <w:b/>
          <w:sz w:val="28"/>
          <w:szCs w:val="28"/>
        </w:rPr>
        <w:t>辦理</w:t>
      </w:r>
      <w:r w:rsidRPr="00C736FA">
        <w:rPr>
          <w:rFonts w:ascii="標楷體" w:eastAsia="標楷體" w:hAnsi="標楷體" w:hint="eastAsia"/>
          <w:b/>
          <w:sz w:val="28"/>
          <w:szCs w:val="28"/>
          <w:lang w:eastAsia="zh-HK"/>
        </w:rPr>
        <w:t>縣</w:t>
      </w:r>
      <w:r w:rsidRPr="00C736FA">
        <w:rPr>
          <w:rFonts w:ascii="標楷體" w:eastAsia="標楷體" w:hAnsi="標楷體" w:hint="eastAsia"/>
          <w:b/>
          <w:sz w:val="28"/>
          <w:szCs w:val="28"/>
        </w:rPr>
        <w:t>轄疫苗預防接種工作，惟幼兒流感疫苗接種服務據點</w:t>
      </w:r>
      <w:r w:rsidR="00615300" w:rsidRPr="00C736FA">
        <w:rPr>
          <w:rFonts w:ascii="標楷體" w:eastAsia="標楷體" w:hAnsi="標楷體" w:hint="eastAsia"/>
          <w:b/>
          <w:sz w:val="28"/>
          <w:szCs w:val="28"/>
        </w:rPr>
        <w:t>允待適足</w:t>
      </w:r>
      <w:r w:rsidRPr="00C736FA">
        <w:rPr>
          <w:rFonts w:ascii="標楷體" w:eastAsia="標楷體" w:hAnsi="標楷體" w:hint="eastAsia"/>
          <w:b/>
          <w:sz w:val="28"/>
          <w:szCs w:val="28"/>
        </w:rPr>
        <w:t>分布，醫療院所執行疫苗預防接種</w:t>
      </w:r>
      <w:r w:rsidR="00615300" w:rsidRPr="00C736FA">
        <w:rPr>
          <w:rFonts w:ascii="標楷體" w:eastAsia="標楷體" w:hAnsi="標楷體" w:hint="eastAsia"/>
          <w:b/>
          <w:sz w:val="28"/>
          <w:szCs w:val="28"/>
        </w:rPr>
        <w:t>宜</w:t>
      </w:r>
      <w:r w:rsidRPr="00C736FA">
        <w:rPr>
          <w:rFonts w:ascii="標楷體" w:eastAsia="標楷體" w:hAnsi="標楷體" w:hint="eastAsia"/>
          <w:b/>
          <w:sz w:val="28"/>
          <w:szCs w:val="28"/>
        </w:rPr>
        <w:t>落實三讀五對原則</w:t>
      </w:r>
    </w:p>
    <w:p w:rsidR="001D7933" w:rsidRDefault="00E33BCD" w:rsidP="00017577">
      <w:pPr>
        <w:overflowPunct w:val="0"/>
        <w:spacing w:line="440" w:lineRule="exact"/>
        <w:jc w:val="both"/>
        <w:rPr>
          <w:rFonts w:ascii="標楷體" w:eastAsia="標楷體" w:hAnsi="標楷體" w:cs="新細明體"/>
          <w:bCs/>
          <w:kern w:val="0"/>
          <w:szCs w:val="24"/>
        </w:rPr>
      </w:pPr>
      <w:r w:rsidRPr="00E33BCD">
        <w:rPr>
          <w:rFonts w:ascii="標楷體" w:eastAsia="標楷體" w:hAnsi="標楷體" w:cs="新細明體"/>
          <w:bCs/>
          <w:noProof/>
          <w:color w:val="FF0000"/>
          <w:kern w:val="0"/>
          <w:szCs w:val="24"/>
        </w:rPr>
        <mc:AlternateContent>
          <mc:Choice Requires="wps">
            <w:drawing>
              <wp:anchor distT="0" distB="0" distL="114300" distR="114300" simplePos="0" relativeHeight="251788288" behindDoc="0" locked="0" layoutInCell="1" allowOverlap="1" wp14:anchorId="31A10AD3" wp14:editId="0A2919E5">
                <wp:simplePos x="0" y="0"/>
                <wp:positionH relativeFrom="column">
                  <wp:posOffset>3952875</wp:posOffset>
                </wp:positionH>
                <wp:positionV relativeFrom="paragraph">
                  <wp:posOffset>882650</wp:posOffset>
                </wp:positionV>
                <wp:extent cx="2670175" cy="3634740"/>
                <wp:effectExtent l="0" t="0" r="0" b="3810"/>
                <wp:wrapSquare wrapText="bothSides"/>
                <wp:docPr id="3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0175" cy="3634740"/>
                        </a:xfrm>
                        <a:prstGeom prst="rect">
                          <a:avLst/>
                        </a:prstGeom>
                        <a:solidFill>
                          <a:srgbClr val="FFFFFF"/>
                        </a:solidFill>
                        <a:ln w="9525">
                          <a:noFill/>
                          <a:miter lim="800000"/>
                          <a:headEnd/>
                          <a:tailEnd/>
                        </a:ln>
                      </wps:spPr>
                      <wps:txbx>
                        <w:txbxContent>
                          <w:tbl>
                            <w:tblPr>
                              <w:tblOverlap w:val="never"/>
                              <w:tblW w:w="3856" w:type="dxa"/>
                              <w:tblCellMar>
                                <w:left w:w="28" w:type="dxa"/>
                                <w:right w:w="28" w:type="dxa"/>
                              </w:tblCellMar>
                              <w:tblLook w:val="04A0" w:firstRow="1" w:lastRow="0" w:firstColumn="1" w:lastColumn="0" w:noHBand="0" w:noVBand="1"/>
                            </w:tblPr>
                            <w:tblGrid>
                              <w:gridCol w:w="1162"/>
                              <w:gridCol w:w="1134"/>
                              <w:gridCol w:w="1560"/>
                            </w:tblGrid>
                            <w:tr w:rsidR="000908A6" w:rsidRPr="005B02CD" w:rsidTr="00017577">
                              <w:trPr>
                                <w:trHeight w:val="567"/>
                                <w:tblHeader/>
                              </w:trPr>
                              <w:tc>
                                <w:tcPr>
                                  <w:tcW w:w="3856" w:type="dxa"/>
                                  <w:gridSpan w:val="3"/>
                                  <w:tcBorders>
                                    <w:top w:val="nil"/>
                                    <w:left w:val="nil"/>
                                    <w:bottom w:val="nil"/>
                                    <w:right w:val="nil"/>
                                  </w:tcBorders>
                                  <w:shd w:val="clear" w:color="auto" w:fill="auto"/>
                                  <w:vAlign w:val="center"/>
                                  <w:hideMark/>
                                </w:tcPr>
                                <w:p w:rsidR="000908A6" w:rsidRPr="005B02CD" w:rsidRDefault="000908A6" w:rsidP="00017577">
                                  <w:pPr>
                                    <w:widowControl/>
                                    <w:spacing w:line="280" w:lineRule="exact"/>
                                    <w:suppressOverlap/>
                                    <w:jc w:val="center"/>
                                    <w:rPr>
                                      <w:rFonts w:ascii="標楷體" w:eastAsia="標楷體" w:hAnsi="標楷體" w:cs="新細明體"/>
                                      <w:b/>
                                      <w:bCs/>
                                      <w:color w:val="000000"/>
                                      <w:kern w:val="0"/>
                                      <w:szCs w:val="24"/>
                                    </w:rPr>
                                  </w:pPr>
                                  <w:r w:rsidRPr="00F757BC">
                                    <w:rPr>
                                      <w:rFonts w:ascii="標楷體" w:eastAsia="標楷體" w:hAnsi="標楷體" w:cs="新細明體" w:hint="eastAsia"/>
                                      <w:b/>
                                      <w:bCs/>
                                      <w:color w:val="000000"/>
                                      <w:kern w:val="0"/>
                                      <w:szCs w:val="24"/>
                                    </w:rPr>
                                    <w:t>表1</w:t>
                                  </w:r>
                                  <w:r w:rsidRPr="005B02CD">
                                    <w:rPr>
                                      <w:rFonts w:ascii="標楷體" w:eastAsia="標楷體" w:hAnsi="標楷體" w:cs="新細明體" w:hint="eastAsia"/>
                                      <w:b/>
                                      <w:bCs/>
                                      <w:color w:val="000000"/>
                                      <w:kern w:val="0"/>
                                      <w:szCs w:val="24"/>
                                    </w:rPr>
                                    <w:t xml:space="preserve"> 109年度</w:t>
                                  </w:r>
                                  <w:r w:rsidRPr="005B02CD">
                                    <w:rPr>
                                      <w:rFonts w:ascii="標楷體" w:eastAsia="標楷體" w:hAnsi="標楷體" w:cs="新細明體" w:hint="eastAsia"/>
                                      <w:b/>
                                      <w:bCs/>
                                      <w:color w:val="000000"/>
                                      <w:kern w:val="0"/>
                                      <w:szCs w:val="24"/>
                                    </w:rPr>
                                    <w:br/>
                                    <w:t>幼兒公費流感疫苗接種單位</w:t>
                                  </w:r>
                                </w:p>
                              </w:tc>
                            </w:tr>
                            <w:tr w:rsidR="000908A6" w:rsidRPr="005B02CD" w:rsidTr="00017577">
                              <w:trPr>
                                <w:trHeight w:val="170"/>
                                <w:tblHeader/>
                              </w:trPr>
                              <w:tc>
                                <w:tcPr>
                                  <w:tcW w:w="3856" w:type="dxa"/>
                                  <w:gridSpan w:val="3"/>
                                  <w:tcBorders>
                                    <w:top w:val="nil"/>
                                    <w:left w:val="nil"/>
                                    <w:bottom w:val="nil"/>
                                    <w:right w:val="nil"/>
                                  </w:tcBorders>
                                  <w:shd w:val="clear" w:color="auto" w:fill="auto"/>
                                  <w:noWrap/>
                                  <w:vAlign w:val="center"/>
                                  <w:hideMark/>
                                </w:tcPr>
                                <w:p w:rsidR="000908A6" w:rsidRPr="005B02CD" w:rsidRDefault="000908A6" w:rsidP="00017577">
                                  <w:pPr>
                                    <w:widowControl/>
                                    <w:spacing w:line="240" w:lineRule="exact"/>
                                    <w:suppressOverlap/>
                                    <w:jc w:val="right"/>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單位：間</w:t>
                                  </w:r>
                                </w:p>
                              </w:tc>
                            </w:tr>
                            <w:tr w:rsidR="000908A6" w:rsidRPr="005B02CD" w:rsidTr="00017577">
                              <w:trPr>
                                <w:trHeight w:val="324"/>
                                <w:tblHeader/>
                              </w:trPr>
                              <w:tc>
                                <w:tcPr>
                                  <w:tcW w:w="116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鄉鎮市</w:t>
                                  </w:r>
                                </w:p>
                              </w:tc>
                              <w:tc>
                                <w:tcPr>
                                  <w:tcW w:w="1134"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衛生所</w:t>
                                  </w:r>
                                </w:p>
                              </w:tc>
                              <w:tc>
                                <w:tcPr>
                                  <w:tcW w:w="156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合約醫療院所</w:t>
                                  </w:r>
                                </w:p>
                              </w:tc>
                            </w:tr>
                            <w:tr w:rsidR="000908A6" w:rsidRPr="005B02CD" w:rsidTr="00017577">
                              <w:trPr>
                                <w:trHeight w:val="170"/>
                              </w:trPr>
                              <w:tc>
                                <w:tcPr>
                                  <w:tcW w:w="1162" w:type="dxa"/>
                                  <w:tcBorders>
                                    <w:top w:val="nil"/>
                                    <w:left w:val="single" w:sz="4" w:space="0" w:color="auto"/>
                                    <w:bottom w:val="single" w:sz="4" w:space="0" w:color="auto"/>
                                    <w:right w:val="single" w:sz="4" w:space="0" w:color="auto"/>
                                  </w:tcBorders>
                                  <w:shd w:val="clear" w:color="auto" w:fill="auto"/>
                                  <w:noWrap/>
                                  <w:vAlign w:val="center"/>
                                </w:tcPr>
                                <w:p w:rsidR="000908A6" w:rsidRPr="005B02CD" w:rsidRDefault="000908A6" w:rsidP="00885FE9">
                                  <w:pPr>
                                    <w:widowControl/>
                                    <w:spacing w:line="280" w:lineRule="exact"/>
                                    <w:suppressOverlap/>
                                    <w:jc w:val="center"/>
                                    <w:rPr>
                                      <w:rFonts w:ascii="標楷體" w:eastAsia="標楷體" w:hAnsi="標楷體" w:cs="新細明體"/>
                                      <w:b/>
                                      <w:bCs/>
                                      <w:color w:val="000000"/>
                                      <w:kern w:val="0"/>
                                      <w:sz w:val="20"/>
                                      <w:szCs w:val="20"/>
                                    </w:rPr>
                                  </w:pPr>
                                  <w:r w:rsidRPr="005B02CD">
                                    <w:rPr>
                                      <w:rFonts w:ascii="標楷體" w:eastAsia="標楷體" w:hAnsi="標楷體" w:cs="新細明體" w:hint="eastAsia"/>
                                      <w:b/>
                                      <w:bCs/>
                                      <w:color w:val="000000"/>
                                      <w:kern w:val="0"/>
                                      <w:sz w:val="20"/>
                                      <w:szCs w:val="20"/>
                                    </w:rPr>
                                    <w:t>合計</w:t>
                                  </w:r>
                                </w:p>
                              </w:tc>
                              <w:tc>
                                <w:tcPr>
                                  <w:tcW w:w="1134" w:type="dxa"/>
                                  <w:tcBorders>
                                    <w:top w:val="nil"/>
                                    <w:left w:val="nil"/>
                                    <w:bottom w:val="single" w:sz="4" w:space="0" w:color="auto"/>
                                    <w:right w:val="single" w:sz="4" w:space="0" w:color="auto"/>
                                  </w:tcBorders>
                                  <w:shd w:val="clear" w:color="auto" w:fill="auto"/>
                                  <w:noWrap/>
                                  <w:vAlign w:val="center"/>
                                </w:tcPr>
                                <w:p w:rsidR="000908A6" w:rsidRPr="005B02CD" w:rsidRDefault="000908A6" w:rsidP="00885FE9">
                                  <w:pPr>
                                    <w:widowControl/>
                                    <w:spacing w:line="280" w:lineRule="exact"/>
                                    <w:suppressOverlap/>
                                    <w:jc w:val="center"/>
                                    <w:rPr>
                                      <w:rFonts w:ascii="標楷體" w:eastAsia="標楷體" w:hAnsi="標楷體" w:cs="新細明體"/>
                                      <w:b/>
                                      <w:bCs/>
                                      <w:color w:val="000000"/>
                                      <w:kern w:val="0"/>
                                      <w:sz w:val="20"/>
                                      <w:szCs w:val="20"/>
                                    </w:rPr>
                                  </w:pPr>
                                  <w:r w:rsidRPr="005B02CD">
                                    <w:rPr>
                                      <w:rFonts w:ascii="標楷體" w:eastAsia="標楷體" w:hAnsi="標楷體" w:cs="新細明體" w:hint="eastAsia"/>
                                      <w:b/>
                                      <w:bCs/>
                                      <w:color w:val="000000"/>
                                      <w:kern w:val="0"/>
                                      <w:sz w:val="20"/>
                                      <w:szCs w:val="20"/>
                                    </w:rPr>
                                    <w:t>13</w:t>
                                  </w:r>
                                </w:p>
                              </w:tc>
                              <w:tc>
                                <w:tcPr>
                                  <w:tcW w:w="1560" w:type="dxa"/>
                                  <w:tcBorders>
                                    <w:top w:val="nil"/>
                                    <w:left w:val="nil"/>
                                    <w:bottom w:val="single" w:sz="4" w:space="0" w:color="auto"/>
                                    <w:right w:val="single" w:sz="4" w:space="0" w:color="auto"/>
                                  </w:tcBorders>
                                  <w:shd w:val="clear" w:color="auto" w:fill="auto"/>
                                  <w:noWrap/>
                                  <w:vAlign w:val="center"/>
                                </w:tcPr>
                                <w:p w:rsidR="000908A6" w:rsidRPr="005B02CD" w:rsidRDefault="000908A6" w:rsidP="00885FE9">
                                  <w:pPr>
                                    <w:widowControl/>
                                    <w:spacing w:line="280" w:lineRule="exact"/>
                                    <w:suppressOverlap/>
                                    <w:jc w:val="center"/>
                                    <w:rPr>
                                      <w:rFonts w:ascii="標楷體" w:eastAsia="標楷體" w:hAnsi="標楷體" w:cs="新細明體"/>
                                      <w:b/>
                                      <w:bCs/>
                                      <w:color w:val="000000"/>
                                      <w:kern w:val="0"/>
                                      <w:sz w:val="20"/>
                                      <w:szCs w:val="20"/>
                                    </w:rPr>
                                  </w:pPr>
                                  <w:r w:rsidRPr="005B02CD">
                                    <w:rPr>
                                      <w:rFonts w:ascii="標楷體" w:eastAsia="標楷體" w:hAnsi="標楷體" w:cs="新細明體" w:hint="eastAsia"/>
                                      <w:b/>
                                      <w:bCs/>
                                      <w:color w:val="000000"/>
                                      <w:kern w:val="0"/>
                                      <w:sz w:val="20"/>
                                      <w:szCs w:val="20"/>
                                    </w:rPr>
                                    <w:t>14</w:t>
                                  </w:r>
                                </w:p>
                              </w:tc>
                            </w:tr>
                            <w:tr w:rsidR="000908A6" w:rsidRPr="005B02CD" w:rsidTr="00017577">
                              <w:trPr>
                                <w:trHeight w:val="170"/>
                              </w:trPr>
                              <w:tc>
                                <w:tcPr>
                                  <w:tcW w:w="1162" w:type="dxa"/>
                                  <w:tcBorders>
                                    <w:top w:val="nil"/>
                                    <w:left w:val="single" w:sz="4" w:space="0" w:color="auto"/>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花蓮市</w:t>
                                  </w:r>
                                </w:p>
                              </w:tc>
                              <w:tc>
                                <w:tcPr>
                                  <w:tcW w:w="1134"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c>
                                <w:tcPr>
                                  <w:tcW w:w="1560"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8</w:t>
                                  </w:r>
                                </w:p>
                              </w:tc>
                            </w:tr>
                            <w:tr w:rsidR="000908A6" w:rsidRPr="005B02CD" w:rsidTr="00017577">
                              <w:trPr>
                                <w:trHeight w:val="63"/>
                              </w:trPr>
                              <w:tc>
                                <w:tcPr>
                                  <w:tcW w:w="1162" w:type="dxa"/>
                                  <w:tcBorders>
                                    <w:top w:val="nil"/>
                                    <w:left w:val="single" w:sz="4" w:space="0" w:color="auto"/>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鳳林鎮</w:t>
                                  </w:r>
                                </w:p>
                              </w:tc>
                              <w:tc>
                                <w:tcPr>
                                  <w:tcW w:w="1134"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c>
                                <w:tcPr>
                                  <w:tcW w:w="1560"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r>
                            <w:tr w:rsidR="000908A6" w:rsidRPr="005B02CD" w:rsidTr="00017577">
                              <w:trPr>
                                <w:trHeight w:val="164"/>
                              </w:trPr>
                              <w:tc>
                                <w:tcPr>
                                  <w:tcW w:w="1162" w:type="dxa"/>
                                  <w:tcBorders>
                                    <w:top w:val="nil"/>
                                    <w:left w:val="single" w:sz="4" w:space="0" w:color="auto"/>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玉里鎮</w:t>
                                  </w:r>
                                </w:p>
                              </w:tc>
                              <w:tc>
                                <w:tcPr>
                                  <w:tcW w:w="1134"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c>
                                <w:tcPr>
                                  <w:tcW w:w="1560"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r>
                            <w:tr w:rsidR="000908A6" w:rsidRPr="005B02CD" w:rsidTr="00017577">
                              <w:trPr>
                                <w:trHeight w:val="63"/>
                              </w:trPr>
                              <w:tc>
                                <w:tcPr>
                                  <w:tcW w:w="1162" w:type="dxa"/>
                                  <w:tcBorders>
                                    <w:top w:val="nil"/>
                                    <w:left w:val="single" w:sz="4" w:space="0" w:color="auto"/>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新城鄉</w:t>
                                  </w:r>
                                </w:p>
                              </w:tc>
                              <w:tc>
                                <w:tcPr>
                                  <w:tcW w:w="1134"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c>
                                <w:tcPr>
                                  <w:tcW w:w="1560"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r>
                            <w:tr w:rsidR="000908A6" w:rsidRPr="005B02CD" w:rsidTr="00017577">
                              <w:trPr>
                                <w:trHeight w:val="63"/>
                              </w:trPr>
                              <w:tc>
                                <w:tcPr>
                                  <w:tcW w:w="1162" w:type="dxa"/>
                                  <w:tcBorders>
                                    <w:top w:val="nil"/>
                                    <w:left w:val="single" w:sz="4" w:space="0" w:color="auto"/>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吉安鄉</w:t>
                                  </w:r>
                                </w:p>
                              </w:tc>
                              <w:tc>
                                <w:tcPr>
                                  <w:tcW w:w="1134"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c>
                                <w:tcPr>
                                  <w:tcW w:w="1560"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3</w:t>
                                  </w:r>
                                </w:p>
                              </w:tc>
                            </w:tr>
                            <w:tr w:rsidR="000908A6" w:rsidRPr="005B02CD" w:rsidTr="00017577">
                              <w:trPr>
                                <w:trHeight w:val="147"/>
                              </w:trPr>
                              <w:tc>
                                <w:tcPr>
                                  <w:tcW w:w="1162" w:type="dxa"/>
                                  <w:tcBorders>
                                    <w:top w:val="nil"/>
                                    <w:left w:val="single" w:sz="4" w:space="0" w:color="auto"/>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壽豐鄉</w:t>
                                  </w:r>
                                </w:p>
                              </w:tc>
                              <w:tc>
                                <w:tcPr>
                                  <w:tcW w:w="1134"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c>
                                <w:tcPr>
                                  <w:tcW w:w="1560"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0</w:t>
                                  </w:r>
                                </w:p>
                              </w:tc>
                            </w:tr>
                            <w:tr w:rsidR="000908A6" w:rsidRPr="005B02CD" w:rsidTr="00017577">
                              <w:trPr>
                                <w:trHeight w:val="138"/>
                              </w:trPr>
                              <w:tc>
                                <w:tcPr>
                                  <w:tcW w:w="1162" w:type="dxa"/>
                                  <w:tcBorders>
                                    <w:top w:val="nil"/>
                                    <w:left w:val="single" w:sz="4" w:space="0" w:color="auto"/>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光復鄉</w:t>
                                  </w:r>
                                </w:p>
                              </w:tc>
                              <w:tc>
                                <w:tcPr>
                                  <w:tcW w:w="1134"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c>
                                <w:tcPr>
                                  <w:tcW w:w="1560"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0</w:t>
                                  </w:r>
                                </w:p>
                              </w:tc>
                            </w:tr>
                            <w:tr w:rsidR="000908A6" w:rsidRPr="005B02CD" w:rsidTr="00017577">
                              <w:trPr>
                                <w:trHeight w:val="141"/>
                              </w:trPr>
                              <w:tc>
                                <w:tcPr>
                                  <w:tcW w:w="1162" w:type="dxa"/>
                                  <w:tcBorders>
                                    <w:top w:val="nil"/>
                                    <w:left w:val="single" w:sz="4" w:space="0" w:color="auto"/>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豐濱鄉</w:t>
                                  </w:r>
                                </w:p>
                              </w:tc>
                              <w:tc>
                                <w:tcPr>
                                  <w:tcW w:w="1134"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c>
                                <w:tcPr>
                                  <w:tcW w:w="1560"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0</w:t>
                                  </w:r>
                                </w:p>
                              </w:tc>
                            </w:tr>
                            <w:tr w:rsidR="000908A6" w:rsidRPr="005B02CD" w:rsidTr="00017577">
                              <w:trPr>
                                <w:trHeight w:val="118"/>
                              </w:trPr>
                              <w:tc>
                                <w:tcPr>
                                  <w:tcW w:w="1162" w:type="dxa"/>
                                  <w:tcBorders>
                                    <w:top w:val="nil"/>
                                    <w:left w:val="single" w:sz="4" w:space="0" w:color="auto"/>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瑞穗鄉</w:t>
                                  </w:r>
                                </w:p>
                              </w:tc>
                              <w:tc>
                                <w:tcPr>
                                  <w:tcW w:w="1134"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c>
                                <w:tcPr>
                                  <w:tcW w:w="1560"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0</w:t>
                                  </w:r>
                                </w:p>
                              </w:tc>
                            </w:tr>
                            <w:tr w:rsidR="000908A6" w:rsidRPr="005B02CD" w:rsidTr="00017577">
                              <w:trPr>
                                <w:trHeight w:val="121"/>
                              </w:trPr>
                              <w:tc>
                                <w:tcPr>
                                  <w:tcW w:w="1162" w:type="dxa"/>
                                  <w:tcBorders>
                                    <w:top w:val="nil"/>
                                    <w:left w:val="single" w:sz="4" w:space="0" w:color="auto"/>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富里鄉</w:t>
                                  </w:r>
                                </w:p>
                              </w:tc>
                              <w:tc>
                                <w:tcPr>
                                  <w:tcW w:w="1134"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c>
                                <w:tcPr>
                                  <w:tcW w:w="1560"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0</w:t>
                                  </w:r>
                                </w:p>
                              </w:tc>
                            </w:tr>
                            <w:tr w:rsidR="000908A6" w:rsidRPr="005B02CD" w:rsidTr="00017577">
                              <w:trPr>
                                <w:trHeight w:val="112"/>
                              </w:trPr>
                              <w:tc>
                                <w:tcPr>
                                  <w:tcW w:w="1162" w:type="dxa"/>
                                  <w:tcBorders>
                                    <w:top w:val="nil"/>
                                    <w:left w:val="single" w:sz="4" w:space="0" w:color="auto"/>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秀林鄉</w:t>
                                  </w:r>
                                </w:p>
                              </w:tc>
                              <w:tc>
                                <w:tcPr>
                                  <w:tcW w:w="1134"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c>
                                <w:tcPr>
                                  <w:tcW w:w="1560"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0</w:t>
                                  </w:r>
                                </w:p>
                              </w:tc>
                            </w:tr>
                            <w:tr w:rsidR="000908A6" w:rsidRPr="005B02CD" w:rsidTr="00017577">
                              <w:trPr>
                                <w:trHeight w:val="63"/>
                              </w:trPr>
                              <w:tc>
                                <w:tcPr>
                                  <w:tcW w:w="1162" w:type="dxa"/>
                                  <w:tcBorders>
                                    <w:top w:val="nil"/>
                                    <w:left w:val="single" w:sz="4" w:space="0" w:color="auto"/>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萬榮鄉</w:t>
                                  </w:r>
                                </w:p>
                              </w:tc>
                              <w:tc>
                                <w:tcPr>
                                  <w:tcW w:w="1134"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c>
                                <w:tcPr>
                                  <w:tcW w:w="1560"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0</w:t>
                                  </w:r>
                                </w:p>
                              </w:tc>
                            </w:tr>
                            <w:tr w:rsidR="000908A6" w:rsidRPr="005B02CD" w:rsidTr="00017577">
                              <w:trPr>
                                <w:trHeight w:val="92"/>
                              </w:trPr>
                              <w:tc>
                                <w:tcPr>
                                  <w:tcW w:w="1162" w:type="dxa"/>
                                  <w:tcBorders>
                                    <w:top w:val="nil"/>
                                    <w:left w:val="single" w:sz="4" w:space="0" w:color="auto"/>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卓溪鄉</w:t>
                                  </w:r>
                                </w:p>
                              </w:tc>
                              <w:tc>
                                <w:tcPr>
                                  <w:tcW w:w="1134"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c>
                                <w:tcPr>
                                  <w:tcW w:w="1560"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0</w:t>
                                  </w:r>
                                </w:p>
                              </w:tc>
                            </w:tr>
                            <w:tr w:rsidR="000908A6" w:rsidRPr="005B02CD" w:rsidTr="00017577">
                              <w:trPr>
                                <w:trHeight w:val="324"/>
                              </w:trPr>
                              <w:tc>
                                <w:tcPr>
                                  <w:tcW w:w="3856" w:type="dxa"/>
                                  <w:gridSpan w:val="3"/>
                                  <w:tcBorders>
                                    <w:top w:val="single" w:sz="4" w:space="0" w:color="auto"/>
                                    <w:left w:val="nil"/>
                                    <w:bottom w:val="nil"/>
                                    <w:right w:val="nil"/>
                                  </w:tcBorders>
                                  <w:shd w:val="clear" w:color="auto" w:fill="auto"/>
                                  <w:noWrap/>
                                  <w:vAlign w:val="center"/>
                                  <w:hideMark/>
                                </w:tcPr>
                                <w:p w:rsidR="000908A6" w:rsidRPr="005B02CD" w:rsidRDefault="000908A6" w:rsidP="00885FE9">
                                  <w:pPr>
                                    <w:widowControl/>
                                    <w:spacing w:line="280" w:lineRule="exact"/>
                                    <w:suppressOverlap/>
                                    <w:rPr>
                                      <w:rFonts w:ascii="標楷體" w:eastAsia="標楷體" w:hAnsi="標楷體" w:cs="新細明體"/>
                                      <w:color w:val="000000"/>
                                      <w:kern w:val="0"/>
                                      <w:sz w:val="18"/>
                                      <w:szCs w:val="18"/>
                                    </w:rPr>
                                  </w:pPr>
                                  <w:r w:rsidRPr="005B02CD">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lang w:eastAsia="zh-HK"/>
                                    </w:rPr>
                                    <w:t>花蓮縣衛生</w:t>
                                  </w:r>
                                  <w:r>
                                    <w:rPr>
                                      <w:rFonts w:ascii="標楷體" w:eastAsia="標楷體" w:hAnsi="標楷體" w:cs="新細明體" w:hint="eastAsia"/>
                                      <w:color w:val="000000"/>
                                      <w:kern w:val="0"/>
                                      <w:sz w:val="18"/>
                                      <w:szCs w:val="18"/>
                                    </w:rPr>
                                    <w:t>局</w:t>
                                  </w:r>
                                  <w:r w:rsidRPr="005B02CD">
                                    <w:rPr>
                                      <w:rFonts w:ascii="標楷體" w:eastAsia="標楷體" w:hAnsi="標楷體" w:cs="新細明體" w:hint="eastAsia"/>
                                      <w:color w:val="000000"/>
                                      <w:kern w:val="0"/>
                                      <w:sz w:val="18"/>
                                      <w:szCs w:val="18"/>
                                    </w:rPr>
                                    <w:t>網站下載資料。</w:t>
                                  </w:r>
                                </w:p>
                              </w:tc>
                            </w:tr>
                          </w:tbl>
                          <w:p w:rsidR="000908A6" w:rsidRPr="00E33BCD" w:rsidRDefault="000908A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53" type="#_x0000_t202" style="position:absolute;left:0;text-align:left;margin-left:311.25pt;margin-top:69.5pt;width:210.25pt;height:286.2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" stroked="f">
                <v:textbox>
                  <w:txbxContent>
                    <w:tbl>
                      <w:tblPr>
                        <w:tblOverlap w:val="never"/>
                        <w:tblW w:w="3856" w:type="dxa"/>
                        <w:tblCellMar>
                          <w:left w:w="28" w:type="dxa"/>
                          <w:right w:w="28" w:type="dxa"/>
                        </w:tblCellMar>
                        <w:tblLook w:val="04A0" w:firstRow="1" w:lastRow="0" w:firstColumn="1" w:lastColumn="0" w:noHBand="0" w:noVBand="1"/>
                      </w:tblPr>
                      <w:tblGrid>
                        <w:gridCol w:w="1162"/>
                        <w:gridCol w:w="1134"/>
                        <w:gridCol w:w="1560"/>
                      </w:tblGrid>
                      <w:tr w:rsidR="000908A6" w:rsidRPr="005B02CD" w:rsidTr="00017577">
                        <w:trPr>
                          <w:trHeight w:val="567"/>
                          <w:tblHeader/>
                        </w:trPr>
                        <w:tc>
                          <w:tcPr>
                            <w:tcW w:w="3856" w:type="dxa"/>
                            <w:gridSpan w:val="3"/>
                            <w:tcBorders>
                              <w:top w:val="nil"/>
                              <w:left w:val="nil"/>
                              <w:bottom w:val="nil"/>
                              <w:right w:val="nil"/>
                            </w:tcBorders>
                            <w:shd w:val="clear" w:color="auto" w:fill="auto"/>
                            <w:vAlign w:val="center"/>
                            <w:hideMark/>
                          </w:tcPr>
                          <w:p w:rsidR="000908A6" w:rsidRPr="005B02CD" w:rsidRDefault="000908A6" w:rsidP="00017577">
                            <w:pPr>
                              <w:widowControl/>
                              <w:spacing w:line="280" w:lineRule="exact"/>
                              <w:suppressOverlap/>
                              <w:jc w:val="center"/>
                              <w:rPr>
                                <w:rFonts w:ascii="標楷體" w:eastAsia="標楷體" w:hAnsi="標楷體" w:cs="新細明體"/>
                                <w:b/>
                                <w:bCs/>
                                <w:color w:val="000000"/>
                                <w:kern w:val="0"/>
                                <w:szCs w:val="24"/>
                              </w:rPr>
                            </w:pPr>
                            <w:r w:rsidRPr="00F757BC">
                              <w:rPr>
                                <w:rFonts w:ascii="標楷體" w:eastAsia="標楷體" w:hAnsi="標楷體" w:cs="新細明體" w:hint="eastAsia"/>
                                <w:b/>
                                <w:bCs/>
                                <w:color w:val="000000"/>
                                <w:kern w:val="0"/>
                                <w:szCs w:val="24"/>
                              </w:rPr>
                              <w:t>表1</w:t>
                            </w:r>
                            <w:r w:rsidRPr="005B02CD">
                              <w:rPr>
                                <w:rFonts w:ascii="標楷體" w:eastAsia="標楷體" w:hAnsi="標楷體" w:cs="新細明體" w:hint="eastAsia"/>
                                <w:b/>
                                <w:bCs/>
                                <w:color w:val="000000"/>
                                <w:kern w:val="0"/>
                                <w:szCs w:val="24"/>
                              </w:rPr>
                              <w:t xml:space="preserve"> 109年度</w:t>
                            </w:r>
                            <w:r w:rsidRPr="005B02CD">
                              <w:rPr>
                                <w:rFonts w:ascii="標楷體" w:eastAsia="標楷體" w:hAnsi="標楷體" w:cs="新細明體" w:hint="eastAsia"/>
                                <w:b/>
                                <w:bCs/>
                                <w:color w:val="000000"/>
                                <w:kern w:val="0"/>
                                <w:szCs w:val="24"/>
                              </w:rPr>
                              <w:br/>
                              <w:t>幼兒公費流感疫苗接種單位</w:t>
                            </w:r>
                          </w:p>
                        </w:tc>
                      </w:tr>
                      <w:tr w:rsidR="000908A6" w:rsidRPr="005B02CD" w:rsidTr="00017577">
                        <w:trPr>
                          <w:trHeight w:val="170"/>
                          <w:tblHeader/>
                        </w:trPr>
                        <w:tc>
                          <w:tcPr>
                            <w:tcW w:w="3856" w:type="dxa"/>
                            <w:gridSpan w:val="3"/>
                            <w:tcBorders>
                              <w:top w:val="nil"/>
                              <w:left w:val="nil"/>
                              <w:bottom w:val="nil"/>
                              <w:right w:val="nil"/>
                            </w:tcBorders>
                            <w:shd w:val="clear" w:color="auto" w:fill="auto"/>
                            <w:noWrap/>
                            <w:vAlign w:val="center"/>
                            <w:hideMark/>
                          </w:tcPr>
                          <w:p w:rsidR="000908A6" w:rsidRPr="005B02CD" w:rsidRDefault="000908A6" w:rsidP="00017577">
                            <w:pPr>
                              <w:widowControl/>
                              <w:spacing w:line="240" w:lineRule="exact"/>
                              <w:suppressOverlap/>
                              <w:jc w:val="right"/>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單位：間</w:t>
                            </w:r>
                          </w:p>
                        </w:tc>
                      </w:tr>
                      <w:tr w:rsidR="000908A6" w:rsidRPr="005B02CD" w:rsidTr="00017577">
                        <w:trPr>
                          <w:trHeight w:val="324"/>
                          <w:tblHeader/>
                        </w:trPr>
                        <w:tc>
                          <w:tcPr>
                            <w:tcW w:w="116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鄉鎮市</w:t>
                            </w:r>
                          </w:p>
                        </w:tc>
                        <w:tc>
                          <w:tcPr>
                            <w:tcW w:w="1134"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衛生所</w:t>
                            </w:r>
                          </w:p>
                        </w:tc>
                        <w:tc>
                          <w:tcPr>
                            <w:tcW w:w="156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合約醫療院所</w:t>
                            </w:r>
                          </w:p>
                        </w:tc>
                      </w:tr>
                      <w:tr w:rsidR="000908A6" w:rsidRPr="005B02CD" w:rsidTr="00017577">
                        <w:trPr>
                          <w:trHeight w:val="170"/>
                        </w:trPr>
                        <w:tc>
                          <w:tcPr>
                            <w:tcW w:w="1162" w:type="dxa"/>
                            <w:tcBorders>
                              <w:top w:val="nil"/>
                              <w:left w:val="single" w:sz="4" w:space="0" w:color="auto"/>
                              <w:bottom w:val="single" w:sz="4" w:space="0" w:color="auto"/>
                              <w:right w:val="single" w:sz="4" w:space="0" w:color="auto"/>
                            </w:tcBorders>
                            <w:shd w:val="clear" w:color="auto" w:fill="auto"/>
                            <w:noWrap/>
                            <w:vAlign w:val="center"/>
                          </w:tcPr>
                          <w:p w:rsidR="000908A6" w:rsidRPr="005B02CD" w:rsidRDefault="000908A6" w:rsidP="00885FE9">
                            <w:pPr>
                              <w:widowControl/>
                              <w:spacing w:line="280" w:lineRule="exact"/>
                              <w:suppressOverlap/>
                              <w:jc w:val="center"/>
                              <w:rPr>
                                <w:rFonts w:ascii="標楷體" w:eastAsia="標楷體" w:hAnsi="標楷體" w:cs="新細明體"/>
                                <w:b/>
                                <w:bCs/>
                                <w:color w:val="000000"/>
                                <w:kern w:val="0"/>
                                <w:sz w:val="20"/>
                                <w:szCs w:val="20"/>
                              </w:rPr>
                            </w:pPr>
                            <w:r w:rsidRPr="005B02CD">
                              <w:rPr>
                                <w:rFonts w:ascii="標楷體" w:eastAsia="標楷體" w:hAnsi="標楷體" w:cs="新細明體" w:hint="eastAsia"/>
                                <w:b/>
                                <w:bCs/>
                                <w:color w:val="000000"/>
                                <w:kern w:val="0"/>
                                <w:sz w:val="20"/>
                                <w:szCs w:val="20"/>
                              </w:rPr>
                              <w:t>合計</w:t>
                            </w:r>
                          </w:p>
                        </w:tc>
                        <w:tc>
                          <w:tcPr>
                            <w:tcW w:w="1134" w:type="dxa"/>
                            <w:tcBorders>
                              <w:top w:val="nil"/>
                              <w:left w:val="nil"/>
                              <w:bottom w:val="single" w:sz="4" w:space="0" w:color="auto"/>
                              <w:right w:val="single" w:sz="4" w:space="0" w:color="auto"/>
                            </w:tcBorders>
                            <w:shd w:val="clear" w:color="auto" w:fill="auto"/>
                            <w:noWrap/>
                            <w:vAlign w:val="center"/>
                          </w:tcPr>
                          <w:p w:rsidR="000908A6" w:rsidRPr="005B02CD" w:rsidRDefault="000908A6" w:rsidP="00885FE9">
                            <w:pPr>
                              <w:widowControl/>
                              <w:spacing w:line="280" w:lineRule="exact"/>
                              <w:suppressOverlap/>
                              <w:jc w:val="center"/>
                              <w:rPr>
                                <w:rFonts w:ascii="標楷體" w:eastAsia="標楷體" w:hAnsi="標楷體" w:cs="新細明體"/>
                                <w:b/>
                                <w:bCs/>
                                <w:color w:val="000000"/>
                                <w:kern w:val="0"/>
                                <w:sz w:val="20"/>
                                <w:szCs w:val="20"/>
                              </w:rPr>
                            </w:pPr>
                            <w:r w:rsidRPr="005B02CD">
                              <w:rPr>
                                <w:rFonts w:ascii="標楷體" w:eastAsia="標楷體" w:hAnsi="標楷體" w:cs="新細明體" w:hint="eastAsia"/>
                                <w:b/>
                                <w:bCs/>
                                <w:color w:val="000000"/>
                                <w:kern w:val="0"/>
                                <w:sz w:val="20"/>
                                <w:szCs w:val="20"/>
                              </w:rPr>
                              <w:t>13</w:t>
                            </w:r>
                          </w:p>
                        </w:tc>
                        <w:tc>
                          <w:tcPr>
                            <w:tcW w:w="1560" w:type="dxa"/>
                            <w:tcBorders>
                              <w:top w:val="nil"/>
                              <w:left w:val="nil"/>
                              <w:bottom w:val="single" w:sz="4" w:space="0" w:color="auto"/>
                              <w:right w:val="single" w:sz="4" w:space="0" w:color="auto"/>
                            </w:tcBorders>
                            <w:shd w:val="clear" w:color="auto" w:fill="auto"/>
                            <w:noWrap/>
                            <w:vAlign w:val="center"/>
                          </w:tcPr>
                          <w:p w:rsidR="000908A6" w:rsidRPr="005B02CD" w:rsidRDefault="000908A6" w:rsidP="00885FE9">
                            <w:pPr>
                              <w:widowControl/>
                              <w:spacing w:line="280" w:lineRule="exact"/>
                              <w:suppressOverlap/>
                              <w:jc w:val="center"/>
                              <w:rPr>
                                <w:rFonts w:ascii="標楷體" w:eastAsia="標楷體" w:hAnsi="標楷體" w:cs="新細明體"/>
                                <w:b/>
                                <w:bCs/>
                                <w:color w:val="000000"/>
                                <w:kern w:val="0"/>
                                <w:sz w:val="20"/>
                                <w:szCs w:val="20"/>
                              </w:rPr>
                            </w:pPr>
                            <w:r w:rsidRPr="005B02CD">
                              <w:rPr>
                                <w:rFonts w:ascii="標楷體" w:eastAsia="標楷體" w:hAnsi="標楷體" w:cs="新細明體" w:hint="eastAsia"/>
                                <w:b/>
                                <w:bCs/>
                                <w:color w:val="000000"/>
                                <w:kern w:val="0"/>
                                <w:sz w:val="20"/>
                                <w:szCs w:val="20"/>
                              </w:rPr>
                              <w:t>14</w:t>
                            </w:r>
                          </w:p>
                        </w:tc>
                      </w:tr>
                      <w:tr w:rsidR="000908A6" w:rsidRPr="005B02CD" w:rsidTr="00017577">
                        <w:trPr>
                          <w:trHeight w:val="170"/>
                        </w:trPr>
                        <w:tc>
                          <w:tcPr>
                            <w:tcW w:w="1162" w:type="dxa"/>
                            <w:tcBorders>
                              <w:top w:val="nil"/>
                              <w:left w:val="single" w:sz="4" w:space="0" w:color="auto"/>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花蓮市</w:t>
                            </w:r>
                          </w:p>
                        </w:tc>
                        <w:tc>
                          <w:tcPr>
                            <w:tcW w:w="1134"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c>
                          <w:tcPr>
                            <w:tcW w:w="1560"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8</w:t>
                            </w:r>
                          </w:p>
                        </w:tc>
                      </w:tr>
                      <w:tr w:rsidR="000908A6" w:rsidRPr="005B02CD" w:rsidTr="00017577">
                        <w:trPr>
                          <w:trHeight w:val="63"/>
                        </w:trPr>
                        <w:tc>
                          <w:tcPr>
                            <w:tcW w:w="1162" w:type="dxa"/>
                            <w:tcBorders>
                              <w:top w:val="nil"/>
                              <w:left w:val="single" w:sz="4" w:space="0" w:color="auto"/>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鳳林鎮</w:t>
                            </w:r>
                          </w:p>
                        </w:tc>
                        <w:tc>
                          <w:tcPr>
                            <w:tcW w:w="1134"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c>
                          <w:tcPr>
                            <w:tcW w:w="1560"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r>
                      <w:tr w:rsidR="000908A6" w:rsidRPr="005B02CD" w:rsidTr="00017577">
                        <w:trPr>
                          <w:trHeight w:val="164"/>
                        </w:trPr>
                        <w:tc>
                          <w:tcPr>
                            <w:tcW w:w="1162" w:type="dxa"/>
                            <w:tcBorders>
                              <w:top w:val="nil"/>
                              <w:left w:val="single" w:sz="4" w:space="0" w:color="auto"/>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玉里鎮</w:t>
                            </w:r>
                          </w:p>
                        </w:tc>
                        <w:tc>
                          <w:tcPr>
                            <w:tcW w:w="1134"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c>
                          <w:tcPr>
                            <w:tcW w:w="1560"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r>
                      <w:tr w:rsidR="000908A6" w:rsidRPr="005B02CD" w:rsidTr="00017577">
                        <w:trPr>
                          <w:trHeight w:val="63"/>
                        </w:trPr>
                        <w:tc>
                          <w:tcPr>
                            <w:tcW w:w="1162" w:type="dxa"/>
                            <w:tcBorders>
                              <w:top w:val="nil"/>
                              <w:left w:val="single" w:sz="4" w:space="0" w:color="auto"/>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新城鄉</w:t>
                            </w:r>
                          </w:p>
                        </w:tc>
                        <w:tc>
                          <w:tcPr>
                            <w:tcW w:w="1134"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c>
                          <w:tcPr>
                            <w:tcW w:w="1560"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r>
                      <w:tr w:rsidR="000908A6" w:rsidRPr="005B02CD" w:rsidTr="00017577">
                        <w:trPr>
                          <w:trHeight w:val="63"/>
                        </w:trPr>
                        <w:tc>
                          <w:tcPr>
                            <w:tcW w:w="1162" w:type="dxa"/>
                            <w:tcBorders>
                              <w:top w:val="nil"/>
                              <w:left w:val="single" w:sz="4" w:space="0" w:color="auto"/>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吉安鄉</w:t>
                            </w:r>
                          </w:p>
                        </w:tc>
                        <w:tc>
                          <w:tcPr>
                            <w:tcW w:w="1134"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c>
                          <w:tcPr>
                            <w:tcW w:w="1560"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3</w:t>
                            </w:r>
                          </w:p>
                        </w:tc>
                      </w:tr>
                      <w:tr w:rsidR="000908A6" w:rsidRPr="005B02CD" w:rsidTr="00017577">
                        <w:trPr>
                          <w:trHeight w:val="147"/>
                        </w:trPr>
                        <w:tc>
                          <w:tcPr>
                            <w:tcW w:w="1162" w:type="dxa"/>
                            <w:tcBorders>
                              <w:top w:val="nil"/>
                              <w:left w:val="single" w:sz="4" w:space="0" w:color="auto"/>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壽豐鄉</w:t>
                            </w:r>
                          </w:p>
                        </w:tc>
                        <w:tc>
                          <w:tcPr>
                            <w:tcW w:w="1134"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c>
                          <w:tcPr>
                            <w:tcW w:w="1560"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0</w:t>
                            </w:r>
                          </w:p>
                        </w:tc>
                      </w:tr>
                      <w:tr w:rsidR="000908A6" w:rsidRPr="005B02CD" w:rsidTr="00017577">
                        <w:trPr>
                          <w:trHeight w:val="138"/>
                        </w:trPr>
                        <w:tc>
                          <w:tcPr>
                            <w:tcW w:w="1162" w:type="dxa"/>
                            <w:tcBorders>
                              <w:top w:val="nil"/>
                              <w:left w:val="single" w:sz="4" w:space="0" w:color="auto"/>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光復鄉</w:t>
                            </w:r>
                          </w:p>
                        </w:tc>
                        <w:tc>
                          <w:tcPr>
                            <w:tcW w:w="1134"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c>
                          <w:tcPr>
                            <w:tcW w:w="1560"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0</w:t>
                            </w:r>
                          </w:p>
                        </w:tc>
                      </w:tr>
                      <w:tr w:rsidR="000908A6" w:rsidRPr="005B02CD" w:rsidTr="00017577">
                        <w:trPr>
                          <w:trHeight w:val="141"/>
                        </w:trPr>
                        <w:tc>
                          <w:tcPr>
                            <w:tcW w:w="1162" w:type="dxa"/>
                            <w:tcBorders>
                              <w:top w:val="nil"/>
                              <w:left w:val="single" w:sz="4" w:space="0" w:color="auto"/>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豐濱鄉</w:t>
                            </w:r>
                          </w:p>
                        </w:tc>
                        <w:tc>
                          <w:tcPr>
                            <w:tcW w:w="1134"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c>
                          <w:tcPr>
                            <w:tcW w:w="1560"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0</w:t>
                            </w:r>
                          </w:p>
                        </w:tc>
                      </w:tr>
                      <w:tr w:rsidR="000908A6" w:rsidRPr="005B02CD" w:rsidTr="00017577">
                        <w:trPr>
                          <w:trHeight w:val="118"/>
                        </w:trPr>
                        <w:tc>
                          <w:tcPr>
                            <w:tcW w:w="1162" w:type="dxa"/>
                            <w:tcBorders>
                              <w:top w:val="nil"/>
                              <w:left w:val="single" w:sz="4" w:space="0" w:color="auto"/>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瑞穗鄉</w:t>
                            </w:r>
                          </w:p>
                        </w:tc>
                        <w:tc>
                          <w:tcPr>
                            <w:tcW w:w="1134"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c>
                          <w:tcPr>
                            <w:tcW w:w="1560"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0</w:t>
                            </w:r>
                          </w:p>
                        </w:tc>
                      </w:tr>
                      <w:tr w:rsidR="000908A6" w:rsidRPr="005B02CD" w:rsidTr="00017577">
                        <w:trPr>
                          <w:trHeight w:val="121"/>
                        </w:trPr>
                        <w:tc>
                          <w:tcPr>
                            <w:tcW w:w="1162" w:type="dxa"/>
                            <w:tcBorders>
                              <w:top w:val="nil"/>
                              <w:left w:val="single" w:sz="4" w:space="0" w:color="auto"/>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富里鄉</w:t>
                            </w:r>
                          </w:p>
                        </w:tc>
                        <w:tc>
                          <w:tcPr>
                            <w:tcW w:w="1134"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c>
                          <w:tcPr>
                            <w:tcW w:w="1560"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0</w:t>
                            </w:r>
                          </w:p>
                        </w:tc>
                      </w:tr>
                      <w:tr w:rsidR="000908A6" w:rsidRPr="005B02CD" w:rsidTr="00017577">
                        <w:trPr>
                          <w:trHeight w:val="112"/>
                        </w:trPr>
                        <w:tc>
                          <w:tcPr>
                            <w:tcW w:w="1162" w:type="dxa"/>
                            <w:tcBorders>
                              <w:top w:val="nil"/>
                              <w:left w:val="single" w:sz="4" w:space="0" w:color="auto"/>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秀林鄉</w:t>
                            </w:r>
                          </w:p>
                        </w:tc>
                        <w:tc>
                          <w:tcPr>
                            <w:tcW w:w="1134"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c>
                          <w:tcPr>
                            <w:tcW w:w="1560"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0</w:t>
                            </w:r>
                          </w:p>
                        </w:tc>
                      </w:tr>
                      <w:tr w:rsidR="000908A6" w:rsidRPr="005B02CD" w:rsidTr="00017577">
                        <w:trPr>
                          <w:trHeight w:val="63"/>
                        </w:trPr>
                        <w:tc>
                          <w:tcPr>
                            <w:tcW w:w="1162" w:type="dxa"/>
                            <w:tcBorders>
                              <w:top w:val="nil"/>
                              <w:left w:val="single" w:sz="4" w:space="0" w:color="auto"/>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萬榮鄉</w:t>
                            </w:r>
                          </w:p>
                        </w:tc>
                        <w:tc>
                          <w:tcPr>
                            <w:tcW w:w="1134"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c>
                          <w:tcPr>
                            <w:tcW w:w="1560"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0</w:t>
                            </w:r>
                          </w:p>
                        </w:tc>
                      </w:tr>
                      <w:tr w:rsidR="000908A6" w:rsidRPr="005B02CD" w:rsidTr="00017577">
                        <w:trPr>
                          <w:trHeight w:val="92"/>
                        </w:trPr>
                        <w:tc>
                          <w:tcPr>
                            <w:tcW w:w="1162" w:type="dxa"/>
                            <w:tcBorders>
                              <w:top w:val="nil"/>
                              <w:left w:val="single" w:sz="4" w:space="0" w:color="auto"/>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卓溪鄉</w:t>
                            </w:r>
                          </w:p>
                        </w:tc>
                        <w:tc>
                          <w:tcPr>
                            <w:tcW w:w="1134"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1</w:t>
                            </w:r>
                          </w:p>
                        </w:tc>
                        <w:tc>
                          <w:tcPr>
                            <w:tcW w:w="1560" w:type="dxa"/>
                            <w:tcBorders>
                              <w:top w:val="nil"/>
                              <w:left w:val="nil"/>
                              <w:bottom w:val="single" w:sz="4" w:space="0" w:color="auto"/>
                              <w:right w:val="single" w:sz="4" w:space="0" w:color="auto"/>
                            </w:tcBorders>
                            <w:shd w:val="clear" w:color="auto" w:fill="auto"/>
                            <w:noWrap/>
                            <w:vAlign w:val="center"/>
                            <w:hideMark/>
                          </w:tcPr>
                          <w:p w:rsidR="000908A6" w:rsidRPr="005B02CD" w:rsidRDefault="000908A6" w:rsidP="00885FE9">
                            <w:pPr>
                              <w:widowControl/>
                              <w:spacing w:line="280" w:lineRule="exact"/>
                              <w:suppressOverlap/>
                              <w:jc w:val="center"/>
                              <w:rPr>
                                <w:rFonts w:ascii="標楷體" w:eastAsia="標楷體" w:hAnsi="標楷體" w:cs="新細明體"/>
                                <w:color w:val="000000"/>
                                <w:kern w:val="0"/>
                                <w:sz w:val="20"/>
                                <w:szCs w:val="20"/>
                              </w:rPr>
                            </w:pPr>
                            <w:r w:rsidRPr="005B02CD">
                              <w:rPr>
                                <w:rFonts w:ascii="標楷體" w:eastAsia="標楷體" w:hAnsi="標楷體" w:cs="新細明體" w:hint="eastAsia"/>
                                <w:color w:val="000000"/>
                                <w:kern w:val="0"/>
                                <w:sz w:val="20"/>
                                <w:szCs w:val="20"/>
                              </w:rPr>
                              <w:t>0</w:t>
                            </w:r>
                          </w:p>
                        </w:tc>
                      </w:tr>
                      <w:tr w:rsidR="000908A6" w:rsidRPr="005B02CD" w:rsidTr="00017577">
                        <w:trPr>
                          <w:trHeight w:val="324"/>
                        </w:trPr>
                        <w:tc>
                          <w:tcPr>
                            <w:tcW w:w="3856" w:type="dxa"/>
                            <w:gridSpan w:val="3"/>
                            <w:tcBorders>
                              <w:top w:val="single" w:sz="4" w:space="0" w:color="auto"/>
                              <w:left w:val="nil"/>
                              <w:bottom w:val="nil"/>
                              <w:right w:val="nil"/>
                            </w:tcBorders>
                            <w:shd w:val="clear" w:color="auto" w:fill="auto"/>
                            <w:noWrap/>
                            <w:vAlign w:val="center"/>
                            <w:hideMark/>
                          </w:tcPr>
                          <w:p w:rsidR="000908A6" w:rsidRPr="005B02CD" w:rsidRDefault="000908A6" w:rsidP="00885FE9">
                            <w:pPr>
                              <w:widowControl/>
                              <w:spacing w:line="280" w:lineRule="exact"/>
                              <w:suppressOverlap/>
                              <w:rPr>
                                <w:rFonts w:ascii="標楷體" w:eastAsia="標楷體" w:hAnsi="標楷體" w:cs="新細明體"/>
                                <w:color w:val="000000"/>
                                <w:kern w:val="0"/>
                                <w:sz w:val="18"/>
                                <w:szCs w:val="18"/>
                              </w:rPr>
                            </w:pPr>
                            <w:r w:rsidRPr="005B02CD">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lang w:eastAsia="zh-HK"/>
                              </w:rPr>
                              <w:t>花蓮縣衛生</w:t>
                            </w:r>
                            <w:r>
                              <w:rPr>
                                <w:rFonts w:ascii="標楷體" w:eastAsia="標楷體" w:hAnsi="標楷體" w:cs="新細明體" w:hint="eastAsia"/>
                                <w:color w:val="000000"/>
                                <w:kern w:val="0"/>
                                <w:sz w:val="18"/>
                                <w:szCs w:val="18"/>
                              </w:rPr>
                              <w:t>局</w:t>
                            </w:r>
                            <w:r w:rsidRPr="005B02CD">
                              <w:rPr>
                                <w:rFonts w:ascii="標楷體" w:eastAsia="標楷體" w:hAnsi="標楷體" w:cs="新細明體" w:hint="eastAsia"/>
                                <w:color w:val="000000"/>
                                <w:kern w:val="0"/>
                                <w:sz w:val="18"/>
                                <w:szCs w:val="18"/>
                              </w:rPr>
                              <w:t>網站下載資料。</w:t>
                            </w:r>
                          </w:p>
                        </w:tc>
                      </w:tr>
                    </w:tbl>
                    <w:p w:rsidR="000908A6" w:rsidRPr="00E33BCD" w:rsidRDefault="000908A6"/>
                  </w:txbxContent>
                </v:textbox>
                <w10:wrap type="square"/>
              </v:shape>
            </w:pict>
          </mc:Fallback>
        </mc:AlternateContent>
      </w:r>
      <w:r w:rsidR="001D7933" w:rsidRPr="00517E2F">
        <w:rPr>
          <w:rFonts w:ascii="標楷體" w:eastAsia="標楷體" w:hAnsi="標楷體" w:cs="新細明體" w:hint="eastAsia"/>
          <w:bCs/>
          <w:color w:val="FF0000"/>
          <w:kern w:val="0"/>
          <w:szCs w:val="24"/>
        </w:rPr>
        <w:t xml:space="preserve">   </w:t>
      </w:r>
      <w:r w:rsidR="001D7933" w:rsidRPr="00C2750C">
        <w:rPr>
          <w:rFonts w:ascii="標楷體" w:eastAsia="標楷體" w:hAnsi="標楷體" w:cs="新細明體" w:hint="eastAsia"/>
          <w:bCs/>
          <w:kern w:val="0"/>
          <w:szCs w:val="24"/>
        </w:rPr>
        <w:t xml:space="preserve"> </w:t>
      </w:r>
      <w:r w:rsidR="001D7933" w:rsidRPr="00C2750C">
        <w:rPr>
          <w:rFonts w:ascii="標楷體" w:eastAsia="標楷體" w:hAnsi="標楷體" w:cs="新細明體" w:hint="eastAsia"/>
          <w:b/>
          <w:bCs/>
          <w:kern w:val="0"/>
          <w:szCs w:val="24"/>
        </w:rPr>
        <w:t>1.幼兒流感疫苗接種服務據點不足</w:t>
      </w:r>
      <w:r w:rsidR="001D7933">
        <w:rPr>
          <w:rFonts w:ascii="標楷體" w:eastAsia="標楷體" w:hAnsi="標楷體" w:cs="新細明體" w:hint="eastAsia"/>
          <w:b/>
          <w:bCs/>
          <w:kern w:val="0"/>
          <w:szCs w:val="24"/>
        </w:rPr>
        <w:t>及分布不均，允宜積極協調與</w:t>
      </w:r>
      <w:r w:rsidR="001D7933" w:rsidRPr="00C2750C">
        <w:rPr>
          <w:rFonts w:ascii="標楷體" w:eastAsia="標楷體" w:hAnsi="標楷體" w:cs="新細明體" w:hint="eastAsia"/>
          <w:b/>
          <w:bCs/>
          <w:kern w:val="0"/>
          <w:szCs w:val="24"/>
        </w:rPr>
        <w:t>輔導各地區醫療院所提供接種服務，</w:t>
      </w:r>
      <w:r w:rsidR="001D7933">
        <w:rPr>
          <w:rFonts w:ascii="標楷體" w:eastAsia="標楷體" w:hAnsi="標楷體" w:cs="新細明體" w:hint="eastAsia"/>
          <w:b/>
          <w:bCs/>
          <w:kern w:val="0"/>
          <w:szCs w:val="24"/>
        </w:rPr>
        <w:t>研議</w:t>
      </w:r>
      <w:r w:rsidR="001D7933" w:rsidRPr="00C2750C">
        <w:rPr>
          <w:rFonts w:ascii="標楷體" w:eastAsia="標楷體" w:hAnsi="標楷體" w:cs="新細明體" w:hint="eastAsia"/>
          <w:b/>
          <w:bCs/>
          <w:kern w:val="0"/>
          <w:szCs w:val="24"/>
        </w:rPr>
        <w:t>比照校園集中接種模式辦理幼兒園接種工作，</w:t>
      </w:r>
      <w:r w:rsidR="001D7933">
        <w:rPr>
          <w:rFonts w:ascii="標楷體" w:eastAsia="標楷體" w:hAnsi="標楷體" w:cs="新細明體" w:hint="eastAsia"/>
          <w:b/>
          <w:bCs/>
          <w:kern w:val="0"/>
          <w:szCs w:val="24"/>
        </w:rPr>
        <w:t>俾利民眾多元</w:t>
      </w:r>
      <w:r w:rsidR="001D7933" w:rsidRPr="00C2750C">
        <w:rPr>
          <w:rFonts w:ascii="標楷體" w:eastAsia="標楷體" w:hAnsi="標楷體" w:cs="新細明體" w:hint="eastAsia"/>
          <w:b/>
          <w:bCs/>
          <w:kern w:val="0"/>
          <w:szCs w:val="24"/>
        </w:rPr>
        <w:t>接種管道：</w:t>
      </w:r>
      <w:r w:rsidR="001D7933" w:rsidRPr="00C2750C">
        <w:rPr>
          <w:rFonts w:ascii="標楷體" w:eastAsia="標楷體" w:hAnsi="標楷體" w:cs="新細明體" w:hint="eastAsia"/>
          <w:bCs/>
          <w:kern w:val="0"/>
          <w:szCs w:val="24"/>
          <w:lang w:eastAsia="zh-HK"/>
        </w:rPr>
        <w:t>為</w:t>
      </w:r>
      <w:r w:rsidR="001D7933" w:rsidRPr="00C2750C">
        <w:rPr>
          <w:rFonts w:ascii="標楷體" w:eastAsia="標楷體" w:hAnsi="標楷體" w:cs="新細明體" w:hint="eastAsia"/>
          <w:bCs/>
          <w:kern w:val="0"/>
          <w:szCs w:val="24"/>
        </w:rPr>
        <w:t>維護國人健康，避免因罹患流感導致嚴重併發症或死亡，</w:t>
      </w:r>
      <w:r w:rsidR="001D7933" w:rsidRPr="00C2750C">
        <w:rPr>
          <w:rFonts w:ascii="標楷體" w:eastAsia="標楷體" w:hAnsi="標楷體" w:cs="新細明體" w:hint="eastAsia"/>
          <w:bCs/>
          <w:kern w:val="0"/>
          <w:szCs w:val="24"/>
          <w:lang w:eastAsia="zh-HK"/>
        </w:rPr>
        <w:t>該</w:t>
      </w:r>
      <w:r w:rsidR="001D7933" w:rsidRPr="00C2750C">
        <w:rPr>
          <w:rFonts w:ascii="標楷體" w:eastAsia="標楷體" w:hAnsi="標楷體" w:cs="新細明體" w:hint="eastAsia"/>
          <w:bCs/>
          <w:kern w:val="0"/>
          <w:szCs w:val="24"/>
        </w:rPr>
        <w:t>局依衛生福利部疾病管制署</w:t>
      </w:r>
      <w:r w:rsidR="001D7933">
        <w:rPr>
          <w:rFonts w:ascii="標楷體" w:eastAsia="標楷體" w:hAnsi="標楷體" w:cs="新細明體" w:hint="eastAsia"/>
          <w:bCs/>
          <w:kern w:val="0"/>
          <w:szCs w:val="24"/>
        </w:rPr>
        <w:t>公</w:t>
      </w:r>
      <w:r w:rsidR="001D7933" w:rsidRPr="00C2750C">
        <w:rPr>
          <w:rFonts w:ascii="標楷體" w:eastAsia="標楷體" w:hAnsi="標楷體" w:cs="新細明體" w:hint="eastAsia"/>
          <w:bCs/>
          <w:kern w:val="0"/>
          <w:szCs w:val="24"/>
        </w:rPr>
        <w:t>布之109年度流感疫苗接種計畫辦理花蓮縣流感疫苗接種工作，計畫實施對象，包括滿6個月以上至國小入學前幼兒、校園學生、孕婦、醫護及幼兒園托育等</w:t>
      </w:r>
      <w:r w:rsidR="001D7933">
        <w:rPr>
          <w:rFonts w:ascii="標楷體" w:eastAsia="標楷體" w:hAnsi="標楷體" w:cs="新細明體" w:hint="eastAsia"/>
          <w:bCs/>
          <w:kern w:val="0"/>
          <w:szCs w:val="24"/>
        </w:rPr>
        <w:t>9</w:t>
      </w:r>
      <w:r w:rsidR="001D7933" w:rsidRPr="00C2750C">
        <w:rPr>
          <w:rFonts w:ascii="標楷體" w:eastAsia="標楷體" w:hAnsi="標楷體" w:cs="新細明體" w:hint="eastAsia"/>
          <w:bCs/>
          <w:kern w:val="0"/>
          <w:szCs w:val="24"/>
        </w:rPr>
        <w:t>類人員。經</w:t>
      </w:r>
      <w:r w:rsidR="001D7933" w:rsidRPr="00C2750C">
        <w:rPr>
          <w:rFonts w:ascii="標楷體" w:eastAsia="標楷體" w:hAnsi="標楷體" w:cs="新細明體" w:hint="eastAsia"/>
          <w:bCs/>
          <w:kern w:val="0"/>
          <w:szCs w:val="24"/>
          <w:lang w:eastAsia="zh-HK"/>
        </w:rPr>
        <w:t>蒐集</w:t>
      </w:r>
      <w:r w:rsidR="001D7933" w:rsidRPr="00C2750C">
        <w:rPr>
          <w:rFonts w:ascii="標楷體" w:eastAsia="標楷體" w:hAnsi="標楷體" w:cs="新細明體" w:hint="eastAsia"/>
          <w:bCs/>
          <w:kern w:val="0"/>
          <w:szCs w:val="24"/>
        </w:rPr>
        <w:t>104至109年度流感疫苗</w:t>
      </w:r>
      <w:r w:rsidR="001D7933" w:rsidRPr="00C2750C">
        <w:rPr>
          <w:rFonts w:ascii="標楷體" w:eastAsia="標楷體" w:hAnsi="標楷體" w:cs="新細明體" w:hint="eastAsia"/>
          <w:bCs/>
          <w:kern w:val="0"/>
          <w:szCs w:val="24"/>
          <w:lang w:eastAsia="zh-HK"/>
        </w:rPr>
        <w:t>各</w:t>
      </w:r>
      <w:r w:rsidR="001D7933" w:rsidRPr="00C2750C">
        <w:rPr>
          <w:rFonts w:ascii="標楷體" w:eastAsia="標楷體" w:hAnsi="標楷體" w:cs="新細明體" w:hint="eastAsia"/>
          <w:bCs/>
          <w:kern w:val="0"/>
          <w:szCs w:val="24"/>
        </w:rPr>
        <w:t>接種對象</w:t>
      </w:r>
      <w:r w:rsidR="001D7933" w:rsidRPr="00C2750C">
        <w:rPr>
          <w:rFonts w:ascii="標楷體" w:eastAsia="標楷體" w:hAnsi="標楷體" w:cs="新細明體" w:hint="eastAsia"/>
          <w:bCs/>
          <w:kern w:val="0"/>
          <w:szCs w:val="24"/>
          <w:lang w:eastAsia="zh-HK"/>
        </w:rPr>
        <w:t>之</w:t>
      </w:r>
      <w:r w:rsidR="001D7933" w:rsidRPr="00C2750C">
        <w:rPr>
          <w:rFonts w:ascii="標楷體" w:eastAsia="標楷體" w:hAnsi="標楷體" w:cs="新細明體" w:hint="eastAsia"/>
          <w:bCs/>
          <w:kern w:val="0"/>
          <w:szCs w:val="24"/>
        </w:rPr>
        <w:t>接種</w:t>
      </w:r>
      <w:r w:rsidR="001D7933" w:rsidRPr="00C2750C">
        <w:rPr>
          <w:rFonts w:ascii="標楷體" w:eastAsia="標楷體" w:hAnsi="標楷體" w:cs="新細明體" w:hint="eastAsia"/>
          <w:bCs/>
          <w:kern w:val="0"/>
          <w:szCs w:val="24"/>
          <w:lang w:eastAsia="zh-HK"/>
        </w:rPr>
        <w:t>情形與花蓮縣</w:t>
      </w:r>
      <w:r w:rsidR="001D7933" w:rsidRPr="00C2750C">
        <w:rPr>
          <w:rFonts w:ascii="標楷體" w:eastAsia="標楷體" w:hAnsi="標楷體" w:cs="新細明體" w:hint="eastAsia"/>
          <w:bCs/>
          <w:kern w:val="0"/>
          <w:szCs w:val="24"/>
        </w:rPr>
        <w:t>流感疫苗接種</w:t>
      </w:r>
      <w:r w:rsidR="001D7933" w:rsidRPr="00C2750C">
        <w:rPr>
          <w:rFonts w:ascii="標楷體" w:eastAsia="標楷體" w:hAnsi="標楷體" w:cs="新細明體" w:hint="eastAsia"/>
          <w:bCs/>
          <w:kern w:val="0"/>
          <w:szCs w:val="24"/>
          <w:lang w:eastAsia="zh-HK"/>
        </w:rPr>
        <w:t>之</w:t>
      </w:r>
      <w:r w:rsidR="001D7933" w:rsidRPr="00C2750C">
        <w:rPr>
          <w:rFonts w:ascii="標楷體" w:eastAsia="標楷體" w:hAnsi="標楷體" w:cs="新細明體" w:hint="eastAsia"/>
          <w:bCs/>
          <w:kern w:val="0"/>
          <w:szCs w:val="24"/>
        </w:rPr>
        <w:t>合約醫療院所</w:t>
      </w:r>
      <w:r w:rsidR="001D7933" w:rsidRPr="00C2750C">
        <w:rPr>
          <w:rFonts w:ascii="標楷體" w:eastAsia="標楷體" w:hAnsi="標楷體" w:cs="新細明體" w:hint="eastAsia"/>
          <w:bCs/>
          <w:kern w:val="0"/>
          <w:szCs w:val="24"/>
          <w:lang w:eastAsia="zh-HK"/>
        </w:rPr>
        <w:t>分析結果，核有3歲以</w:t>
      </w:r>
      <w:r w:rsidR="001D7933" w:rsidRPr="00F757BC">
        <w:rPr>
          <w:rFonts w:ascii="標楷體" w:eastAsia="標楷體" w:hAnsi="標楷體" w:cs="新細明體" w:hint="eastAsia"/>
          <w:bCs/>
          <w:kern w:val="0"/>
          <w:szCs w:val="24"/>
          <w:lang w:eastAsia="zh-HK"/>
        </w:rPr>
        <w:t>上學齡前之幼兒及照顧學齡前幼兒之托育人員接種率略顯偏低，惟</w:t>
      </w:r>
      <w:r w:rsidR="001D7933">
        <w:rPr>
          <w:rFonts w:ascii="標楷體" w:eastAsia="標楷體" w:hAnsi="標楷體" w:cs="新細明體" w:hint="eastAsia"/>
          <w:bCs/>
          <w:kern w:val="0"/>
          <w:szCs w:val="24"/>
        </w:rPr>
        <w:t>轄</w:t>
      </w:r>
      <w:r w:rsidR="001D7933" w:rsidRPr="00F757BC">
        <w:rPr>
          <w:rFonts w:ascii="標楷體" w:eastAsia="標楷體" w:hAnsi="標楷體" w:cs="新細明體" w:hint="eastAsia"/>
          <w:bCs/>
          <w:kern w:val="0"/>
          <w:szCs w:val="24"/>
          <w:lang w:eastAsia="zh-HK"/>
        </w:rPr>
        <w:t>內提供</w:t>
      </w:r>
      <w:r w:rsidR="001D7933" w:rsidRPr="00F757BC">
        <w:rPr>
          <w:rFonts w:ascii="標楷體" w:eastAsia="標楷體" w:hAnsi="標楷體" w:cs="新細明體" w:hint="eastAsia"/>
          <w:bCs/>
          <w:kern w:val="0"/>
          <w:szCs w:val="24"/>
        </w:rPr>
        <w:t>幼兒流感疫苗接種服務據點不足</w:t>
      </w:r>
      <w:r w:rsidR="001D7933">
        <w:rPr>
          <w:rFonts w:ascii="標楷體" w:eastAsia="標楷體" w:hAnsi="標楷體" w:cs="新細明體" w:hint="eastAsia"/>
          <w:bCs/>
          <w:kern w:val="0"/>
          <w:szCs w:val="24"/>
        </w:rPr>
        <w:t>及</w:t>
      </w:r>
      <w:r w:rsidR="001D7933" w:rsidRPr="00F757BC">
        <w:rPr>
          <w:rFonts w:ascii="標楷體" w:eastAsia="標楷體" w:hAnsi="標楷體" w:cs="新細明體" w:hint="eastAsia"/>
          <w:bCs/>
          <w:kern w:val="0"/>
          <w:szCs w:val="24"/>
        </w:rPr>
        <w:t>分布不均（</w:t>
      </w:r>
      <w:r w:rsidR="001D7933" w:rsidRPr="00F757BC">
        <w:rPr>
          <w:rFonts w:ascii="標楷體" w:eastAsia="標楷體" w:hAnsi="標楷體" w:cs="新細明體" w:hint="eastAsia"/>
          <w:bCs/>
          <w:kern w:val="0"/>
          <w:szCs w:val="24"/>
          <w:lang w:eastAsia="zh-HK"/>
        </w:rPr>
        <w:t>表</w:t>
      </w:r>
      <w:r w:rsidR="001D7933" w:rsidRPr="00F757BC">
        <w:rPr>
          <w:rFonts w:ascii="標楷體" w:eastAsia="標楷體" w:hAnsi="標楷體" w:cs="新細明體" w:hint="eastAsia"/>
          <w:bCs/>
          <w:kern w:val="0"/>
          <w:szCs w:val="24"/>
        </w:rPr>
        <w:t>1），</w:t>
      </w:r>
      <w:r w:rsidR="001D7933" w:rsidRPr="00F757BC">
        <w:rPr>
          <w:rFonts w:ascii="標楷體" w:eastAsia="標楷體" w:hAnsi="標楷體" w:cs="新細明體" w:hint="eastAsia"/>
          <w:bCs/>
          <w:kern w:val="0"/>
          <w:szCs w:val="24"/>
          <w:lang w:eastAsia="zh-HK"/>
        </w:rPr>
        <w:t>經函請</w:t>
      </w:r>
      <w:r w:rsidR="001D7933" w:rsidRPr="00F757BC">
        <w:rPr>
          <w:rFonts w:ascii="標楷體" w:eastAsia="標楷體" w:hAnsi="標楷體" w:cs="新細明體" w:hint="eastAsia"/>
          <w:bCs/>
          <w:kern w:val="0"/>
          <w:szCs w:val="24"/>
        </w:rPr>
        <w:t>積極協調及輔導各地區醫療院所提供幼兒流感疫苗接</w:t>
      </w:r>
      <w:r w:rsidR="001D7933" w:rsidRPr="00C2750C">
        <w:rPr>
          <w:rFonts w:ascii="標楷體" w:eastAsia="標楷體" w:hAnsi="標楷體" w:cs="新細明體" w:hint="eastAsia"/>
          <w:bCs/>
          <w:kern w:val="0"/>
          <w:szCs w:val="24"/>
        </w:rPr>
        <w:t>種服務，或比照校園集中接種模式辦理幼兒園接種工作，以普及民眾多元便利之接種管道，改善3歲以上學齡前幼兒及相關托育人員之接種率。</w:t>
      </w:r>
      <w:r w:rsidR="001D7933" w:rsidRPr="00C2750C">
        <w:rPr>
          <w:rFonts w:ascii="標楷體" w:eastAsia="標楷體" w:hAnsi="標楷體" w:cs="新細明體" w:hint="eastAsia"/>
          <w:bCs/>
          <w:kern w:val="0"/>
          <w:szCs w:val="24"/>
          <w:lang w:eastAsia="zh-HK"/>
        </w:rPr>
        <w:t>據復：已於衛生所設置社區關懷</w:t>
      </w:r>
      <w:r w:rsidR="001D7933">
        <w:rPr>
          <w:rFonts w:ascii="標楷體" w:eastAsia="標楷體" w:hAnsi="標楷體" w:cs="新細明體" w:hint="eastAsia"/>
          <w:bCs/>
          <w:kern w:val="0"/>
          <w:szCs w:val="24"/>
          <w:lang w:eastAsia="zh-HK"/>
        </w:rPr>
        <w:t>據點及到宅服務，</w:t>
      </w:r>
      <w:r w:rsidR="001D7933" w:rsidRPr="00C2750C">
        <w:rPr>
          <w:rFonts w:ascii="標楷體" w:eastAsia="標楷體" w:hAnsi="標楷體" w:cs="新細明體" w:hint="eastAsia"/>
          <w:bCs/>
          <w:kern w:val="0"/>
          <w:szCs w:val="24"/>
          <w:lang w:eastAsia="zh-HK"/>
        </w:rPr>
        <w:t>並函請教育處協助轉知各幼兒園提供衛生所入園接種疫苗服務</w:t>
      </w:r>
      <w:r w:rsidR="001D7933">
        <w:rPr>
          <w:rFonts w:ascii="標楷體" w:eastAsia="標楷體" w:hAnsi="標楷體" w:cs="新細明體" w:hint="eastAsia"/>
          <w:bCs/>
          <w:kern w:val="0"/>
          <w:szCs w:val="24"/>
          <w:lang w:eastAsia="zh-HK"/>
        </w:rPr>
        <w:t>。</w:t>
      </w:r>
    </w:p>
    <w:p w:rsidR="001D7933" w:rsidRPr="00C2750C" w:rsidRDefault="007C0D1C" w:rsidP="00A75951">
      <w:pPr>
        <w:overflowPunct w:val="0"/>
        <w:spacing w:line="450" w:lineRule="exact"/>
        <w:jc w:val="both"/>
        <w:rPr>
          <w:rFonts w:ascii="標楷體" w:eastAsia="標楷體" w:hAnsi="標楷體" w:cs="新細明體"/>
          <w:bCs/>
          <w:kern w:val="0"/>
          <w:szCs w:val="24"/>
        </w:rPr>
      </w:pPr>
      <w:r>
        <w:rPr>
          <w:rFonts w:ascii="新細明體" w:eastAsia="新細明體" w:hAnsi="新細明體" w:cs="新細明體"/>
          <w:noProof/>
          <w:kern w:val="0"/>
          <w:szCs w:val="24"/>
        </w:rPr>
        <w:lastRenderedPageBreak/>
        <mc:AlternateContent>
          <mc:Choice Requires="wps">
            <w:drawing>
              <wp:anchor distT="0" distB="0" distL="114300" distR="114300" simplePos="0" relativeHeight="251792384" behindDoc="0" locked="0" layoutInCell="1" allowOverlap="1" wp14:anchorId="03F7B32C" wp14:editId="50A143A0">
                <wp:simplePos x="0" y="0"/>
                <wp:positionH relativeFrom="column">
                  <wp:posOffset>3597275</wp:posOffset>
                </wp:positionH>
                <wp:positionV relativeFrom="paragraph">
                  <wp:posOffset>423545</wp:posOffset>
                </wp:positionV>
                <wp:extent cx="2994660" cy="4183380"/>
                <wp:effectExtent l="0" t="0" r="0" b="7620"/>
                <wp:wrapSquare wrapText="bothSides"/>
                <wp:docPr id="8"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4660" cy="4183380"/>
                        </a:xfrm>
                        <a:prstGeom prst="rect">
                          <a:avLst/>
                        </a:prstGeom>
                        <a:solidFill>
                          <a:srgbClr val="FFFFFF"/>
                        </a:solidFill>
                        <a:ln w="9525">
                          <a:noFill/>
                          <a:miter lim="800000"/>
                          <a:headEnd/>
                          <a:tailEnd/>
                        </a:ln>
                      </wps:spPr>
                      <wps:txbx>
                        <w:txbxContent>
                          <w:p w:rsidR="000908A6" w:rsidRDefault="000908A6" w:rsidP="0083575E">
                            <w:pPr>
                              <w:jc w:val="center"/>
                            </w:pPr>
                            <w:r>
                              <w:rPr>
                                <w:rFonts w:ascii="標楷體" w:eastAsia="標楷體" w:hAnsi="標楷體" w:hint="eastAsia"/>
                                <w:b/>
                                <w:szCs w:val="24"/>
                                <w:lang w:eastAsia="zh-HK"/>
                              </w:rPr>
                              <w:t>圖</w:t>
                            </w:r>
                            <w:r>
                              <w:rPr>
                                <w:rFonts w:ascii="標楷體" w:eastAsia="標楷體" w:hAnsi="標楷體" w:hint="eastAsia"/>
                                <w:b/>
                                <w:szCs w:val="24"/>
                              </w:rPr>
                              <w:t xml:space="preserve">2　</w:t>
                            </w:r>
                            <w:r>
                              <w:rPr>
                                <w:rFonts w:ascii="標楷體" w:eastAsia="標楷體" w:hAnsi="標楷體" w:hint="eastAsia"/>
                                <w:b/>
                                <w:szCs w:val="24"/>
                                <w:lang w:eastAsia="zh-HK"/>
                              </w:rPr>
                              <w:t>疫苗毀損及賠償情形</w:t>
                            </w:r>
                          </w:p>
                          <w:p w:rsidR="000908A6" w:rsidRDefault="000908A6" w:rsidP="0083575E">
                            <w:r>
                              <w:rPr>
                                <w:rFonts w:ascii="Calibri" w:eastAsia="Times New Roman" w:hAnsi="Calibri"/>
                                <w:noProof/>
                                <w:kern w:val="0"/>
                                <w:sz w:val="20"/>
                                <w:szCs w:val="20"/>
                              </w:rPr>
                              <w:drawing>
                                <wp:inline distT="0" distB="0" distL="0" distR="0" wp14:anchorId="372A827C" wp14:editId="74DC9866">
                                  <wp:extent cx="2839085" cy="3615055"/>
                                  <wp:effectExtent l="0" t="0" r="0" b="4445"/>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839085" cy="3615055"/>
                                          </a:xfrm>
                                          <a:prstGeom prst="rect">
                                            <a:avLst/>
                                          </a:prstGeom>
                                          <a:noFill/>
                                          <a:ln>
                                            <a:noFill/>
                                          </a:ln>
                                        </pic:spPr>
                                      </pic:pic>
                                    </a:graphicData>
                                  </a:graphic>
                                </wp:inline>
                              </w:drawing>
                            </w:r>
                          </w:p>
                          <w:p w:rsidR="000908A6" w:rsidRDefault="000908A6" w:rsidP="0083575E">
                            <w:r>
                              <w:rPr>
                                <w:rFonts w:ascii="標楷體" w:eastAsia="標楷體" w:hAnsi="標楷體" w:hint="eastAsia"/>
                                <w:sz w:val="18"/>
                                <w:szCs w:val="18"/>
                                <w:lang w:eastAsia="zh-HK"/>
                              </w:rPr>
                              <w:t>資料來源：整理自花蓮縣衛生局提供資料。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8" o:spid="_x0000_s1154" type="#_x0000_t202" style="position:absolute;left:0;text-align:left;margin-left:283.25pt;margin-top:33.35pt;width:235.8pt;height:329.4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" stroked="f">
                <v:textbox>
                  <w:txbxContent>
                    <w:p w:rsidR="000908A6" w:rsidRDefault="000908A6" w:rsidP="0083575E">
                      <w:pPr>
                        <w:jc w:val="center"/>
                      </w:pPr>
                      <w:r>
                        <w:rPr>
                          <w:rFonts w:ascii="標楷體" w:eastAsia="標楷體" w:hAnsi="標楷體" w:hint="eastAsia"/>
                          <w:b/>
                          <w:szCs w:val="24"/>
                          <w:lang w:eastAsia="zh-HK"/>
                        </w:rPr>
                        <w:t>圖</w:t>
                      </w:r>
                      <w:r>
                        <w:rPr>
                          <w:rFonts w:ascii="標楷體" w:eastAsia="標楷體" w:hAnsi="標楷體" w:hint="eastAsia"/>
                          <w:b/>
                          <w:szCs w:val="24"/>
                        </w:rPr>
                        <w:t xml:space="preserve">2　</w:t>
                      </w:r>
                      <w:r>
                        <w:rPr>
                          <w:rFonts w:ascii="標楷體" w:eastAsia="標楷體" w:hAnsi="標楷體" w:hint="eastAsia"/>
                          <w:b/>
                          <w:szCs w:val="24"/>
                          <w:lang w:eastAsia="zh-HK"/>
                        </w:rPr>
                        <w:t>疫苗毀損及賠償情形</w:t>
                      </w:r>
                    </w:p>
                    <w:p w:rsidR="000908A6" w:rsidRDefault="000908A6" w:rsidP="0083575E">
                      <w:r>
                        <w:rPr>
                          <w:rFonts w:ascii="Calibri" w:eastAsia="Times New Roman" w:hAnsi="Calibri"/>
                          <w:noProof/>
                          <w:kern w:val="0"/>
                          <w:sz w:val="20"/>
                          <w:szCs w:val="20"/>
                        </w:rPr>
                        <w:drawing>
                          <wp:inline distT="0" distB="0" distL="0" distR="0" wp14:anchorId="372A827C" wp14:editId="74DC9866">
                            <wp:extent cx="2839085" cy="3615055"/>
                            <wp:effectExtent l="0" t="0" r="0" b="4445"/>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839085" cy="3615055"/>
                                    </a:xfrm>
                                    <a:prstGeom prst="rect">
                                      <a:avLst/>
                                    </a:prstGeom>
                                    <a:noFill/>
                                    <a:ln>
                                      <a:noFill/>
                                    </a:ln>
                                  </pic:spPr>
                                </pic:pic>
                              </a:graphicData>
                            </a:graphic>
                          </wp:inline>
                        </w:drawing>
                      </w:r>
                    </w:p>
                    <w:p w:rsidR="000908A6" w:rsidRDefault="000908A6" w:rsidP="0083575E">
                      <w:r>
                        <w:rPr>
                          <w:rFonts w:ascii="標楷體" w:eastAsia="標楷體" w:hAnsi="標楷體" w:hint="eastAsia"/>
                          <w:sz w:val="18"/>
                          <w:szCs w:val="18"/>
                          <w:lang w:eastAsia="zh-HK"/>
                        </w:rPr>
                        <w:t>資料來源：整理自花蓮縣衛生局提供資料。</w:t>
                      </w:r>
                    </w:p>
                  </w:txbxContent>
                </v:textbox>
                <w10:wrap type="square"/>
              </v:shape>
            </w:pict>
          </mc:Fallback>
        </mc:AlternateContent>
      </w:r>
      <w:r w:rsidR="001D7933">
        <w:rPr>
          <w:rFonts w:ascii="標楷體" w:eastAsia="標楷體" w:hAnsi="標楷體" w:cs="新細明體" w:hint="eastAsia"/>
          <w:bCs/>
          <w:kern w:val="0"/>
          <w:szCs w:val="24"/>
        </w:rPr>
        <w:t xml:space="preserve">    </w:t>
      </w:r>
      <w:r w:rsidR="001D7933" w:rsidRPr="00C2750C">
        <w:rPr>
          <w:rFonts w:ascii="標楷體" w:eastAsia="標楷體" w:hAnsi="標楷體" w:cs="新細明體" w:hint="eastAsia"/>
          <w:b/>
          <w:bCs/>
          <w:kern w:val="0"/>
          <w:szCs w:val="24"/>
        </w:rPr>
        <w:t>2.部分衛生所及合約醫療院所執行疫苗預防接種未落實三讀五對原則，允宜加強人員教育訓練，避免發生接種誤失情事：</w:t>
      </w:r>
      <w:r w:rsidR="001D7933" w:rsidRPr="00C2750C">
        <w:rPr>
          <w:rFonts w:ascii="標楷體" w:eastAsia="標楷體" w:hAnsi="標楷體" w:cs="新細明體" w:hint="eastAsia"/>
          <w:bCs/>
          <w:kern w:val="0"/>
          <w:szCs w:val="24"/>
          <w:lang w:eastAsia="zh-HK"/>
        </w:rPr>
        <w:t>該</w:t>
      </w:r>
      <w:r w:rsidR="001D7933" w:rsidRPr="00C2750C">
        <w:rPr>
          <w:rFonts w:ascii="標楷體" w:eastAsia="標楷體" w:hAnsi="標楷體" w:cs="新細明體" w:hint="eastAsia"/>
          <w:bCs/>
          <w:kern w:val="0"/>
          <w:szCs w:val="24"/>
        </w:rPr>
        <w:t>局為增進民眾健康與福祉，推動政府公共衛生政策，提高民眾接受預防接種之可近性，除責成轄屬13個衛生所辦理外，另</w:t>
      </w:r>
      <w:r w:rsidR="001D7933" w:rsidRPr="00C2750C">
        <w:rPr>
          <w:rFonts w:ascii="標楷體" w:eastAsia="標楷體" w:hAnsi="標楷體" w:cs="新細明體" w:hint="eastAsia"/>
          <w:bCs/>
          <w:kern w:val="0"/>
          <w:szCs w:val="24"/>
          <w:lang w:eastAsia="zh-HK"/>
        </w:rPr>
        <w:t>委託</w:t>
      </w:r>
      <w:r w:rsidR="001D7933" w:rsidRPr="00C2750C">
        <w:rPr>
          <w:rFonts w:ascii="標楷體" w:eastAsia="標楷體" w:hAnsi="標楷體" w:cs="新細明體" w:hint="eastAsia"/>
          <w:bCs/>
          <w:kern w:val="0"/>
          <w:szCs w:val="24"/>
        </w:rPr>
        <w:t>轄內醫療院所辦理相關</w:t>
      </w:r>
      <w:r w:rsidR="001D7933" w:rsidRPr="00C2750C">
        <w:rPr>
          <w:rFonts w:ascii="標楷體" w:eastAsia="標楷體" w:hAnsi="標楷體" w:cs="新細明體" w:hint="eastAsia"/>
          <w:bCs/>
          <w:kern w:val="0"/>
          <w:szCs w:val="24"/>
          <w:lang w:eastAsia="zh-HK"/>
        </w:rPr>
        <w:t>疫苗</w:t>
      </w:r>
      <w:r w:rsidR="001D7933" w:rsidRPr="00C2750C">
        <w:rPr>
          <w:rFonts w:ascii="標楷體" w:eastAsia="標楷體" w:hAnsi="標楷體" w:cs="新細明體" w:hint="eastAsia"/>
          <w:bCs/>
          <w:kern w:val="0"/>
          <w:szCs w:val="24"/>
        </w:rPr>
        <w:t>預防接種業務。經</w:t>
      </w:r>
      <w:r w:rsidR="001D7933" w:rsidRPr="00C2750C">
        <w:rPr>
          <w:rFonts w:ascii="標楷體" w:eastAsia="標楷體" w:hAnsi="標楷體" w:cs="新細明體" w:hint="eastAsia"/>
          <w:bCs/>
          <w:kern w:val="0"/>
          <w:szCs w:val="24"/>
          <w:lang w:eastAsia="zh-HK"/>
        </w:rPr>
        <w:t>蒐集</w:t>
      </w:r>
      <w:r w:rsidR="001D7933" w:rsidRPr="00C2750C">
        <w:rPr>
          <w:rFonts w:ascii="標楷體" w:eastAsia="標楷體" w:hAnsi="標楷體" w:cs="新細明體" w:hint="eastAsia"/>
          <w:bCs/>
          <w:kern w:val="0"/>
          <w:szCs w:val="24"/>
        </w:rPr>
        <w:t>107至109年8月底花蓮縣疫苗毀損</w:t>
      </w:r>
      <w:r w:rsidR="001D7933" w:rsidRPr="00C2750C">
        <w:rPr>
          <w:rFonts w:ascii="標楷體" w:eastAsia="標楷體" w:hAnsi="標楷體" w:cs="新細明體" w:hint="eastAsia"/>
          <w:bCs/>
          <w:kern w:val="0"/>
          <w:szCs w:val="24"/>
          <w:lang w:eastAsia="zh-HK"/>
        </w:rPr>
        <w:t>通報</w:t>
      </w:r>
      <w:r w:rsidR="001D7933" w:rsidRPr="00C2750C">
        <w:rPr>
          <w:rFonts w:ascii="標楷體" w:eastAsia="標楷體" w:hAnsi="標楷體" w:cs="新細明體" w:hint="eastAsia"/>
          <w:bCs/>
          <w:kern w:val="0"/>
          <w:szCs w:val="24"/>
        </w:rPr>
        <w:t>案件，分析各衛生所及合約醫療院所疫苗毀損</w:t>
      </w:r>
      <w:r w:rsidR="001D7933" w:rsidRPr="00C2750C">
        <w:rPr>
          <w:rFonts w:ascii="標楷體" w:eastAsia="標楷體" w:hAnsi="標楷體" w:cs="新細明體" w:hint="eastAsia"/>
          <w:bCs/>
          <w:kern w:val="0"/>
          <w:szCs w:val="24"/>
          <w:lang w:eastAsia="zh-HK"/>
        </w:rPr>
        <w:t>情形發現，</w:t>
      </w:r>
      <w:r w:rsidR="001D7933">
        <w:rPr>
          <w:rFonts w:ascii="標楷體" w:eastAsia="標楷體" w:hAnsi="標楷體" w:cs="新細明體" w:hint="eastAsia"/>
          <w:bCs/>
          <w:kern w:val="0"/>
          <w:szCs w:val="24"/>
        </w:rPr>
        <w:t>上述期</w:t>
      </w:r>
      <w:r w:rsidR="001D7933" w:rsidRPr="00C2750C">
        <w:rPr>
          <w:rFonts w:ascii="標楷體" w:eastAsia="標楷體" w:hAnsi="標楷體" w:cs="新細明體" w:hint="eastAsia"/>
          <w:bCs/>
          <w:kern w:val="0"/>
          <w:szCs w:val="24"/>
        </w:rPr>
        <w:t>間因施打疫苗造成疫苗毀損總計69件、87劑，其中向</w:t>
      </w:r>
      <w:r w:rsidR="001D7933" w:rsidRPr="00C2750C">
        <w:rPr>
          <w:rFonts w:ascii="標楷體" w:eastAsia="標楷體" w:hAnsi="標楷體" w:cs="新細明體" w:hint="eastAsia"/>
          <w:bCs/>
          <w:kern w:val="0"/>
          <w:szCs w:val="24"/>
          <w:lang w:eastAsia="zh-HK"/>
        </w:rPr>
        <w:t>衛</w:t>
      </w:r>
      <w:r w:rsidR="001D7933" w:rsidRPr="00C2750C">
        <w:rPr>
          <w:rFonts w:ascii="標楷體" w:eastAsia="標楷體" w:hAnsi="標楷體" w:cs="新細明體" w:hint="eastAsia"/>
          <w:bCs/>
          <w:kern w:val="0"/>
          <w:szCs w:val="24"/>
        </w:rPr>
        <w:t>生局通報照價賠償</w:t>
      </w:r>
      <w:r w:rsidR="001D7933" w:rsidRPr="00C2750C">
        <w:rPr>
          <w:rFonts w:ascii="標楷體" w:eastAsia="標楷體" w:hAnsi="標楷體" w:cs="新細明體" w:hint="eastAsia"/>
          <w:bCs/>
          <w:kern w:val="0"/>
          <w:szCs w:val="24"/>
          <w:lang w:eastAsia="zh-HK"/>
        </w:rPr>
        <w:t>者</w:t>
      </w:r>
      <w:r w:rsidR="001D7933">
        <w:rPr>
          <w:rFonts w:ascii="標楷體" w:eastAsia="標楷體" w:hAnsi="標楷體" w:cs="新細明體" w:hint="eastAsia"/>
          <w:bCs/>
          <w:kern w:val="0"/>
          <w:szCs w:val="24"/>
        </w:rPr>
        <w:t>計</w:t>
      </w:r>
      <w:r w:rsidR="001D7933" w:rsidRPr="00C2750C">
        <w:rPr>
          <w:rFonts w:ascii="標楷體" w:eastAsia="標楷體" w:hAnsi="標楷體" w:cs="新細明體" w:hint="eastAsia"/>
          <w:bCs/>
          <w:kern w:val="0"/>
          <w:szCs w:val="24"/>
        </w:rPr>
        <w:t>63件、81劑(圖</w:t>
      </w:r>
      <w:r w:rsidR="001D7933">
        <w:rPr>
          <w:rFonts w:ascii="標楷體" w:eastAsia="標楷體" w:hAnsi="標楷體" w:cs="新細明體" w:hint="eastAsia"/>
          <w:bCs/>
          <w:kern w:val="0"/>
          <w:szCs w:val="24"/>
        </w:rPr>
        <w:t>2</w:t>
      </w:r>
      <w:r w:rsidR="001D7933" w:rsidRPr="00C2750C">
        <w:rPr>
          <w:rFonts w:ascii="標楷體" w:eastAsia="標楷體" w:hAnsi="標楷體" w:cs="新細明體" w:hint="eastAsia"/>
          <w:bCs/>
          <w:kern w:val="0"/>
          <w:szCs w:val="24"/>
        </w:rPr>
        <w:t>)，賠償案件及劑數占整體毀損疫苗比例分別為91.30％及93.10％，比例甚高，</w:t>
      </w:r>
      <w:r w:rsidR="001D7933" w:rsidRPr="00C2750C">
        <w:rPr>
          <w:rFonts w:ascii="標楷體" w:eastAsia="標楷體" w:hAnsi="標楷體" w:cs="新細明體" w:hint="eastAsia"/>
          <w:bCs/>
          <w:kern w:val="0"/>
          <w:szCs w:val="24"/>
          <w:lang w:eastAsia="zh-HK"/>
        </w:rPr>
        <w:t>顯示部分衛生所及合約醫療院所</w:t>
      </w:r>
      <w:r w:rsidR="001D7933" w:rsidRPr="00C2750C">
        <w:rPr>
          <w:rFonts w:ascii="標楷體" w:eastAsia="標楷體" w:hAnsi="標楷體" w:cs="新細明體" w:hint="eastAsia"/>
          <w:bCs/>
          <w:kern w:val="0"/>
          <w:szCs w:val="24"/>
        </w:rPr>
        <w:t>未</w:t>
      </w:r>
      <w:r w:rsidR="001D7933" w:rsidRPr="00C2750C">
        <w:rPr>
          <w:rFonts w:ascii="標楷體" w:eastAsia="標楷體" w:hAnsi="標楷體" w:cs="新細明體" w:hint="eastAsia"/>
          <w:bCs/>
          <w:kern w:val="0"/>
          <w:szCs w:val="24"/>
          <w:lang w:eastAsia="zh-HK"/>
        </w:rPr>
        <w:t>落實</w:t>
      </w:r>
      <w:r w:rsidR="001D7933" w:rsidRPr="00C2750C">
        <w:rPr>
          <w:rFonts w:ascii="標楷體" w:eastAsia="標楷體" w:hAnsi="標楷體" w:cs="新細明體" w:hint="eastAsia"/>
          <w:bCs/>
          <w:kern w:val="0"/>
          <w:szCs w:val="24"/>
        </w:rPr>
        <w:t>疫苗施打</w:t>
      </w:r>
      <w:r w:rsidR="001D7933" w:rsidRPr="00C2750C">
        <w:rPr>
          <w:rFonts w:ascii="標楷體" w:eastAsia="標楷體" w:hAnsi="標楷體" w:cs="新細明體" w:hint="eastAsia"/>
          <w:bCs/>
          <w:kern w:val="0"/>
          <w:szCs w:val="24"/>
          <w:lang w:eastAsia="zh-HK"/>
        </w:rPr>
        <w:t>之</w:t>
      </w:r>
      <w:r w:rsidR="001D7933" w:rsidRPr="00C2750C">
        <w:rPr>
          <w:rFonts w:ascii="標楷體" w:eastAsia="標楷體" w:hAnsi="標楷體" w:cs="新細明體" w:hint="eastAsia"/>
          <w:bCs/>
          <w:kern w:val="0"/>
          <w:szCs w:val="24"/>
        </w:rPr>
        <w:t>三讀五對原則</w:t>
      </w:r>
      <w:r w:rsidR="001D7933" w:rsidRPr="00C2750C">
        <w:rPr>
          <w:rFonts w:ascii="標楷體" w:eastAsia="標楷體" w:hAnsi="標楷體" w:cs="新細明體" w:hint="eastAsia"/>
          <w:bCs/>
          <w:kern w:val="0"/>
          <w:szCs w:val="24"/>
          <w:lang w:eastAsia="zh-HK"/>
        </w:rPr>
        <w:t>，易損</w:t>
      </w:r>
      <w:r w:rsidR="001D7933">
        <w:rPr>
          <w:rFonts w:ascii="標楷體" w:eastAsia="標楷體" w:hAnsi="標楷體" w:cs="新細明體" w:hint="eastAsia"/>
          <w:bCs/>
          <w:kern w:val="0"/>
          <w:szCs w:val="24"/>
        </w:rPr>
        <w:t>傷</w:t>
      </w:r>
      <w:r w:rsidR="001D7933" w:rsidRPr="00C2750C">
        <w:rPr>
          <w:rFonts w:ascii="標楷體" w:eastAsia="標楷體" w:hAnsi="標楷體" w:cs="新細明體" w:hint="eastAsia"/>
          <w:bCs/>
          <w:kern w:val="0"/>
          <w:szCs w:val="24"/>
        </w:rPr>
        <w:t>接種者身心健康</w:t>
      </w:r>
      <w:r w:rsidR="001D7933" w:rsidRPr="00C2750C">
        <w:rPr>
          <w:rFonts w:ascii="標楷體" w:eastAsia="標楷體" w:hAnsi="標楷體" w:cs="新細明體" w:hint="eastAsia"/>
          <w:bCs/>
          <w:kern w:val="0"/>
          <w:szCs w:val="24"/>
          <w:lang w:eastAsia="zh-HK"/>
        </w:rPr>
        <w:t>，經函請加強</w:t>
      </w:r>
      <w:r w:rsidR="001D7933" w:rsidRPr="00C2750C">
        <w:rPr>
          <w:rFonts w:ascii="標楷體" w:eastAsia="標楷體" w:hAnsi="標楷體" w:cs="新細明體" w:hint="eastAsia"/>
          <w:bCs/>
          <w:kern w:val="0"/>
          <w:szCs w:val="24"/>
        </w:rPr>
        <w:t>督導人員教育訓練及控管疫苗施打流程。</w:t>
      </w:r>
      <w:r w:rsidR="001D7933" w:rsidRPr="00C2750C">
        <w:rPr>
          <w:rFonts w:ascii="標楷體" w:eastAsia="標楷體" w:hAnsi="標楷體" w:cs="新細明體" w:hint="eastAsia"/>
          <w:bCs/>
          <w:kern w:val="0"/>
          <w:szCs w:val="24"/>
          <w:lang w:eastAsia="zh-HK"/>
        </w:rPr>
        <w:t>據復：已公告疫苗接種流程，並透過官網及局所會議、公文、群組等方式</w:t>
      </w:r>
      <w:r w:rsidR="001D7933">
        <w:rPr>
          <w:rFonts w:ascii="標楷體" w:eastAsia="標楷體" w:hAnsi="標楷體" w:cs="新細明體" w:hint="eastAsia"/>
          <w:bCs/>
          <w:kern w:val="0"/>
          <w:szCs w:val="24"/>
          <w:lang w:eastAsia="zh-HK"/>
        </w:rPr>
        <w:t>，</w:t>
      </w:r>
      <w:r w:rsidR="001D7933" w:rsidRPr="00C2750C">
        <w:rPr>
          <w:rFonts w:ascii="標楷體" w:eastAsia="標楷體" w:hAnsi="標楷體" w:cs="新細明體" w:hint="eastAsia"/>
          <w:bCs/>
          <w:kern w:val="0"/>
          <w:szCs w:val="24"/>
          <w:lang w:eastAsia="zh-HK"/>
        </w:rPr>
        <w:t>加強各項疫苗操作之原則及</w:t>
      </w:r>
      <w:r w:rsidR="001D7933">
        <w:rPr>
          <w:rFonts w:ascii="標楷體" w:eastAsia="標楷體" w:hAnsi="標楷體" w:cs="新細明體" w:hint="eastAsia"/>
          <w:bCs/>
          <w:kern w:val="0"/>
          <w:szCs w:val="24"/>
        </w:rPr>
        <w:t>提醒</w:t>
      </w:r>
      <w:r w:rsidR="001D7933" w:rsidRPr="00C2750C">
        <w:rPr>
          <w:rFonts w:ascii="標楷體" w:eastAsia="標楷體" w:hAnsi="標楷體" w:cs="新細明體" w:hint="eastAsia"/>
          <w:bCs/>
          <w:kern w:val="0"/>
          <w:szCs w:val="24"/>
          <w:lang w:eastAsia="zh-HK"/>
        </w:rPr>
        <w:t>警</w:t>
      </w:r>
      <w:r w:rsidR="001D7933">
        <w:rPr>
          <w:rFonts w:ascii="標楷體" w:eastAsia="標楷體" w:hAnsi="標楷體" w:cs="新細明體" w:hint="eastAsia"/>
          <w:bCs/>
          <w:kern w:val="0"/>
          <w:szCs w:val="24"/>
        </w:rPr>
        <w:t>示</w:t>
      </w:r>
      <w:r w:rsidR="001D7933" w:rsidRPr="00C2750C">
        <w:rPr>
          <w:rFonts w:ascii="標楷體" w:eastAsia="標楷體" w:hAnsi="標楷體" w:cs="新細明體" w:hint="eastAsia"/>
          <w:bCs/>
          <w:kern w:val="0"/>
          <w:szCs w:val="24"/>
          <w:lang w:eastAsia="zh-HK"/>
        </w:rPr>
        <w:t>；</w:t>
      </w:r>
      <w:r w:rsidR="001D7933">
        <w:rPr>
          <w:rFonts w:ascii="標楷體" w:eastAsia="標楷體" w:hAnsi="標楷體" w:cs="新細明體" w:hint="eastAsia"/>
          <w:bCs/>
          <w:kern w:val="0"/>
          <w:szCs w:val="24"/>
        </w:rPr>
        <w:t>定期</w:t>
      </w:r>
      <w:r w:rsidR="001D7933">
        <w:rPr>
          <w:rFonts w:ascii="標楷體" w:eastAsia="標楷體" w:hAnsi="標楷體" w:cs="新細明體" w:hint="eastAsia"/>
          <w:bCs/>
          <w:kern w:val="0"/>
          <w:szCs w:val="24"/>
          <w:lang w:eastAsia="zh-HK"/>
        </w:rPr>
        <w:t>辦理</w:t>
      </w:r>
      <w:r w:rsidR="001D7933">
        <w:rPr>
          <w:rFonts w:ascii="標楷體" w:eastAsia="標楷體" w:hAnsi="標楷體" w:cs="新細明體" w:hint="eastAsia"/>
          <w:bCs/>
          <w:kern w:val="0"/>
          <w:szCs w:val="24"/>
        </w:rPr>
        <w:t>研</w:t>
      </w:r>
      <w:r w:rsidR="001D7933" w:rsidRPr="00C2750C">
        <w:rPr>
          <w:rFonts w:ascii="標楷體" w:eastAsia="標楷體" w:hAnsi="標楷體" w:cs="新細明體" w:hint="eastAsia"/>
          <w:bCs/>
          <w:kern w:val="0"/>
          <w:szCs w:val="24"/>
          <w:lang w:eastAsia="zh-HK"/>
        </w:rPr>
        <w:t>討會議，若有疫苗異常</w:t>
      </w:r>
      <w:r w:rsidR="001D7933">
        <w:rPr>
          <w:rFonts w:ascii="標楷體" w:eastAsia="標楷體" w:hAnsi="標楷體" w:cs="新細明體" w:hint="eastAsia"/>
          <w:bCs/>
          <w:kern w:val="0"/>
          <w:szCs w:val="24"/>
        </w:rPr>
        <w:t>違失</w:t>
      </w:r>
      <w:r w:rsidR="001D7933" w:rsidRPr="00C2750C">
        <w:rPr>
          <w:rFonts w:ascii="標楷體" w:eastAsia="標楷體" w:hAnsi="標楷體" w:cs="新細明體" w:hint="eastAsia"/>
          <w:bCs/>
          <w:kern w:val="0"/>
          <w:szCs w:val="24"/>
          <w:lang w:eastAsia="zh-HK"/>
        </w:rPr>
        <w:t>事件將</w:t>
      </w:r>
      <w:r w:rsidR="001D7933">
        <w:rPr>
          <w:rFonts w:ascii="標楷體" w:eastAsia="標楷體" w:hAnsi="標楷體" w:cs="新細明體" w:hint="eastAsia"/>
          <w:bCs/>
          <w:kern w:val="0"/>
          <w:szCs w:val="24"/>
        </w:rPr>
        <w:t>適法究責</w:t>
      </w:r>
      <w:r w:rsidR="001D7933" w:rsidRPr="00C2750C">
        <w:rPr>
          <w:rFonts w:ascii="標楷體" w:eastAsia="標楷體" w:hAnsi="標楷體" w:cs="新細明體" w:hint="eastAsia"/>
          <w:bCs/>
          <w:kern w:val="0"/>
          <w:szCs w:val="24"/>
          <w:lang w:eastAsia="zh-HK"/>
        </w:rPr>
        <w:t>。</w:t>
      </w:r>
    </w:p>
    <w:p w:rsidR="001D7933" w:rsidRPr="001839C6" w:rsidRDefault="001D7933" w:rsidP="00017577">
      <w:pPr>
        <w:overflowPunct w:val="0"/>
        <w:snapToGrid w:val="0"/>
        <w:spacing w:line="440" w:lineRule="exact"/>
        <w:ind w:firstLineChars="202" w:firstLine="566"/>
        <w:jc w:val="both"/>
        <w:outlineLvl w:val="1"/>
        <w:rPr>
          <w:rFonts w:ascii="標楷體" w:eastAsia="標楷體" w:hAnsi="標楷體" w:cs="Times New Roman"/>
          <w:b/>
          <w:kern w:val="0"/>
          <w:sz w:val="28"/>
          <w:szCs w:val="28"/>
          <w:highlight w:val="yellow"/>
          <w:lang w:eastAsia="zh-HK"/>
        </w:rPr>
      </w:pPr>
      <w:r w:rsidRPr="00ED7DED">
        <w:rPr>
          <w:rFonts w:ascii="標楷體" w:eastAsia="標楷體" w:hAnsi="標楷體" w:cs="Times New Roman" w:hint="eastAsia"/>
          <w:b/>
          <w:kern w:val="0"/>
          <w:sz w:val="28"/>
          <w:szCs w:val="28"/>
        </w:rPr>
        <w:t>（</w:t>
      </w:r>
      <w:r>
        <w:rPr>
          <w:rFonts w:ascii="標楷體" w:eastAsia="標楷體" w:hAnsi="標楷體" w:cs="Times New Roman" w:hint="eastAsia"/>
          <w:b/>
          <w:kern w:val="0"/>
          <w:sz w:val="28"/>
          <w:szCs w:val="28"/>
        </w:rPr>
        <w:t>三</w:t>
      </w:r>
      <w:r w:rsidRPr="00ED7DED">
        <w:rPr>
          <w:rFonts w:ascii="標楷體" w:eastAsia="標楷體" w:hAnsi="標楷體" w:cs="Times New Roman" w:hint="eastAsia"/>
          <w:b/>
          <w:kern w:val="0"/>
          <w:sz w:val="28"/>
          <w:szCs w:val="28"/>
        </w:rPr>
        <w:t>）</w:t>
      </w:r>
      <w:r w:rsidRPr="00ED7DED">
        <w:rPr>
          <w:rFonts w:ascii="標楷體" w:eastAsia="標楷體" w:hAnsi="標楷體" w:cs="Times New Roman" w:hint="eastAsia"/>
          <w:b/>
          <w:kern w:val="0"/>
          <w:sz w:val="28"/>
          <w:szCs w:val="28"/>
          <w:lang w:eastAsia="zh-HK"/>
        </w:rPr>
        <w:t>為確保民眾用藥安全，發揮藥物使用之最大成本效益，積極辦理各衛生所藥事人員及門診藥物管</w:t>
      </w:r>
      <w:r w:rsidRPr="001A1562">
        <w:rPr>
          <w:rFonts w:ascii="標楷體" w:eastAsia="標楷體" w:hAnsi="標楷體" w:cs="Times New Roman" w:hint="eastAsia"/>
          <w:b/>
          <w:kern w:val="0"/>
          <w:sz w:val="28"/>
          <w:szCs w:val="28"/>
          <w:lang w:eastAsia="zh-HK"/>
        </w:rPr>
        <w:t>理</w:t>
      </w:r>
      <w:r>
        <w:rPr>
          <w:rFonts w:ascii="標楷體" w:eastAsia="標楷體" w:hAnsi="標楷體" w:cs="Times New Roman" w:hint="eastAsia"/>
          <w:b/>
          <w:kern w:val="0"/>
          <w:sz w:val="28"/>
          <w:szCs w:val="28"/>
          <w:lang w:eastAsia="zh-HK"/>
        </w:rPr>
        <w:t>，惟執行情形未臻周妥，允宜研謀改善</w:t>
      </w:r>
    </w:p>
    <w:p w:rsidR="001D7933" w:rsidRDefault="001D7933" w:rsidP="00A75951">
      <w:pPr>
        <w:overflowPunct w:val="0"/>
        <w:spacing w:line="450" w:lineRule="exact"/>
        <w:jc w:val="both"/>
        <w:rPr>
          <w:rFonts w:ascii="標楷體" w:eastAsia="標楷體" w:hAnsi="標楷體" w:cs="Times New Roman"/>
          <w:kern w:val="0"/>
          <w:szCs w:val="24"/>
        </w:rPr>
      </w:pPr>
      <w:r w:rsidRPr="00A2703F">
        <w:rPr>
          <w:rFonts w:ascii="標楷體" w:eastAsia="標楷體" w:hAnsi="標楷體" w:cs="新細明體" w:hint="eastAsia"/>
          <w:bCs/>
          <w:color w:val="FF0000"/>
          <w:kern w:val="0"/>
          <w:szCs w:val="24"/>
        </w:rPr>
        <w:t xml:space="preserve">    </w:t>
      </w:r>
      <w:r w:rsidRPr="006A6B69">
        <w:rPr>
          <w:rFonts w:ascii="標楷體" w:eastAsia="標楷體" w:hAnsi="標楷體" w:cs="新細明體" w:hint="eastAsia"/>
          <w:bCs/>
          <w:kern w:val="0"/>
          <w:szCs w:val="24"/>
        </w:rPr>
        <w:t>積極</w:t>
      </w:r>
      <w:r>
        <w:rPr>
          <w:rFonts w:ascii="標楷體" w:eastAsia="標楷體" w:hAnsi="標楷體" w:cs="Times New Roman" w:hint="eastAsia"/>
          <w:kern w:val="0"/>
          <w:szCs w:val="24"/>
          <w:lang w:eastAsia="zh-HK"/>
        </w:rPr>
        <w:t>提升</w:t>
      </w:r>
      <w:r w:rsidRPr="00EC53C6">
        <w:rPr>
          <w:rFonts w:ascii="標楷體" w:eastAsia="標楷體" w:hAnsi="標楷體" w:cs="Times New Roman" w:hint="eastAsia"/>
          <w:kern w:val="0"/>
          <w:szCs w:val="24"/>
          <w:lang w:eastAsia="zh-HK"/>
        </w:rPr>
        <w:t>所屬衛生所品質</w:t>
      </w:r>
      <w:r w:rsidRPr="00EC53C6">
        <w:rPr>
          <w:rFonts w:ascii="標楷體" w:eastAsia="標楷體" w:hAnsi="標楷體" w:cs="Times New Roman" w:hint="eastAsia"/>
          <w:kern w:val="0"/>
          <w:szCs w:val="24"/>
        </w:rPr>
        <w:t>，確保民眾用藥安全，</w:t>
      </w:r>
      <w:r w:rsidRPr="00EC53C6">
        <w:rPr>
          <w:rFonts w:ascii="標楷體" w:eastAsia="標楷體" w:hAnsi="標楷體" w:cs="Times New Roman" w:hint="eastAsia"/>
          <w:kern w:val="0"/>
          <w:szCs w:val="24"/>
          <w:lang w:eastAsia="zh-HK"/>
        </w:rPr>
        <w:t>發揮藥物使用之最大成本效益</w:t>
      </w:r>
      <w:r w:rsidRPr="00EC53C6">
        <w:rPr>
          <w:rFonts w:ascii="標楷體" w:eastAsia="標楷體" w:hAnsi="標楷體" w:cs="Times New Roman" w:hint="eastAsia"/>
          <w:kern w:val="0"/>
          <w:szCs w:val="24"/>
        </w:rPr>
        <w:t>，</w:t>
      </w:r>
      <w:r>
        <w:rPr>
          <w:rFonts w:ascii="標楷體" w:eastAsia="標楷體" w:hAnsi="標楷體" w:cs="Times New Roman" w:hint="eastAsia"/>
          <w:kern w:val="0"/>
          <w:szCs w:val="24"/>
        </w:rPr>
        <w:t>審慎</w:t>
      </w:r>
      <w:r w:rsidRPr="00EC53C6">
        <w:rPr>
          <w:rFonts w:ascii="標楷體" w:eastAsia="標楷體" w:hAnsi="標楷體" w:cs="Times New Roman" w:hint="eastAsia"/>
          <w:kern w:val="0"/>
          <w:szCs w:val="24"/>
          <w:lang w:eastAsia="zh-HK"/>
        </w:rPr>
        <w:t>辦理</w:t>
      </w:r>
      <w:r w:rsidRPr="00EC53C6">
        <w:rPr>
          <w:rFonts w:ascii="標楷體" w:eastAsia="標楷體" w:hAnsi="標楷體" w:cs="Times New Roman" w:hint="eastAsia"/>
          <w:kern w:val="0"/>
          <w:szCs w:val="24"/>
        </w:rPr>
        <w:t>各衛生所藥事人員及</w:t>
      </w:r>
      <w:r w:rsidRPr="00EC53C6">
        <w:rPr>
          <w:rFonts w:ascii="標楷體" w:eastAsia="標楷體" w:hAnsi="標楷體" w:cs="新細明體" w:hint="eastAsia"/>
          <w:bCs/>
          <w:kern w:val="0"/>
          <w:szCs w:val="24"/>
        </w:rPr>
        <w:t>門診</w:t>
      </w:r>
      <w:r w:rsidRPr="00EC53C6">
        <w:rPr>
          <w:rFonts w:ascii="標楷體" w:eastAsia="標楷體" w:hAnsi="標楷體" w:cs="Times New Roman" w:hint="eastAsia"/>
          <w:kern w:val="0"/>
          <w:szCs w:val="24"/>
        </w:rPr>
        <w:t>藥物調劑、庫存及採購之管理</w:t>
      </w:r>
      <w:r>
        <w:rPr>
          <w:rFonts w:ascii="標楷體" w:eastAsia="標楷體" w:hAnsi="標楷體" w:cs="Times New Roman" w:hint="eastAsia"/>
          <w:kern w:val="0"/>
          <w:szCs w:val="24"/>
        </w:rPr>
        <w:t>作業</w:t>
      </w:r>
      <w:r w:rsidRPr="00EC53C6">
        <w:rPr>
          <w:rFonts w:ascii="標楷體" w:eastAsia="標楷體" w:hAnsi="標楷體" w:cs="Times New Roman" w:hint="eastAsia"/>
          <w:kern w:val="0"/>
          <w:szCs w:val="24"/>
        </w:rPr>
        <w:t>，</w:t>
      </w:r>
      <w:r w:rsidRPr="00EC53C6">
        <w:rPr>
          <w:rFonts w:ascii="標楷體" w:eastAsia="標楷體" w:hAnsi="標楷體" w:cs="Times New Roman" w:hint="eastAsia"/>
          <w:kern w:val="0"/>
          <w:szCs w:val="24"/>
          <w:lang w:eastAsia="zh-HK"/>
        </w:rPr>
        <w:t>經</w:t>
      </w:r>
      <w:r>
        <w:rPr>
          <w:rFonts w:ascii="標楷體" w:eastAsia="標楷體" w:hAnsi="標楷體" w:cs="Times New Roman" w:hint="eastAsia"/>
          <w:kern w:val="0"/>
          <w:szCs w:val="24"/>
        </w:rPr>
        <w:t>抽</w:t>
      </w:r>
      <w:r w:rsidRPr="00EC53C6">
        <w:rPr>
          <w:rFonts w:ascii="標楷體" w:eastAsia="標楷體" w:hAnsi="標楷體" w:cs="Times New Roman" w:hint="eastAsia"/>
          <w:kern w:val="0"/>
          <w:szCs w:val="24"/>
          <w:lang w:eastAsia="zh-HK"/>
        </w:rPr>
        <w:t>查執行情形，核有：1.未落實藥物控管機制，肇致民眾於治療使用</w:t>
      </w:r>
      <w:r w:rsidRPr="005C4F69">
        <w:rPr>
          <w:rFonts w:ascii="標楷體" w:eastAsia="標楷體" w:hAnsi="標楷體" w:cs="Times New Roman" w:hint="eastAsia"/>
          <w:kern w:val="0"/>
          <w:szCs w:val="24"/>
          <w:lang w:eastAsia="zh-HK"/>
        </w:rPr>
        <w:t>期間服用過期藥物；2.未訂定各項藥物之最高及最低參考量；3.藥物屆期前未辦理有(無)</w:t>
      </w:r>
      <w:r w:rsidRPr="007C0D1C">
        <w:rPr>
          <w:rFonts w:ascii="標楷體" w:eastAsia="標楷體" w:hAnsi="標楷體" w:cs="Times New Roman" w:hint="eastAsia"/>
          <w:kern w:val="0"/>
          <w:szCs w:val="24"/>
          <w:lang w:eastAsia="zh-HK"/>
        </w:rPr>
        <w:t>償撥用(分配)；</w:t>
      </w:r>
      <w:r w:rsidRPr="007C0D1C">
        <w:rPr>
          <w:rFonts w:ascii="標楷體" w:eastAsia="標楷體" w:hAnsi="標楷體" w:cs="新細明體" w:hint="eastAsia"/>
          <w:bCs/>
          <w:kern w:val="0"/>
          <w:szCs w:val="24"/>
        </w:rPr>
        <w:t>4</w:t>
      </w:r>
      <w:r w:rsidRPr="007C0D1C">
        <w:rPr>
          <w:rFonts w:ascii="標楷體" w:eastAsia="標楷體" w:hAnsi="標楷體" w:cs="Times New Roman" w:hint="eastAsia"/>
          <w:kern w:val="0"/>
          <w:szCs w:val="24"/>
          <w:lang w:eastAsia="zh-HK"/>
        </w:rPr>
        <w:t>.過期藥品未依規定函報或逾期函報銷毀，</w:t>
      </w:r>
      <w:r w:rsidRPr="007C0D1C">
        <w:rPr>
          <w:rFonts w:ascii="標楷體" w:eastAsia="標楷體" w:hAnsi="標楷體" w:cs="Times New Roman" w:hint="eastAsia"/>
          <w:kern w:val="0"/>
          <w:szCs w:val="24"/>
        </w:rPr>
        <w:t>已</w:t>
      </w:r>
      <w:r w:rsidRPr="007C0D1C">
        <w:rPr>
          <w:rFonts w:ascii="標楷體" w:eastAsia="標楷體" w:hAnsi="標楷體" w:cs="Times New Roman" w:hint="eastAsia"/>
          <w:kern w:val="0"/>
          <w:szCs w:val="24"/>
          <w:lang w:eastAsia="zh-HK"/>
        </w:rPr>
        <w:t>函報同意銷毀之藥品，</w:t>
      </w:r>
      <w:r w:rsidRPr="007C0D1C">
        <w:rPr>
          <w:rFonts w:ascii="標楷體" w:eastAsia="標楷體" w:hAnsi="標楷體" w:cs="Times New Roman" w:hint="eastAsia"/>
          <w:kern w:val="0"/>
          <w:szCs w:val="24"/>
        </w:rPr>
        <w:t>逾</w:t>
      </w:r>
      <w:r w:rsidRPr="007C0D1C">
        <w:rPr>
          <w:rFonts w:ascii="標楷體" w:eastAsia="標楷體" w:hAnsi="標楷體" w:cs="Times New Roman" w:hint="eastAsia"/>
          <w:kern w:val="0"/>
          <w:szCs w:val="24"/>
          <w:lang w:eastAsia="zh-HK"/>
        </w:rPr>
        <w:t>久未</w:t>
      </w:r>
      <w:r w:rsidRPr="007C0D1C">
        <w:rPr>
          <w:rFonts w:ascii="標楷體" w:eastAsia="標楷體" w:hAnsi="標楷體" w:cs="Times New Roman" w:hint="eastAsia"/>
          <w:kern w:val="0"/>
          <w:szCs w:val="24"/>
        </w:rPr>
        <w:t>予</w:t>
      </w:r>
      <w:r w:rsidRPr="007C0D1C">
        <w:rPr>
          <w:rFonts w:ascii="標楷體" w:eastAsia="標楷體" w:hAnsi="標楷體" w:cs="Times New Roman" w:hint="eastAsia"/>
          <w:kern w:val="0"/>
          <w:szCs w:val="24"/>
          <w:lang w:eastAsia="zh-HK"/>
        </w:rPr>
        <w:t>銷毀；5.藥物管制月報表帳載與實際庫存</w:t>
      </w:r>
      <w:r w:rsidRPr="005C4F69">
        <w:rPr>
          <w:rFonts w:ascii="標楷體" w:eastAsia="標楷體" w:hAnsi="標楷體" w:cs="Times New Roman" w:hint="eastAsia"/>
          <w:kern w:val="0"/>
          <w:szCs w:val="24"/>
          <w:lang w:eastAsia="zh-HK"/>
        </w:rPr>
        <w:t>未合</w:t>
      </w:r>
      <w:r>
        <w:rPr>
          <w:rFonts w:ascii="標楷體" w:eastAsia="標楷體" w:hAnsi="標楷體" w:cs="Times New Roman" w:hint="eastAsia"/>
          <w:kern w:val="0"/>
          <w:szCs w:val="24"/>
          <w:lang w:eastAsia="zh-HK"/>
        </w:rPr>
        <w:t>等情事，經函請研謀改善</w:t>
      </w:r>
      <w:r w:rsidRPr="001D27C9">
        <w:rPr>
          <w:rFonts w:ascii="標楷體" w:eastAsia="標楷體" w:hAnsi="標楷體" w:cs="Times New Roman" w:hint="eastAsia"/>
          <w:kern w:val="0"/>
          <w:szCs w:val="24"/>
        </w:rPr>
        <w:t>。</w:t>
      </w:r>
      <w:r>
        <w:rPr>
          <w:rFonts w:ascii="標楷體" w:eastAsia="標楷體" w:hAnsi="標楷體" w:cs="Times New Roman" w:hint="eastAsia"/>
          <w:kern w:val="0"/>
          <w:szCs w:val="24"/>
          <w:lang w:eastAsia="zh-HK"/>
        </w:rPr>
        <w:t>據復：1.已加強藥事人員給藥流程並強化藥物控管機制；2.已訂定各項</w:t>
      </w:r>
      <w:r w:rsidRPr="002F06BD">
        <w:rPr>
          <w:rFonts w:ascii="標楷體" w:eastAsia="標楷體" w:hAnsi="標楷體" w:cs="Times New Roman" w:hint="eastAsia"/>
          <w:kern w:val="0"/>
          <w:szCs w:val="24"/>
          <w:lang w:eastAsia="zh-HK"/>
        </w:rPr>
        <w:t>採購藥物最高及最低參考量標準</w:t>
      </w:r>
      <w:r>
        <w:rPr>
          <w:rFonts w:ascii="標楷體" w:eastAsia="標楷體" w:hAnsi="標楷體" w:cs="Times New Roman" w:hint="eastAsia"/>
          <w:kern w:val="0"/>
          <w:szCs w:val="24"/>
          <w:lang w:eastAsia="zh-HK"/>
        </w:rPr>
        <w:t>；3.嗣後注意依規定落</w:t>
      </w:r>
      <w:r w:rsidRPr="008161E3">
        <w:rPr>
          <w:rFonts w:ascii="標楷體" w:eastAsia="標楷體" w:hAnsi="標楷體" w:cs="Times New Roman" w:hint="eastAsia"/>
          <w:kern w:val="0"/>
          <w:szCs w:val="24"/>
          <w:lang w:eastAsia="zh-HK"/>
        </w:rPr>
        <w:t>實辦理</w:t>
      </w:r>
      <w:r>
        <w:rPr>
          <w:rFonts w:ascii="標楷體" w:eastAsia="標楷體" w:hAnsi="標楷體" w:cs="Times New Roman" w:hint="eastAsia"/>
          <w:kern w:val="0"/>
          <w:szCs w:val="24"/>
          <w:lang w:eastAsia="zh-HK"/>
        </w:rPr>
        <w:t>屆期藥物之</w:t>
      </w:r>
      <w:r w:rsidRPr="008161E3">
        <w:rPr>
          <w:rFonts w:ascii="標楷體" w:eastAsia="標楷體" w:hAnsi="標楷體" w:cs="Times New Roman" w:hint="eastAsia"/>
          <w:kern w:val="0"/>
          <w:szCs w:val="24"/>
          <w:lang w:eastAsia="zh-HK"/>
        </w:rPr>
        <w:t>撥用</w:t>
      </w:r>
      <w:r>
        <w:rPr>
          <w:rFonts w:ascii="標楷體" w:eastAsia="標楷體" w:hAnsi="標楷體" w:cs="Times New Roman" w:hint="eastAsia"/>
          <w:kern w:val="0"/>
          <w:szCs w:val="24"/>
          <w:lang w:eastAsia="zh-HK"/>
        </w:rPr>
        <w:t>；4.已完成過期藥品銷毀工作，爾後將依規定辦理函報作業；5.</w:t>
      </w:r>
      <w:r w:rsidRPr="00AB5F5A">
        <w:rPr>
          <w:rFonts w:ascii="標楷體" w:eastAsia="標楷體" w:hAnsi="標楷體" w:cs="Times New Roman" w:hint="eastAsia"/>
          <w:kern w:val="0"/>
          <w:szCs w:val="24"/>
          <w:lang w:eastAsia="zh-HK"/>
        </w:rPr>
        <w:t>盤點結果發現盈虧之藥物，</w:t>
      </w:r>
      <w:r>
        <w:rPr>
          <w:rFonts w:ascii="標楷體" w:eastAsia="標楷體" w:hAnsi="標楷體" w:cs="Times New Roman" w:hint="eastAsia"/>
          <w:kern w:val="0"/>
          <w:szCs w:val="24"/>
          <w:lang w:eastAsia="zh-HK"/>
        </w:rPr>
        <w:t>將</w:t>
      </w:r>
      <w:r w:rsidRPr="00AB5F5A">
        <w:rPr>
          <w:rFonts w:ascii="標楷體" w:eastAsia="標楷體" w:hAnsi="標楷體" w:cs="Times New Roman" w:hint="eastAsia"/>
          <w:kern w:val="0"/>
          <w:szCs w:val="24"/>
          <w:lang w:eastAsia="zh-HK"/>
        </w:rPr>
        <w:t>覈實登載入帳揭露</w:t>
      </w:r>
      <w:r>
        <w:rPr>
          <w:rFonts w:ascii="標楷體" w:eastAsia="標楷體" w:hAnsi="標楷體" w:cs="Times New Roman" w:hint="eastAsia"/>
          <w:kern w:val="0"/>
          <w:szCs w:val="24"/>
        </w:rPr>
        <w:t>事</w:t>
      </w:r>
      <w:r w:rsidRPr="00AB5F5A">
        <w:rPr>
          <w:rFonts w:ascii="標楷體" w:eastAsia="標楷體" w:hAnsi="標楷體" w:cs="Times New Roman" w:hint="eastAsia"/>
          <w:kern w:val="0"/>
          <w:szCs w:val="24"/>
          <w:lang w:eastAsia="zh-HK"/>
        </w:rPr>
        <w:t>實，以健全藥品管理</w:t>
      </w:r>
      <w:r>
        <w:rPr>
          <w:rFonts w:ascii="標楷體" w:eastAsia="標楷體" w:hAnsi="標楷體" w:cs="Times New Roman" w:hint="eastAsia"/>
          <w:kern w:val="0"/>
          <w:szCs w:val="24"/>
          <w:lang w:eastAsia="zh-HK"/>
        </w:rPr>
        <w:t>。</w:t>
      </w:r>
    </w:p>
    <w:p w:rsidR="001D7933" w:rsidRPr="00867232" w:rsidRDefault="001D7933" w:rsidP="00A75951">
      <w:pPr>
        <w:overflowPunct w:val="0"/>
        <w:snapToGrid w:val="0"/>
        <w:spacing w:line="460" w:lineRule="exact"/>
        <w:ind w:firstLineChars="202" w:firstLine="566"/>
        <w:jc w:val="both"/>
        <w:outlineLvl w:val="1"/>
        <w:rPr>
          <w:rFonts w:ascii="標楷體" w:eastAsia="標楷體" w:hAnsi="標楷體" w:cs="Times New Roman"/>
          <w:b/>
          <w:kern w:val="0"/>
          <w:szCs w:val="24"/>
        </w:rPr>
      </w:pPr>
      <w:r w:rsidRPr="00867232">
        <w:rPr>
          <w:rFonts w:ascii="標楷體" w:eastAsia="標楷體" w:hAnsi="標楷體" w:cs="Times New Roman" w:hint="eastAsia"/>
          <w:b/>
          <w:kern w:val="0"/>
          <w:sz w:val="28"/>
          <w:szCs w:val="28"/>
        </w:rPr>
        <w:t>（四）</w:t>
      </w:r>
      <w:r>
        <w:rPr>
          <w:rFonts w:ascii="標楷體" w:eastAsia="標楷體" w:hAnsi="標楷體" w:cs="Times New Roman" w:hint="eastAsia"/>
          <w:b/>
          <w:kern w:val="0"/>
          <w:sz w:val="28"/>
          <w:szCs w:val="28"/>
        </w:rPr>
        <w:t>積極</w:t>
      </w:r>
      <w:r w:rsidRPr="00867232">
        <w:rPr>
          <w:rFonts w:ascii="標楷體" w:eastAsia="標楷體" w:hAnsi="標楷體" w:hint="eastAsia"/>
          <w:b/>
          <w:sz w:val="28"/>
          <w:szCs w:val="28"/>
        </w:rPr>
        <w:t>提升衛生醫療水準與服務品質，設置醫療循環作業基金辦理門診業務，提供</w:t>
      </w:r>
      <w:r>
        <w:rPr>
          <w:rFonts w:ascii="標楷體" w:eastAsia="標楷體" w:hAnsi="標楷體" w:hint="eastAsia"/>
          <w:b/>
          <w:sz w:val="28"/>
          <w:szCs w:val="28"/>
        </w:rPr>
        <w:t>在地居民</w:t>
      </w:r>
      <w:r w:rsidRPr="00FC7669">
        <w:rPr>
          <w:rFonts w:ascii="標楷體" w:eastAsia="標楷體" w:hAnsi="標楷體" w:cs="Times New Roman" w:hint="eastAsia"/>
          <w:b/>
          <w:kern w:val="0"/>
          <w:sz w:val="28"/>
          <w:szCs w:val="28"/>
        </w:rPr>
        <w:t>醫療</w:t>
      </w:r>
      <w:r w:rsidRPr="00867232">
        <w:rPr>
          <w:rFonts w:ascii="標楷體" w:eastAsia="標楷體" w:hAnsi="標楷體" w:hint="eastAsia"/>
          <w:b/>
          <w:sz w:val="28"/>
          <w:szCs w:val="28"/>
        </w:rPr>
        <w:t>服務，</w:t>
      </w:r>
      <w:r w:rsidR="00A75951">
        <w:rPr>
          <w:rFonts w:ascii="標楷體" w:eastAsia="標楷體" w:hAnsi="標楷體" w:hint="eastAsia"/>
          <w:b/>
          <w:sz w:val="28"/>
          <w:szCs w:val="28"/>
        </w:rPr>
        <w:t>惟</w:t>
      </w:r>
      <w:r w:rsidRPr="00867232">
        <w:rPr>
          <w:rFonts w:ascii="標楷體" w:eastAsia="標楷體" w:hAnsi="標楷體" w:hint="eastAsia"/>
          <w:b/>
          <w:sz w:val="28"/>
          <w:szCs w:val="28"/>
        </w:rPr>
        <w:t>部分衛生所醫療獎勵金發</w:t>
      </w:r>
      <w:r>
        <w:rPr>
          <w:rFonts w:ascii="標楷體" w:eastAsia="標楷體" w:hAnsi="標楷體" w:hint="eastAsia"/>
          <w:b/>
          <w:sz w:val="28"/>
          <w:szCs w:val="28"/>
        </w:rPr>
        <w:t>放</w:t>
      </w:r>
      <w:r w:rsidRPr="00867232">
        <w:rPr>
          <w:rFonts w:ascii="標楷體" w:eastAsia="標楷體" w:hAnsi="標楷體" w:hint="eastAsia"/>
          <w:b/>
          <w:sz w:val="28"/>
          <w:szCs w:val="28"/>
        </w:rPr>
        <w:t>作業</w:t>
      </w:r>
      <w:r>
        <w:rPr>
          <w:rFonts w:ascii="標楷體" w:eastAsia="標楷體" w:hAnsi="標楷體" w:hint="eastAsia"/>
          <w:b/>
          <w:sz w:val="28"/>
          <w:szCs w:val="28"/>
        </w:rPr>
        <w:t>欠周妥</w:t>
      </w:r>
      <w:r w:rsidRPr="00867232">
        <w:rPr>
          <w:rFonts w:ascii="標楷體" w:eastAsia="標楷體" w:hAnsi="標楷體" w:hint="eastAsia"/>
          <w:b/>
          <w:sz w:val="28"/>
          <w:szCs w:val="28"/>
        </w:rPr>
        <w:t>，</w:t>
      </w:r>
      <w:r w:rsidR="00A75951">
        <w:rPr>
          <w:rFonts w:ascii="標楷體" w:eastAsia="標楷體" w:hAnsi="標楷體" w:hint="eastAsia"/>
          <w:b/>
          <w:sz w:val="28"/>
          <w:szCs w:val="28"/>
        </w:rPr>
        <w:t>允宜</w:t>
      </w:r>
      <w:r w:rsidRPr="00867232">
        <w:rPr>
          <w:rFonts w:ascii="標楷體" w:eastAsia="標楷體" w:hAnsi="標楷體" w:hint="eastAsia"/>
          <w:b/>
          <w:sz w:val="28"/>
          <w:szCs w:val="28"/>
        </w:rPr>
        <w:t>研</w:t>
      </w:r>
      <w:r>
        <w:rPr>
          <w:rFonts w:ascii="標楷體" w:eastAsia="標楷體" w:hAnsi="標楷體" w:hint="eastAsia"/>
          <w:b/>
          <w:sz w:val="28"/>
          <w:szCs w:val="28"/>
        </w:rPr>
        <w:t>謀</w:t>
      </w:r>
      <w:r w:rsidRPr="00867232">
        <w:rPr>
          <w:rFonts w:ascii="標楷體" w:eastAsia="標楷體" w:hAnsi="標楷體" w:hint="eastAsia"/>
          <w:b/>
          <w:sz w:val="28"/>
          <w:szCs w:val="28"/>
        </w:rPr>
        <w:t>改善</w:t>
      </w:r>
    </w:p>
    <w:p w:rsidR="0083575E" w:rsidRPr="00193CFD" w:rsidRDefault="001D7933" w:rsidP="00A75951">
      <w:pPr>
        <w:autoSpaceDE w:val="0"/>
        <w:autoSpaceDN w:val="0"/>
        <w:adjustRightInd w:val="0"/>
        <w:spacing w:line="460" w:lineRule="exact"/>
        <w:rPr>
          <w:rFonts w:ascii="標楷體" w:eastAsia="標楷體" w:hAnsi="標楷體"/>
          <w:szCs w:val="24"/>
        </w:rPr>
      </w:pPr>
      <w:r w:rsidRPr="00F757BC">
        <w:rPr>
          <w:rFonts w:ascii="標楷體" w:eastAsia="標楷體" w:hAnsi="標楷體" w:cs="新細明體" w:hint="eastAsia"/>
          <w:bCs/>
          <w:color w:val="FF0000"/>
          <w:kern w:val="0"/>
          <w:szCs w:val="24"/>
        </w:rPr>
        <w:t xml:space="preserve">    </w:t>
      </w:r>
      <w:r w:rsidRPr="00F757BC">
        <w:rPr>
          <w:rFonts w:ascii="標楷體" w:eastAsia="標楷體" w:hAnsi="標楷體" w:cs="新細明體" w:hint="eastAsia"/>
          <w:bCs/>
          <w:kern w:val="0"/>
          <w:szCs w:val="24"/>
        </w:rPr>
        <w:t>為提升</w:t>
      </w:r>
      <w:r w:rsidRPr="00F757BC">
        <w:rPr>
          <w:rFonts w:ascii="標楷體" w:eastAsia="標楷體" w:hAnsi="標楷體"/>
          <w:szCs w:val="24"/>
        </w:rPr>
        <w:t>衛生醫療水準及服務品質，設</w:t>
      </w:r>
      <w:r w:rsidRPr="00F757BC">
        <w:rPr>
          <w:rFonts w:ascii="標楷體" w:eastAsia="標楷體" w:hAnsi="標楷體" w:hint="eastAsia"/>
          <w:szCs w:val="24"/>
        </w:rPr>
        <w:t>置花蓮縣醫療循環</w:t>
      </w:r>
      <w:r w:rsidRPr="00F757BC">
        <w:rPr>
          <w:rFonts w:ascii="標楷體" w:eastAsia="標楷體" w:hAnsi="標楷體"/>
          <w:szCs w:val="24"/>
        </w:rPr>
        <w:t>作業基金</w:t>
      </w:r>
      <w:r w:rsidRPr="00F757BC">
        <w:rPr>
          <w:rFonts w:ascii="標楷體" w:eastAsia="標楷體" w:hAnsi="標楷體" w:hint="eastAsia"/>
          <w:szCs w:val="24"/>
        </w:rPr>
        <w:t>辦理醫療門診業務，</w:t>
      </w:r>
      <w:r w:rsidRPr="00F757BC">
        <w:rPr>
          <w:rFonts w:ascii="標楷體" w:eastAsia="標楷體" w:hAnsi="標楷體"/>
          <w:szCs w:val="24"/>
        </w:rPr>
        <w:t>10</w:t>
      </w:r>
      <w:r w:rsidRPr="00F757BC">
        <w:rPr>
          <w:rFonts w:ascii="標楷體" w:eastAsia="標楷體" w:hAnsi="標楷體" w:hint="eastAsia"/>
          <w:szCs w:val="24"/>
        </w:rPr>
        <w:t>9</w:t>
      </w:r>
      <w:r w:rsidRPr="00F757BC">
        <w:rPr>
          <w:rFonts w:ascii="標楷體" w:eastAsia="標楷體" w:hAnsi="標楷體"/>
          <w:szCs w:val="24"/>
        </w:rPr>
        <w:t>年度</w:t>
      </w:r>
      <w:r w:rsidRPr="00F757BC">
        <w:rPr>
          <w:rFonts w:ascii="標楷體" w:eastAsia="標楷體" w:hAnsi="標楷體"/>
          <w:szCs w:val="24"/>
        </w:rPr>
        <w:lastRenderedPageBreak/>
        <w:t>決算總收入1億</w:t>
      </w:r>
      <w:r w:rsidRPr="00F757BC">
        <w:rPr>
          <w:rFonts w:ascii="標楷體" w:eastAsia="標楷體" w:hAnsi="標楷體" w:hint="eastAsia"/>
          <w:szCs w:val="24"/>
        </w:rPr>
        <w:t>4</w:t>
      </w:r>
      <w:r w:rsidRPr="00F757BC">
        <w:rPr>
          <w:rFonts w:ascii="標楷體" w:eastAsia="標楷體" w:hAnsi="標楷體"/>
          <w:szCs w:val="24"/>
        </w:rPr>
        <w:t>,</w:t>
      </w:r>
      <w:r w:rsidRPr="00F757BC">
        <w:rPr>
          <w:rFonts w:ascii="標楷體" w:eastAsia="標楷體" w:hAnsi="標楷體" w:hint="eastAsia"/>
          <w:szCs w:val="24"/>
        </w:rPr>
        <w:t>596</w:t>
      </w:r>
      <w:r w:rsidRPr="00F757BC">
        <w:rPr>
          <w:rFonts w:ascii="標楷體" w:eastAsia="標楷體" w:hAnsi="標楷體"/>
          <w:szCs w:val="24"/>
        </w:rPr>
        <w:t>萬餘元、總</w:t>
      </w:r>
      <w:r w:rsidRPr="00022247">
        <w:rPr>
          <w:rFonts w:ascii="標楷體" w:eastAsia="標楷體" w:hAnsi="標楷體"/>
          <w:szCs w:val="24"/>
        </w:rPr>
        <w:t>支出1億</w:t>
      </w:r>
      <w:r w:rsidRPr="00022247">
        <w:rPr>
          <w:rFonts w:ascii="標楷體" w:eastAsia="標楷體" w:hAnsi="標楷體" w:hint="eastAsia"/>
          <w:szCs w:val="24"/>
        </w:rPr>
        <w:t>4</w:t>
      </w:r>
      <w:r w:rsidRPr="00022247">
        <w:rPr>
          <w:rFonts w:ascii="標楷體" w:eastAsia="標楷體" w:hAnsi="標楷體"/>
          <w:szCs w:val="24"/>
        </w:rPr>
        <w:t>,</w:t>
      </w:r>
      <w:r w:rsidRPr="00022247">
        <w:rPr>
          <w:rFonts w:ascii="標楷體" w:eastAsia="標楷體" w:hAnsi="標楷體" w:hint="eastAsia"/>
          <w:szCs w:val="24"/>
        </w:rPr>
        <w:t>035</w:t>
      </w:r>
      <w:r w:rsidRPr="00022247">
        <w:rPr>
          <w:rFonts w:ascii="標楷體" w:eastAsia="標楷體" w:hAnsi="標楷體"/>
          <w:szCs w:val="24"/>
        </w:rPr>
        <w:t>萬餘元，本期賸餘5</w:t>
      </w:r>
      <w:r w:rsidRPr="00022247">
        <w:rPr>
          <w:rFonts w:ascii="標楷體" w:eastAsia="標楷體" w:hAnsi="標楷體" w:hint="eastAsia"/>
          <w:szCs w:val="24"/>
        </w:rPr>
        <w:t>6</w:t>
      </w:r>
      <w:r w:rsidRPr="00022247">
        <w:rPr>
          <w:rFonts w:ascii="標楷體" w:eastAsia="標楷體" w:hAnsi="標楷體"/>
          <w:szCs w:val="24"/>
        </w:rPr>
        <w:t>1萬餘元。</w:t>
      </w:r>
      <w:r w:rsidRPr="00022247">
        <w:rPr>
          <w:rFonts w:ascii="標楷體" w:eastAsia="標楷體" w:hAnsi="標楷體" w:cs="DFKaiShu-Md-HK-BF" w:hint="eastAsia"/>
          <w:kern w:val="0"/>
          <w:szCs w:val="24"/>
        </w:rPr>
        <w:t>為激勵各衛生所服務人員，訂定「</w:t>
      </w:r>
      <w:r w:rsidRPr="00022247">
        <w:rPr>
          <w:rFonts w:ascii="標楷體" w:eastAsia="標楷體" w:hAnsi="標楷體" w:hint="eastAsia"/>
          <w:szCs w:val="24"/>
        </w:rPr>
        <w:t>花蓮縣衛生局所屬各鄉（鎮、市）衛生所暨花蓮縣慢性病防治所人員獎勵金發給作業要點」</w:t>
      </w:r>
      <w:r w:rsidRPr="00022247">
        <w:rPr>
          <w:rFonts w:ascii="標楷體" w:eastAsia="標楷體" w:hAnsi="標楷體" w:cs="DFKaiShu-Md-HK-BF" w:hint="eastAsia"/>
          <w:kern w:val="0"/>
          <w:szCs w:val="24"/>
        </w:rPr>
        <w:t>，據以辦理醫療獎勵金發放作業，</w:t>
      </w:r>
      <w:r w:rsidRPr="00022247">
        <w:rPr>
          <w:rFonts w:ascii="標楷體" w:eastAsia="標楷體" w:hAnsi="標楷體" w:hint="eastAsia"/>
          <w:szCs w:val="24"/>
        </w:rPr>
        <w:t>經抽查部分衛生所執行情形，核有：1.</w:t>
      </w:r>
      <w:r w:rsidRPr="00022247">
        <w:rPr>
          <w:rFonts w:ascii="標楷體" w:eastAsia="標楷體" w:hAnsi="標楷體" w:cs="DFKaiShu-Md-HK-BF" w:hint="eastAsia"/>
          <w:kern w:val="0"/>
          <w:szCs w:val="24"/>
        </w:rPr>
        <w:t>未依作業要點落實核發醫療獎勵金，肇致105、108及109年度</w:t>
      </w:r>
      <w:r>
        <w:rPr>
          <w:rFonts w:ascii="標楷體" w:eastAsia="標楷體" w:hAnsi="標楷體" w:cs="DFKaiShu-Md-HK-BF" w:hint="eastAsia"/>
          <w:kern w:val="0"/>
          <w:szCs w:val="24"/>
        </w:rPr>
        <w:t>溢</w:t>
      </w:r>
      <w:r w:rsidRPr="00022247">
        <w:rPr>
          <w:rFonts w:ascii="標楷體" w:eastAsia="標楷體" w:hAnsi="標楷體" w:cs="DFKaiShu-Md-HK-BF" w:hint="eastAsia"/>
          <w:kern w:val="0"/>
          <w:szCs w:val="24"/>
        </w:rPr>
        <w:t>發醫師獎勵金計303萬</w:t>
      </w:r>
      <w:r>
        <w:rPr>
          <w:rFonts w:ascii="標楷體" w:eastAsia="標楷體" w:hAnsi="標楷體" w:cs="DFKaiShu-Md-HK-BF" w:hint="eastAsia"/>
          <w:kern w:val="0"/>
          <w:szCs w:val="24"/>
        </w:rPr>
        <w:t>餘</w:t>
      </w:r>
      <w:r w:rsidRPr="00022247">
        <w:rPr>
          <w:rFonts w:ascii="標楷體" w:eastAsia="標楷體" w:hAnsi="標楷體" w:cs="DFKaiShu-Md-HK-BF" w:hint="eastAsia"/>
          <w:kern w:val="0"/>
          <w:szCs w:val="24"/>
        </w:rPr>
        <w:t>元(</w:t>
      </w:r>
      <w:r w:rsidRPr="007B1E83">
        <w:rPr>
          <w:rFonts w:ascii="標楷體" w:eastAsia="標楷體" w:hAnsi="標楷體" w:cs="DFKaiShu-Md-HK-BF" w:hint="eastAsia"/>
          <w:kern w:val="0"/>
          <w:szCs w:val="24"/>
        </w:rPr>
        <w:t>表2)</w:t>
      </w:r>
      <w:r w:rsidRPr="007B1E83">
        <w:rPr>
          <w:rFonts w:ascii="標楷體" w:eastAsia="標楷體" w:hAnsi="標楷體" w:hint="eastAsia"/>
          <w:szCs w:val="24"/>
        </w:rPr>
        <w:t>；2.獎勵金發放之績效考評委員</w:t>
      </w:r>
      <w:r>
        <w:rPr>
          <w:rFonts w:ascii="標楷體" w:eastAsia="標楷體" w:hAnsi="標楷體" w:hint="eastAsia"/>
          <w:szCs w:val="24"/>
        </w:rPr>
        <w:t>組成與評估作業未盡周妥、</w:t>
      </w:r>
      <w:r w:rsidRPr="007B1E83">
        <w:rPr>
          <w:rFonts w:ascii="標楷體" w:eastAsia="標楷體" w:hAnsi="標楷體" w:hint="eastAsia"/>
          <w:szCs w:val="24"/>
        </w:rPr>
        <w:t>考評委員評估時未注意利益迴避原則</w:t>
      </w:r>
      <w:r>
        <w:rPr>
          <w:rFonts w:ascii="標楷體" w:eastAsia="標楷體" w:hAnsi="標楷體" w:hint="eastAsia"/>
          <w:szCs w:val="24"/>
        </w:rPr>
        <w:t>、</w:t>
      </w:r>
      <w:r w:rsidRPr="007B1E83">
        <w:rPr>
          <w:rFonts w:ascii="標楷體" w:eastAsia="標楷體" w:hAnsi="標楷體" w:hint="eastAsia"/>
          <w:szCs w:val="24"/>
        </w:rPr>
        <w:t>未按</w:t>
      </w:r>
      <w:r>
        <w:rPr>
          <w:rFonts w:ascii="標楷體" w:eastAsia="標楷體" w:hAnsi="標楷體" w:hint="eastAsia"/>
          <w:szCs w:val="24"/>
        </w:rPr>
        <w:t>績效</w:t>
      </w:r>
      <w:r w:rsidRPr="00193CFD">
        <w:rPr>
          <w:rFonts w:ascii="標楷體" w:eastAsia="標楷體" w:hAnsi="標楷體" w:hint="eastAsia"/>
          <w:szCs w:val="24"/>
        </w:rPr>
        <w:t>指標覈實評</w:t>
      </w:r>
    </w:p>
    <w:tbl>
      <w:tblPr>
        <w:tblpPr w:leftFromText="180" w:rightFromText="180" w:vertAnchor="text" w:horzAnchor="margin" w:tblpXSpec="right" w:tblpY="321"/>
        <w:tblOverlap w:val="never"/>
        <w:tblW w:w="4977" w:type="dxa"/>
        <w:tblCellMar>
          <w:left w:w="28" w:type="dxa"/>
          <w:right w:w="28" w:type="dxa"/>
        </w:tblCellMar>
        <w:tblLook w:val="04A0" w:firstRow="1" w:lastRow="0" w:firstColumn="1" w:lastColumn="0" w:noHBand="0" w:noVBand="1"/>
      </w:tblPr>
      <w:tblGrid>
        <w:gridCol w:w="897"/>
        <w:gridCol w:w="961"/>
        <w:gridCol w:w="992"/>
        <w:gridCol w:w="993"/>
        <w:gridCol w:w="1134"/>
      </w:tblGrid>
      <w:tr w:rsidR="0083575E" w:rsidRPr="00F757BC" w:rsidTr="0083575E">
        <w:trPr>
          <w:trHeight w:val="330"/>
        </w:trPr>
        <w:tc>
          <w:tcPr>
            <w:tcW w:w="4977" w:type="dxa"/>
            <w:gridSpan w:val="5"/>
            <w:tcBorders>
              <w:top w:val="nil"/>
              <w:left w:val="nil"/>
              <w:bottom w:val="nil"/>
              <w:right w:val="nil"/>
            </w:tcBorders>
            <w:shd w:val="clear" w:color="auto" w:fill="auto"/>
            <w:noWrap/>
            <w:vAlign w:val="center"/>
            <w:hideMark/>
          </w:tcPr>
          <w:p w:rsidR="0083575E" w:rsidRPr="00F757BC" w:rsidRDefault="0083575E" w:rsidP="0083575E">
            <w:pPr>
              <w:widowControl/>
              <w:spacing w:line="240" w:lineRule="exact"/>
              <w:jc w:val="center"/>
              <w:rPr>
                <w:rFonts w:ascii="標楷體" w:eastAsia="標楷體" w:hAnsi="標楷體" w:cs="新細明體"/>
                <w:b/>
                <w:color w:val="000000"/>
                <w:kern w:val="0"/>
                <w:szCs w:val="24"/>
              </w:rPr>
            </w:pPr>
            <w:r w:rsidRPr="00F757BC">
              <w:rPr>
                <w:rFonts w:ascii="標楷體" w:eastAsia="標楷體" w:hAnsi="標楷體" w:cs="新細明體" w:hint="eastAsia"/>
                <w:b/>
                <w:color w:val="000000"/>
                <w:kern w:val="0"/>
                <w:szCs w:val="24"/>
              </w:rPr>
              <w:t xml:space="preserve">表2 </w:t>
            </w:r>
            <w:r>
              <w:rPr>
                <w:rFonts w:ascii="標楷體" w:eastAsia="標楷體" w:hAnsi="標楷體" w:cs="新細明體" w:hint="eastAsia"/>
                <w:b/>
                <w:color w:val="000000"/>
                <w:kern w:val="0"/>
                <w:szCs w:val="24"/>
              </w:rPr>
              <w:t>溢</w:t>
            </w:r>
            <w:r w:rsidRPr="00F757BC">
              <w:rPr>
                <w:rFonts w:ascii="標楷體" w:eastAsia="標楷體" w:hAnsi="標楷體" w:cs="新細明體" w:hint="eastAsia"/>
                <w:b/>
                <w:color w:val="000000"/>
                <w:kern w:val="0"/>
                <w:szCs w:val="24"/>
              </w:rPr>
              <w:t>發醫師獎勵金</w:t>
            </w:r>
          </w:p>
        </w:tc>
      </w:tr>
      <w:tr w:rsidR="0083575E" w:rsidRPr="00F757BC" w:rsidTr="0083575E">
        <w:trPr>
          <w:trHeight w:val="330"/>
        </w:trPr>
        <w:tc>
          <w:tcPr>
            <w:tcW w:w="4977" w:type="dxa"/>
            <w:gridSpan w:val="5"/>
            <w:tcBorders>
              <w:top w:val="nil"/>
              <w:left w:val="nil"/>
              <w:bottom w:val="single" w:sz="4" w:space="0" w:color="auto"/>
              <w:right w:val="nil"/>
            </w:tcBorders>
            <w:shd w:val="clear" w:color="auto" w:fill="auto"/>
            <w:noWrap/>
            <w:vAlign w:val="center"/>
            <w:hideMark/>
          </w:tcPr>
          <w:p w:rsidR="0083575E" w:rsidRPr="00F757BC" w:rsidRDefault="0083575E" w:rsidP="0083575E">
            <w:pPr>
              <w:widowControl/>
              <w:spacing w:line="240" w:lineRule="exact"/>
              <w:jc w:val="right"/>
              <w:rPr>
                <w:rFonts w:ascii="標楷體" w:eastAsia="標楷體" w:hAnsi="標楷體" w:cs="新細明體"/>
                <w:color w:val="000000"/>
                <w:kern w:val="0"/>
                <w:sz w:val="20"/>
                <w:szCs w:val="20"/>
              </w:rPr>
            </w:pPr>
            <w:r w:rsidRPr="00F757BC">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新臺幣</w:t>
            </w:r>
            <w:r w:rsidRPr="00F757BC">
              <w:rPr>
                <w:rFonts w:ascii="標楷體" w:eastAsia="標楷體" w:hAnsi="標楷體" w:cs="新細明體" w:hint="eastAsia"/>
                <w:color w:val="000000"/>
                <w:kern w:val="0"/>
                <w:sz w:val="20"/>
                <w:szCs w:val="20"/>
              </w:rPr>
              <w:t>元</w:t>
            </w:r>
          </w:p>
        </w:tc>
      </w:tr>
      <w:tr w:rsidR="0083575E" w:rsidRPr="00F757BC" w:rsidTr="00665DFC">
        <w:trPr>
          <w:trHeight w:val="330"/>
        </w:trPr>
        <w:tc>
          <w:tcPr>
            <w:tcW w:w="897"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83575E" w:rsidRPr="00F757BC" w:rsidRDefault="0083575E" w:rsidP="0083575E">
            <w:pPr>
              <w:widowControl/>
              <w:spacing w:line="240" w:lineRule="exact"/>
              <w:jc w:val="center"/>
              <w:rPr>
                <w:rFonts w:ascii="標楷體" w:eastAsia="標楷體" w:hAnsi="標楷體" w:cs="新細明體"/>
                <w:color w:val="000000"/>
                <w:kern w:val="0"/>
                <w:sz w:val="20"/>
                <w:szCs w:val="20"/>
              </w:rPr>
            </w:pPr>
            <w:r w:rsidRPr="00F757BC">
              <w:rPr>
                <w:rFonts w:ascii="標楷體" w:eastAsia="標楷體" w:hAnsi="標楷體" w:cs="新細明體" w:hint="eastAsia"/>
                <w:color w:val="000000"/>
                <w:kern w:val="0"/>
                <w:sz w:val="20"/>
                <w:szCs w:val="20"/>
              </w:rPr>
              <w:t>衛生所</w:t>
            </w:r>
          </w:p>
        </w:tc>
        <w:tc>
          <w:tcPr>
            <w:tcW w:w="961" w:type="dxa"/>
            <w:tcBorders>
              <w:top w:val="nil"/>
              <w:left w:val="nil"/>
              <w:bottom w:val="single" w:sz="4" w:space="0" w:color="auto"/>
              <w:right w:val="single" w:sz="4" w:space="0" w:color="auto"/>
            </w:tcBorders>
            <w:shd w:val="clear" w:color="auto" w:fill="F2F2F2" w:themeFill="background1" w:themeFillShade="F2"/>
            <w:noWrap/>
            <w:vAlign w:val="center"/>
            <w:hideMark/>
          </w:tcPr>
          <w:p w:rsidR="0083575E" w:rsidRPr="00F757BC" w:rsidRDefault="0083575E" w:rsidP="0083575E">
            <w:pPr>
              <w:widowControl/>
              <w:spacing w:line="240" w:lineRule="exact"/>
              <w:jc w:val="center"/>
              <w:rPr>
                <w:rFonts w:ascii="標楷體" w:eastAsia="標楷體" w:hAnsi="標楷體" w:cs="新細明體"/>
                <w:color w:val="000000"/>
                <w:kern w:val="0"/>
                <w:sz w:val="20"/>
                <w:szCs w:val="20"/>
              </w:rPr>
            </w:pPr>
            <w:r w:rsidRPr="00F757BC">
              <w:rPr>
                <w:rFonts w:ascii="標楷體" w:eastAsia="標楷體" w:hAnsi="標楷體" w:cs="新細明體" w:hint="eastAsia"/>
                <w:color w:val="000000"/>
                <w:kern w:val="0"/>
                <w:sz w:val="20"/>
                <w:szCs w:val="20"/>
              </w:rPr>
              <w:t>105年</w:t>
            </w:r>
          </w:p>
        </w:tc>
        <w:tc>
          <w:tcPr>
            <w:tcW w:w="992" w:type="dxa"/>
            <w:tcBorders>
              <w:top w:val="nil"/>
              <w:left w:val="nil"/>
              <w:bottom w:val="single" w:sz="4" w:space="0" w:color="auto"/>
              <w:right w:val="single" w:sz="4" w:space="0" w:color="auto"/>
            </w:tcBorders>
            <w:shd w:val="clear" w:color="auto" w:fill="F2F2F2" w:themeFill="background1" w:themeFillShade="F2"/>
            <w:noWrap/>
            <w:vAlign w:val="center"/>
            <w:hideMark/>
          </w:tcPr>
          <w:p w:rsidR="0083575E" w:rsidRPr="00F757BC" w:rsidRDefault="0083575E" w:rsidP="0083575E">
            <w:pPr>
              <w:widowControl/>
              <w:spacing w:line="240" w:lineRule="exact"/>
              <w:jc w:val="center"/>
              <w:rPr>
                <w:rFonts w:ascii="標楷體" w:eastAsia="標楷體" w:hAnsi="標楷體" w:cs="新細明體"/>
                <w:color w:val="000000"/>
                <w:kern w:val="0"/>
                <w:sz w:val="20"/>
                <w:szCs w:val="20"/>
              </w:rPr>
            </w:pPr>
            <w:r w:rsidRPr="00F757BC">
              <w:rPr>
                <w:rFonts w:ascii="標楷體" w:eastAsia="標楷體" w:hAnsi="標楷體" w:cs="新細明體" w:hint="eastAsia"/>
                <w:color w:val="000000"/>
                <w:kern w:val="0"/>
                <w:sz w:val="20"/>
                <w:szCs w:val="20"/>
              </w:rPr>
              <w:t>108年</w:t>
            </w:r>
          </w:p>
        </w:tc>
        <w:tc>
          <w:tcPr>
            <w:tcW w:w="993" w:type="dxa"/>
            <w:tcBorders>
              <w:top w:val="nil"/>
              <w:left w:val="nil"/>
              <w:bottom w:val="single" w:sz="4" w:space="0" w:color="auto"/>
              <w:right w:val="single" w:sz="4" w:space="0" w:color="auto"/>
            </w:tcBorders>
            <w:shd w:val="clear" w:color="auto" w:fill="F2F2F2" w:themeFill="background1" w:themeFillShade="F2"/>
            <w:noWrap/>
            <w:vAlign w:val="center"/>
            <w:hideMark/>
          </w:tcPr>
          <w:p w:rsidR="0083575E" w:rsidRPr="00F757BC" w:rsidRDefault="0083575E" w:rsidP="0083575E">
            <w:pPr>
              <w:widowControl/>
              <w:spacing w:line="240" w:lineRule="exact"/>
              <w:jc w:val="center"/>
              <w:rPr>
                <w:rFonts w:ascii="標楷體" w:eastAsia="標楷體" w:hAnsi="標楷體" w:cs="新細明體"/>
                <w:color w:val="000000"/>
                <w:kern w:val="0"/>
                <w:sz w:val="20"/>
                <w:szCs w:val="20"/>
              </w:rPr>
            </w:pPr>
            <w:r w:rsidRPr="00F757BC">
              <w:rPr>
                <w:rFonts w:ascii="標楷體" w:eastAsia="標楷體" w:hAnsi="標楷體" w:cs="新細明體" w:hint="eastAsia"/>
                <w:color w:val="000000"/>
                <w:kern w:val="0"/>
                <w:sz w:val="20"/>
                <w:szCs w:val="20"/>
              </w:rPr>
              <w:t>109年</w:t>
            </w:r>
          </w:p>
        </w:tc>
        <w:tc>
          <w:tcPr>
            <w:tcW w:w="1134" w:type="dxa"/>
            <w:tcBorders>
              <w:top w:val="nil"/>
              <w:left w:val="nil"/>
              <w:bottom w:val="single" w:sz="4" w:space="0" w:color="auto"/>
              <w:right w:val="single" w:sz="4" w:space="0" w:color="auto"/>
            </w:tcBorders>
            <w:shd w:val="clear" w:color="auto" w:fill="F2F2F2" w:themeFill="background1" w:themeFillShade="F2"/>
            <w:noWrap/>
            <w:vAlign w:val="center"/>
            <w:hideMark/>
          </w:tcPr>
          <w:p w:rsidR="0083575E" w:rsidRPr="00F757BC" w:rsidRDefault="0083575E" w:rsidP="0083575E">
            <w:pPr>
              <w:widowControl/>
              <w:spacing w:line="240" w:lineRule="exact"/>
              <w:jc w:val="center"/>
              <w:rPr>
                <w:rFonts w:ascii="標楷體" w:eastAsia="標楷體" w:hAnsi="標楷體" w:cs="新細明體"/>
                <w:color w:val="000000"/>
                <w:kern w:val="0"/>
                <w:sz w:val="20"/>
                <w:szCs w:val="20"/>
              </w:rPr>
            </w:pPr>
            <w:r w:rsidRPr="00F757BC">
              <w:rPr>
                <w:rFonts w:ascii="標楷體" w:eastAsia="標楷體" w:hAnsi="標楷體" w:cs="新細明體" w:hint="eastAsia"/>
                <w:color w:val="000000"/>
                <w:kern w:val="0"/>
                <w:sz w:val="20"/>
                <w:szCs w:val="20"/>
              </w:rPr>
              <w:t>小計</w:t>
            </w:r>
          </w:p>
        </w:tc>
      </w:tr>
      <w:tr w:rsidR="0083575E" w:rsidRPr="00F757BC" w:rsidTr="0083575E">
        <w:trPr>
          <w:trHeight w:val="330"/>
        </w:trPr>
        <w:tc>
          <w:tcPr>
            <w:tcW w:w="897" w:type="dxa"/>
            <w:tcBorders>
              <w:top w:val="nil"/>
              <w:left w:val="single" w:sz="4" w:space="0" w:color="auto"/>
              <w:bottom w:val="single" w:sz="4" w:space="0" w:color="auto"/>
              <w:right w:val="single" w:sz="4" w:space="0" w:color="auto"/>
            </w:tcBorders>
            <w:shd w:val="clear" w:color="auto" w:fill="auto"/>
            <w:noWrap/>
            <w:vAlign w:val="center"/>
            <w:hideMark/>
          </w:tcPr>
          <w:p w:rsidR="0083575E" w:rsidRPr="00F757BC" w:rsidRDefault="0083575E" w:rsidP="0083575E">
            <w:pPr>
              <w:widowControl/>
              <w:spacing w:line="240" w:lineRule="exact"/>
              <w:jc w:val="center"/>
              <w:rPr>
                <w:rFonts w:ascii="標楷體" w:eastAsia="標楷體" w:hAnsi="標楷體" w:cs="新細明體"/>
                <w:b/>
                <w:bCs/>
                <w:color w:val="000000"/>
                <w:kern w:val="0"/>
                <w:sz w:val="20"/>
                <w:szCs w:val="20"/>
              </w:rPr>
            </w:pPr>
            <w:r w:rsidRPr="00F757BC">
              <w:rPr>
                <w:rFonts w:ascii="標楷體" w:eastAsia="標楷體" w:hAnsi="標楷體" w:cs="新細明體" w:hint="eastAsia"/>
                <w:b/>
                <w:bCs/>
                <w:color w:val="000000"/>
                <w:kern w:val="0"/>
                <w:sz w:val="20"/>
                <w:szCs w:val="20"/>
              </w:rPr>
              <w:t>合計</w:t>
            </w:r>
          </w:p>
        </w:tc>
        <w:tc>
          <w:tcPr>
            <w:tcW w:w="961" w:type="dxa"/>
            <w:tcBorders>
              <w:top w:val="nil"/>
              <w:left w:val="nil"/>
              <w:bottom w:val="single" w:sz="4" w:space="0" w:color="auto"/>
              <w:right w:val="single" w:sz="4" w:space="0" w:color="auto"/>
            </w:tcBorders>
            <w:shd w:val="clear" w:color="auto" w:fill="auto"/>
            <w:noWrap/>
            <w:vAlign w:val="center"/>
            <w:hideMark/>
          </w:tcPr>
          <w:p w:rsidR="0083575E" w:rsidRPr="00F757BC" w:rsidRDefault="0083575E" w:rsidP="0083575E">
            <w:pPr>
              <w:widowControl/>
              <w:spacing w:line="240" w:lineRule="exact"/>
              <w:jc w:val="right"/>
              <w:rPr>
                <w:rFonts w:ascii="標楷體" w:eastAsia="標楷體" w:hAnsi="標楷體" w:cs="新細明體"/>
                <w:b/>
                <w:bCs/>
                <w:color w:val="000000"/>
                <w:kern w:val="0"/>
                <w:sz w:val="20"/>
                <w:szCs w:val="20"/>
              </w:rPr>
            </w:pPr>
            <w:r w:rsidRPr="00F757BC">
              <w:rPr>
                <w:rFonts w:ascii="標楷體" w:eastAsia="標楷體" w:hAnsi="標楷體" w:cs="新細明體" w:hint="eastAsia"/>
                <w:b/>
                <w:bCs/>
                <w:color w:val="000000"/>
                <w:kern w:val="0"/>
                <w:sz w:val="20"/>
                <w:szCs w:val="20"/>
              </w:rPr>
              <w:t xml:space="preserve">560,191 </w:t>
            </w:r>
          </w:p>
        </w:tc>
        <w:tc>
          <w:tcPr>
            <w:tcW w:w="992" w:type="dxa"/>
            <w:tcBorders>
              <w:top w:val="nil"/>
              <w:left w:val="nil"/>
              <w:bottom w:val="single" w:sz="4" w:space="0" w:color="auto"/>
              <w:right w:val="single" w:sz="4" w:space="0" w:color="auto"/>
            </w:tcBorders>
            <w:shd w:val="clear" w:color="auto" w:fill="auto"/>
            <w:noWrap/>
            <w:vAlign w:val="center"/>
            <w:hideMark/>
          </w:tcPr>
          <w:p w:rsidR="0083575E" w:rsidRPr="00F757BC" w:rsidRDefault="0083575E" w:rsidP="0083575E">
            <w:pPr>
              <w:widowControl/>
              <w:spacing w:line="240" w:lineRule="exact"/>
              <w:jc w:val="right"/>
              <w:rPr>
                <w:rFonts w:ascii="標楷體" w:eastAsia="標楷體" w:hAnsi="標楷體" w:cs="新細明體"/>
                <w:b/>
                <w:bCs/>
                <w:color w:val="000000"/>
                <w:kern w:val="0"/>
                <w:sz w:val="20"/>
                <w:szCs w:val="20"/>
              </w:rPr>
            </w:pPr>
            <w:r w:rsidRPr="00F757BC">
              <w:rPr>
                <w:rFonts w:ascii="標楷體" w:eastAsia="標楷體" w:hAnsi="標楷體" w:cs="新細明體" w:hint="eastAsia"/>
                <w:b/>
                <w:bCs/>
                <w:color w:val="000000"/>
                <w:kern w:val="0"/>
                <w:sz w:val="20"/>
                <w:szCs w:val="20"/>
              </w:rPr>
              <w:t xml:space="preserve">1,282,961 </w:t>
            </w:r>
          </w:p>
        </w:tc>
        <w:tc>
          <w:tcPr>
            <w:tcW w:w="993" w:type="dxa"/>
            <w:tcBorders>
              <w:top w:val="nil"/>
              <w:left w:val="nil"/>
              <w:bottom w:val="single" w:sz="4" w:space="0" w:color="auto"/>
              <w:right w:val="single" w:sz="4" w:space="0" w:color="auto"/>
            </w:tcBorders>
            <w:shd w:val="clear" w:color="auto" w:fill="auto"/>
            <w:noWrap/>
            <w:vAlign w:val="center"/>
            <w:hideMark/>
          </w:tcPr>
          <w:p w:rsidR="0083575E" w:rsidRPr="00F757BC" w:rsidRDefault="0083575E" w:rsidP="0083575E">
            <w:pPr>
              <w:widowControl/>
              <w:spacing w:line="240" w:lineRule="exact"/>
              <w:jc w:val="right"/>
              <w:rPr>
                <w:rFonts w:ascii="標楷體" w:eastAsia="標楷體" w:hAnsi="標楷體" w:cs="新細明體"/>
                <w:b/>
                <w:bCs/>
                <w:color w:val="000000"/>
                <w:kern w:val="0"/>
                <w:sz w:val="20"/>
                <w:szCs w:val="20"/>
              </w:rPr>
            </w:pPr>
            <w:r w:rsidRPr="00F757BC">
              <w:rPr>
                <w:rFonts w:ascii="標楷體" w:eastAsia="標楷體" w:hAnsi="標楷體" w:cs="新細明體" w:hint="eastAsia"/>
                <w:b/>
                <w:bCs/>
                <w:color w:val="000000"/>
                <w:kern w:val="0"/>
                <w:sz w:val="20"/>
                <w:szCs w:val="20"/>
              </w:rPr>
              <w:t xml:space="preserve">1,196,347 </w:t>
            </w:r>
          </w:p>
        </w:tc>
        <w:tc>
          <w:tcPr>
            <w:tcW w:w="1134" w:type="dxa"/>
            <w:tcBorders>
              <w:top w:val="nil"/>
              <w:left w:val="nil"/>
              <w:bottom w:val="single" w:sz="4" w:space="0" w:color="auto"/>
              <w:right w:val="single" w:sz="4" w:space="0" w:color="auto"/>
            </w:tcBorders>
            <w:shd w:val="clear" w:color="auto" w:fill="auto"/>
            <w:noWrap/>
            <w:vAlign w:val="center"/>
            <w:hideMark/>
          </w:tcPr>
          <w:p w:rsidR="0083575E" w:rsidRPr="00F757BC" w:rsidRDefault="0083575E" w:rsidP="0083575E">
            <w:pPr>
              <w:widowControl/>
              <w:spacing w:line="240" w:lineRule="exact"/>
              <w:jc w:val="right"/>
              <w:rPr>
                <w:rFonts w:ascii="標楷體" w:eastAsia="標楷體" w:hAnsi="標楷體" w:cs="新細明體"/>
                <w:b/>
                <w:bCs/>
                <w:color w:val="000000"/>
                <w:kern w:val="0"/>
                <w:sz w:val="20"/>
                <w:szCs w:val="20"/>
              </w:rPr>
            </w:pPr>
            <w:r w:rsidRPr="00F757BC">
              <w:rPr>
                <w:rFonts w:ascii="標楷體" w:eastAsia="標楷體" w:hAnsi="標楷體" w:cs="新細明體" w:hint="eastAsia"/>
                <w:b/>
                <w:bCs/>
                <w:color w:val="000000"/>
                <w:kern w:val="0"/>
                <w:sz w:val="20"/>
                <w:szCs w:val="20"/>
              </w:rPr>
              <w:t xml:space="preserve">3,039,499 </w:t>
            </w:r>
          </w:p>
        </w:tc>
      </w:tr>
      <w:tr w:rsidR="0083575E" w:rsidRPr="00F757BC" w:rsidTr="0083575E">
        <w:trPr>
          <w:trHeight w:val="330"/>
        </w:trPr>
        <w:tc>
          <w:tcPr>
            <w:tcW w:w="897" w:type="dxa"/>
            <w:tcBorders>
              <w:top w:val="nil"/>
              <w:left w:val="single" w:sz="4" w:space="0" w:color="auto"/>
              <w:bottom w:val="single" w:sz="4" w:space="0" w:color="auto"/>
              <w:right w:val="single" w:sz="4" w:space="0" w:color="auto"/>
            </w:tcBorders>
            <w:shd w:val="clear" w:color="auto" w:fill="auto"/>
            <w:noWrap/>
            <w:vAlign w:val="center"/>
            <w:hideMark/>
          </w:tcPr>
          <w:p w:rsidR="0083575E" w:rsidRPr="00F757BC" w:rsidRDefault="0083575E" w:rsidP="0083575E">
            <w:pPr>
              <w:widowControl/>
              <w:spacing w:line="240" w:lineRule="exact"/>
              <w:jc w:val="center"/>
              <w:rPr>
                <w:rFonts w:ascii="標楷體" w:eastAsia="標楷體" w:hAnsi="標楷體" w:cs="新細明體"/>
                <w:color w:val="000000"/>
                <w:kern w:val="0"/>
                <w:sz w:val="20"/>
                <w:szCs w:val="20"/>
              </w:rPr>
            </w:pPr>
            <w:r w:rsidRPr="00F757BC">
              <w:rPr>
                <w:rFonts w:ascii="標楷體" w:eastAsia="標楷體" w:hAnsi="標楷體" w:cs="新細明體" w:hint="eastAsia"/>
                <w:color w:val="000000"/>
                <w:kern w:val="0"/>
                <w:sz w:val="20"/>
                <w:szCs w:val="20"/>
              </w:rPr>
              <w:t>壽豐鄉</w:t>
            </w:r>
          </w:p>
        </w:tc>
        <w:tc>
          <w:tcPr>
            <w:tcW w:w="961" w:type="dxa"/>
            <w:tcBorders>
              <w:top w:val="nil"/>
              <w:left w:val="nil"/>
              <w:bottom w:val="single" w:sz="4" w:space="0" w:color="auto"/>
              <w:right w:val="single" w:sz="4" w:space="0" w:color="auto"/>
            </w:tcBorders>
            <w:shd w:val="clear" w:color="auto" w:fill="auto"/>
            <w:noWrap/>
            <w:vAlign w:val="center"/>
            <w:hideMark/>
          </w:tcPr>
          <w:p w:rsidR="0083575E" w:rsidRPr="00F757BC" w:rsidRDefault="0083575E" w:rsidP="0083575E">
            <w:pPr>
              <w:widowControl/>
              <w:spacing w:line="240" w:lineRule="exact"/>
              <w:jc w:val="right"/>
              <w:rPr>
                <w:rFonts w:ascii="標楷體" w:eastAsia="標楷體" w:hAnsi="標楷體" w:cs="新細明體"/>
                <w:color w:val="000000"/>
                <w:kern w:val="0"/>
                <w:sz w:val="20"/>
                <w:szCs w:val="20"/>
              </w:rPr>
            </w:pPr>
            <w:r w:rsidRPr="00F757BC">
              <w:rPr>
                <w:rFonts w:ascii="標楷體" w:eastAsia="標楷體" w:hAnsi="標楷體" w:cs="新細明體" w:hint="eastAsia"/>
                <w:color w:val="000000"/>
                <w:kern w:val="0"/>
                <w:sz w:val="20"/>
                <w:szCs w:val="20"/>
              </w:rPr>
              <w:t xml:space="preserve">560,191 </w:t>
            </w:r>
          </w:p>
        </w:tc>
        <w:tc>
          <w:tcPr>
            <w:tcW w:w="992" w:type="dxa"/>
            <w:tcBorders>
              <w:top w:val="nil"/>
              <w:left w:val="nil"/>
              <w:bottom w:val="single" w:sz="4" w:space="0" w:color="auto"/>
              <w:right w:val="single" w:sz="4" w:space="0" w:color="auto"/>
            </w:tcBorders>
            <w:shd w:val="clear" w:color="auto" w:fill="auto"/>
            <w:noWrap/>
            <w:vAlign w:val="center"/>
            <w:hideMark/>
          </w:tcPr>
          <w:p w:rsidR="0083575E" w:rsidRPr="00F757BC" w:rsidRDefault="0083575E" w:rsidP="0083575E">
            <w:pPr>
              <w:widowControl/>
              <w:spacing w:line="240" w:lineRule="exact"/>
              <w:jc w:val="right"/>
              <w:rPr>
                <w:rFonts w:ascii="標楷體" w:eastAsia="標楷體" w:hAnsi="標楷體" w:cs="新細明體"/>
                <w:color w:val="000000"/>
                <w:kern w:val="0"/>
                <w:sz w:val="20"/>
                <w:szCs w:val="20"/>
              </w:rPr>
            </w:pPr>
            <w:r w:rsidRPr="00F757BC">
              <w:rPr>
                <w:rFonts w:ascii="標楷體" w:eastAsia="標楷體" w:hAnsi="標楷體" w:cs="新細明體" w:hint="eastAsia"/>
                <w:color w:val="000000"/>
                <w:kern w:val="0"/>
                <w:sz w:val="20"/>
                <w:szCs w:val="20"/>
              </w:rPr>
              <w:t>－</w:t>
            </w:r>
          </w:p>
        </w:tc>
        <w:tc>
          <w:tcPr>
            <w:tcW w:w="993" w:type="dxa"/>
            <w:tcBorders>
              <w:top w:val="nil"/>
              <w:left w:val="nil"/>
              <w:bottom w:val="single" w:sz="4" w:space="0" w:color="auto"/>
              <w:right w:val="single" w:sz="4" w:space="0" w:color="auto"/>
            </w:tcBorders>
            <w:shd w:val="clear" w:color="auto" w:fill="auto"/>
            <w:noWrap/>
            <w:vAlign w:val="center"/>
            <w:hideMark/>
          </w:tcPr>
          <w:p w:rsidR="0083575E" w:rsidRPr="00F757BC" w:rsidRDefault="0083575E" w:rsidP="0083575E">
            <w:pPr>
              <w:widowControl/>
              <w:spacing w:line="240" w:lineRule="exact"/>
              <w:jc w:val="right"/>
              <w:rPr>
                <w:rFonts w:ascii="標楷體" w:eastAsia="標楷體" w:hAnsi="標楷體" w:cs="新細明體"/>
                <w:color w:val="000000"/>
                <w:kern w:val="0"/>
                <w:sz w:val="20"/>
                <w:szCs w:val="20"/>
              </w:rPr>
            </w:pPr>
            <w:r w:rsidRPr="00F757BC">
              <w:rPr>
                <w:rFonts w:ascii="標楷體" w:eastAsia="標楷體" w:hAnsi="標楷體" w:cs="新細明體" w:hint="eastAsia"/>
                <w:color w:val="000000"/>
                <w:kern w:val="0"/>
                <w:sz w:val="20"/>
                <w:szCs w:val="20"/>
              </w:rPr>
              <w:t>－</w:t>
            </w:r>
          </w:p>
        </w:tc>
        <w:tc>
          <w:tcPr>
            <w:tcW w:w="1134" w:type="dxa"/>
            <w:tcBorders>
              <w:top w:val="nil"/>
              <w:left w:val="nil"/>
              <w:bottom w:val="single" w:sz="4" w:space="0" w:color="auto"/>
              <w:right w:val="single" w:sz="4" w:space="0" w:color="auto"/>
            </w:tcBorders>
            <w:shd w:val="clear" w:color="auto" w:fill="auto"/>
            <w:noWrap/>
            <w:vAlign w:val="center"/>
            <w:hideMark/>
          </w:tcPr>
          <w:p w:rsidR="0083575E" w:rsidRPr="00F757BC" w:rsidRDefault="0083575E" w:rsidP="0083575E">
            <w:pPr>
              <w:widowControl/>
              <w:spacing w:line="240" w:lineRule="exact"/>
              <w:jc w:val="right"/>
              <w:rPr>
                <w:rFonts w:ascii="標楷體" w:eastAsia="標楷體" w:hAnsi="標楷體" w:cs="新細明體"/>
                <w:color w:val="000000"/>
                <w:kern w:val="0"/>
                <w:sz w:val="20"/>
                <w:szCs w:val="20"/>
              </w:rPr>
            </w:pPr>
            <w:r w:rsidRPr="00F757BC">
              <w:rPr>
                <w:rFonts w:ascii="標楷體" w:eastAsia="標楷體" w:hAnsi="標楷體" w:cs="新細明體" w:hint="eastAsia"/>
                <w:color w:val="000000"/>
                <w:kern w:val="0"/>
                <w:sz w:val="20"/>
                <w:szCs w:val="20"/>
              </w:rPr>
              <w:t xml:space="preserve">560,191 </w:t>
            </w:r>
          </w:p>
        </w:tc>
      </w:tr>
      <w:tr w:rsidR="0083575E" w:rsidRPr="00F757BC" w:rsidTr="0083575E">
        <w:trPr>
          <w:trHeight w:val="330"/>
        </w:trPr>
        <w:tc>
          <w:tcPr>
            <w:tcW w:w="897" w:type="dxa"/>
            <w:tcBorders>
              <w:top w:val="nil"/>
              <w:left w:val="single" w:sz="4" w:space="0" w:color="auto"/>
              <w:bottom w:val="single" w:sz="4" w:space="0" w:color="auto"/>
              <w:right w:val="single" w:sz="4" w:space="0" w:color="auto"/>
            </w:tcBorders>
            <w:shd w:val="clear" w:color="auto" w:fill="auto"/>
            <w:noWrap/>
            <w:vAlign w:val="center"/>
            <w:hideMark/>
          </w:tcPr>
          <w:p w:rsidR="0083575E" w:rsidRPr="00F757BC" w:rsidRDefault="0083575E" w:rsidP="0083575E">
            <w:pPr>
              <w:widowControl/>
              <w:spacing w:line="240" w:lineRule="exact"/>
              <w:jc w:val="center"/>
              <w:rPr>
                <w:rFonts w:ascii="標楷體" w:eastAsia="標楷體" w:hAnsi="標楷體" w:cs="新細明體"/>
                <w:color w:val="000000"/>
                <w:kern w:val="0"/>
                <w:sz w:val="20"/>
                <w:szCs w:val="20"/>
              </w:rPr>
            </w:pPr>
            <w:r w:rsidRPr="00F757BC">
              <w:rPr>
                <w:rFonts w:ascii="標楷體" w:eastAsia="標楷體" w:hAnsi="標楷體" w:cs="新細明體" w:hint="eastAsia"/>
                <w:color w:val="000000"/>
                <w:kern w:val="0"/>
                <w:sz w:val="20"/>
                <w:szCs w:val="20"/>
              </w:rPr>
              <w:t>鳳林鎮</w:t>
            </w:r>
          </w:p>
        </w:tc>
        <w:tc>
          <w:tcPr>
            <w:tcW w:w="961" w:type="dxa"/>
            <w:tcBorders>
              <w:top w:val="nil"/>
              <w:left w:val="nil"/>
              <w:bottom w:val="single" w:sz="4" w:space="0" w:color="auto"/>
              <w:right w:val="single" w:sz="4" w:space="0" w:color="auto"/>
            </w:tcBorders>
            <w:shd w:val="clear" w:color="auto" w:fill="auto"/>
            <w:noWrap/>
            <w:vAlign w:val="center"/>
            <w:hideMark/>
          </w:tcPr>
          <w:p w:rsidR="0083575E" w:rsidRPr="00F757BC" w:rsidRDefault="0083575E" w:rsidP="0083575E">
            <w:pPr>
              <w:widowControl/>
              <w:spacing w:line="240" w:lineRule="exact"/>
              <w:jc w:val="right"/>
              <w:rPr>
                <w:rFonts w:ascii="標楷體" w:eastAsia="標楷體" w:hAnsi="標楷體" w:cs="新細明體"/>
                <w:color w:val="000000"/>
                <w:kern w:val="0"/>
                <w:sz w:val="20"/>
                <w:szCs w:val="20"/>
              </w:rPr>
            </w:pPr>
            <w:r w:rsidRPr="00F757BC">
              <w:rPr>
                <w:rFonts w:ascii="標楷體" w:eastAsia="標楷體" w:hAnsi="標楷體" w:cs="新細明體" w:hint="eastAsia"/>
                <w:color w:val="000000"/>
                <w:kern w:val="0"/>
                <w:sz w:val="20"/>
                <w:szCs w:val="20"/>
              </w:rPr>
              <w:t>－</w:t>
            </w:r>
          </w:p>
        </w:tc>
        <w:tc>
          <w:tcPr>
            <w:tcW w:w="992" w:type="dxa"/>
            <w:tcBorders>
              <w:top w:val="nil"/>
              <w:left w:val="nil"/>
              <w:bottom w:val="single" w:sz="4" w:space="0" w:color="auto"/>
              <w:right w:val="single" w:sz="4" w:space="0" w:color="auto"/>
            </w:tcBorders>
            <w:shd w:val="clear" w:color="auto" w:fill="auto"/>
            <w:noWrap/>
            <w:vAlign w:val="center"/>
            <w:hideMark/>
          </w:tcPr>
          <w:p w:rsidR="0083575E" w:rsidRPr="00F757BC" w:rsidRDefault="0083575E" w:rsidP="0083575E">
            <w:pPr>
              <w:widowControl/>
              <w:spacing w:line="240" w:lineRule="exact"/>
              <w:jc w:val="right"/>
              <w:rPr>
                <w:rFonts w:ascii="標楷體" w:eastAsia="標楷體" w:hAnsi="標楷體" w:cs="新細明體"/>
                <w:color w:val="000000"/>
                <w:kern w:val="0"/>
                <w:sz w:val="20"/>
                <w:szCs w:val="20"/>
              </w:rPr>
            </w:pPr>
            <w:r w:rsidRPr="00F757BC">
              <w:rPr>
                <w:rFonts w:ascii="標楷體" w:eastAsia="標楷體" w:hAnsi="標楷體" w:cs="新細明體" w:hint="eastAsia"/>
                <w:color w:val="000000"/>
                <w:kern w:val="0"/>
                <w:sz w:val="20"/>
                <w:szCs w:val="20"/>
              </w:rPr>
              <w:t xml:space="preserve">351,164 </w:t>
            </w:r>
          </w:p>
        </w:tc>
        <w:tc>
          <w:tcPr>
            <w:tcW w:w="993" w:type="dxa"/>
            <w:tcBorders>
              <w:top w:val="nil"/>
              <w:left w:val="nil"/>
              <w:bottom w:val="single" w:sz="4" w:space="0" w:color="auto"/>
              <w:right w:val="single" w:sz="4" w:space="0" w:color="auto"/>
            </w:tcBorders>
            <w:shd w:val="clear" w:color="auto" w:fill="auto"/>
            <w:noWrap/>
            <w:vAlign w:val="center"/>
            <w:hideMark/>
          </w:tcPr>
          <w:p w:rsidR="0083575E" w:rsidRPr="00F757BC" w:rsidRDefault="0083575E" w:rsidP="0083575E">
            <w:pPr>
              <w:widowControl/>
              <w:spacing w:line="240" w:lineRule="exact"/>
              <w:jc w:val="right"/>
              <w:rPr>
                <w:rFonts w:ascii="標楷體" w:eastAsia="標楷體" w:hAnsi="標楷體" w:cs="新細明體"/>
                <w:color w:val="000000"/>
                <w:kern w:val="0"/>
                <w:sz w:val="20"/>
                <w:szCs w:val="20"/>
              </w:rPr>
            </w:pPr>
            <w:r w:rsidRPr="00F757BC">
              <w:rPr>
                <w:rFonts w:ascii="標楷體" w:eastAsia="標楷體" w:hAnsi="標楷體" w:cs="新細明體" w:hint="eastAsia"/>
                <w:color w:val="000000"/>
                <w:kern w:val="0"/>
                <w:sz w:val="20"/>
                <w:szCs w:val="20"/>
              </w:rPr>
              <w:t xml:space="preserve">361,874 </w:t>
            </w:r>
          </w:p>
        </w:tc>
        <w:tc>
          <w:tcPr>
            <w:tcW w:w="1134" w:type="dxa"/>
            <w:tcBorders>
              <w:top w:val="nil"/>
              <w:left w:val="nil"/>
              <w:bottom w:val="single" w:sz="4" w:space="0" w:color="auto"/>
              <w:right w:val="single" w:sz="4" w:space="0" w:color="auto"/>
            </w:tcBorders>
            <w:shd w:val="clear" w:color="auto" w:fill="auto"/>
            <w:noWrap/>
            <w:vAlign w:val="center"/>
            <w:hideMark/>
          </w:tcPr>
          <w:p w:rsidR="0083575E" w:rsidRPr="00F757BC" w:rsidRDefault="0083575E" w:rsidP="0083575E">
            <w:pPr>
              <w:widowControl/>
              <w:spacing w:line="240" w:lineRule="exact"/>
              <w:jc w:val="right"/>
              <w:rPr>
                <w:rFonts w:ascii="標楷體" w:eastAsia="標楷體" w:hAnsi="標楷體" w:cs="新細明體"/>
                <w:color w:val="000000"/>
                <w:kern w:val="0"/>
                <w:sz w:val="20"/>
                <w:szCs w:val="20"/>
              </w:rPr>
            </w:pPr>
            <w:r w:rsidRPr="00F757BC">
              <w:rPr>
                <w:rFonts w:ascii="標楷體" w:eastAsia="標楷體" w:hAnsi="標楷體" w:cs="新細明體" w:hint="eastAsia"/>
                <w:color w:val="000000"/>
                <w:kern w:val="0"/>
                <w:sz w:val="20"/>
                <w:szCs w:val="20"/>
              </w:rPr>
              <w:t xml:space="preserve">713,038 </w:t>
            </w:r>
          </w:p>
        </w:tc>
      </w:tr>
      <w:tr w:rsidR="0083575E" w:rsidRPr="00F757BC" w:rsidTr="0083575E">
        <w:trPr>
          <w:trHeight w:val="330"/>
        </w:trPr>
        <w:tc>
          <w:tcPr>
            <w:tcW w:w="897" w:type="dxa"/>
            <w:tcBorders>
              <w:top w:val="nil"/>
              <w:left w:val="single" w:sz="4" w:space="0" w:color="auto"/>
              <w:bottom w:val="single" w:sz="4" w:space="0" w:color="auto"/>
              <w:right w:val="single" w:sz="4" w:space="0" w:color="auto"/>
            </w:tcBorders>
            <w:shd w:val="clear" w:color="auto" w:fill="auto"/>
            <w:noWrap/>
            <w:vAlign w:val="center"/>
            <w:hideMark/>
          </w:tcPr>
          <w:p w:rsidR="0083575E" w:rsidRPr="00F757BC" w:rsidRDefault="0083575E" w:rsidP="0083575E">
            <w:pPr>
              <w:widowControl/>
              <w:spacing w:line="240" w:lineRule="exact"/>
              <w:jc w:val="center"/>
              <w:rPr>
                <w:rFonts w:ascii="標楷體" w:eastAsia="標楷體" w:hAnsi="標楷體" w:cs="新細明體"/>
                <w:color w:val="000000"/>
                <w:kern w:val="0"/>
                <w:sz w:val="20"/>
                <w:szCs w:val="20"/>
              </w:rPr>
            </w:pPr>
            <w:r w:rsidRPr="00F757BC">
              <w:rPr>
                <w:rFonts w:ascii="標楷體" w:eastAsia="標楷體" w:hAnsi="標楷體" w:cs="新細明體" w:hint="eastAsia"/>
                <w:color w:val="000000"/>
                <w:kern w:val="0"/>
                <w:sz w:val="20"/>
                <w:szCs w:val="20"/>
              </w:rPr>
              <w:t>瑞穗鄉</w:t>
            </w:r>
          </w:p>
        </w:tc>
        <w:tc>
          <w:tcPr>
            <w:tcW w:w="961" w:type="dxa"/>
            <w:tcBorders>
              <w:top w:val="nil"/>
              <w:left w:val="nil"/>
              <w:bottom w:val="single" w:sz="4" w:space="0" w:color="auto"/>
              <w:right w:val="single" w:sz="4" w:space="0" w:color="auto"/>
            </w:tcBorders>
            <w:shd w:val="clear" w:color="auto" w:fill="auto"/>
            <w:noWrap/>
            <w:vAlign w:val="center"/>
            <w:hideMark/>
          </w:tcPr>
          <w:p w:rsidR="0083575E" w:rsidRPr="00F757BC" w:rsidRDefault="0083575E" w:rsidP="0083575E">
            <w:pPr>
              <w:widowControl/>
              <w:spacing w:line="240" w:lineRule="exact"/>
              <w:jc w:val="right"/>
              <w:rPr>
                <w:rFonts w:ascii="標楷體" w:eastAsia="標楷體" w:hAnsi="標楷體" w:cs="新細明體"/>
                <w:color w:val="000000"/>
                <w:kern w:val="0"/>
                <w:sz w:val="20"/>
                <w:szCs w:val="20"/>
              </w:rPr>
            </w:pPr>
            <w:r w:rsidRPr="00F757BC">
              <w:rPr>
                <w:rFonts w:ascii="標楷體" w:eastAsia="標楷體" w:hAnsi="標楷體" w:cs="新細明體" w:hint="eastAsia"/>
                <w:color w:val="000000"/>
                <w:kern w:val="0"/>
                <w:sz w:val="20"/>
                <w:szCs w:val="20"/>
              </w:rPr>
              <w:t>－</w:t>
            </w:r>
          </w:p>
        </w:tc>
        <w:tc>
          <w:tcPr>
            <w:tcW w:w="992" w:type="dxa"/>
            <w:tcBorders>
              <w:top w:val="nil"/>
              <w:left w:val="nil"/>
              <w:bottom w:val="single" w:sz="4" w:space="0" w:color="auto"/>
              <w:right w:val="single" w:sz="4" w:space="0" w:color="auto"/>
            </w:tcBorders>
            <w:shd w:val="clear" w:color="auto" w:fill="auto"/>
            <w:noWrap/>
            <w:vAlign w:val="center"/>
            <w:hideMark/>
          </w:tcPr>
          <w:p w:rsidR="0083575E" w:rsidRPr="00F757BC" w:rsidRDefault="0083575E" w:rsidP="0083575E">
            <w:pPr>
              <w:widowControl/>
              <w:spacing w:line="240" w:lineRule="exact"/>
              <w:jc w:val="right"/>
              <w:rPr>
                <w:rFonts w:ascii="標楷體" w:eastAsia="標楷體" w:hAnsi="標楷體" w:cs="新細明體"/>
                <w:color w:val="000000"/>
                <w:kern w:val="0"/>
                <w:sz w:val="20"/>
                <w:szCs w:val="20"/>
              </w:rPr>
            </w:pPr>
            <w:r w:rsidRPr="00F757BC">
              <w:rPr>
                <w:rFonts w:ascii="標楷體" w:eastAsia="標楷體" w:hAnsi="標楷體" w:cs="新細明體" w:hint="eastAsia"/>
                <w:color w:val="000000"/>
                <w:kern w:val="0"/>
                <w:sz w:val="20"/>
                <w:szCs w:val="20"/>
              </w:rPr>
              <w:t xml:space="preserve">931,797 </w:t>
            </w:r>
          </w:p>
        </w:tc>
        <w:tc>
          <w:tcPr>
            <w:tcW w:w="993" w:type="dxa"/>
            <w:tcBorders>
              <w:top w:val="nil"/>
              <w:left w:val="nil"/>
              <w:bottom w:val="single" w:sz="4" w:space="0" w:color="auto"/>
              <w:right w:val="single" w:sz="4" w:space="0" w:color="auto"/>
            </w:tcBorders>
            <w:shd w:val="clear" w:color="auto" w:fill="auto"/>
            <w:noWrap/>
            <w:vAlign w:val="center"/>
            <w:hideMark/>
          </w:tcPr>
          <w:p w:rsidR="0083575E" w:rsidRPr="00F757BC" w:rsidRDefault="0083575E" w:rsidP="0083575E">
            <w:pPr>
              <w:widowControl/>
              <w:spacing w:line="240" w:lineRule="exact"/>
              <w:jc w:val="right"/>
              <w:rPr>
                <w:rFonts w:ascii="標楷體" w:eastAsia="標楷體" w:hAnsi="標楷體" w:cs="新細明體"/>
                <w:color w:val="000000"/>
                <w:kern w:val="0"/>
                <w:sz w:val="20"/>
                <w:szCs w:val="20"/>
              </w:rPr>
            </w:pPr>
            <w:r w:rsidRPr="00F757BC">
              <w:rPr>
                <w:rFonts w:ascii="標楷體" w:eastAsia="標楷體" w:hAnsi="標楷體" w:cs="新細明體" w:hint="eastAsia"/>
                <w:color w:val="000000"/>
                <w:kern w:val="0"/>
                <w:sz w:val="20"/>
                <w:szCs w:val="20"/>
              </w:rPr>
              <w:t xml:space="preserve">834,473 </w:t>
            </w:r>
          </w:p>
        </w:tc>
        <w:tc>
          <w:tcPr>
            <w:tcW w:w="1134" w:type="dxa"/>
            <w:tcBorders>
              <w:top w:val="nil"/>
              <w:left w:val="nil"/>
              <w:bottom w:val="single" w:sz="4" w:space="0" w:color="auto"/>
              <w:right w:val="single" w:sz="4" w:space="0" w:color="auto"/>
            </w:tcBorders>
            <w:shd w:val="clear" w:color="auto" w:fill="auto"/>
            <w:noWrap/>
            <w:vAlign w:val="center"/>
            <w:hideMark/>
          </w:tcPr>
          <w:p w:rsidR="0083575E" w:rsidRPr="00F757BC" w:rsidRDefault="0083575E" w:rsidP="0083575E">
            <w:pPr>
              <w:widowControl/>
              <w:spacing w:line="240" w:lineRule="exact"/>
              <w:jc w:val="right"/>
              <w:rPr>
                <w:rFonts w:ascii="標楷體" w:eastAsia="標楷體" w:hAnsi="標楷體" w:cs="新細明體"/>
                <w:color w:val="000000"/>
                <w:kern w:val="0"/>
                <w:sz w:val="20"/>
                <w:szCs w:val="20"/>
              </w:rPr>
            </w:pPr>
            <w:r w:rsidRPr="00F757BC">
              <w:rPr>
                <w:rFonts w:ascii="標楷體" w:eastAsia="標楷體" w:hAnsi="標楷體" w:cs="新細明體" w:hint="eastAsia"/>
                <w:color w:val="000000"/>
                <w:kern w:val="0"/>
                <w:sz w:val="20"/>
                <w:szCs w:val="20"/>
              </w:rPr>
              <w:t xml:space="preserve">1,766,270 </w:t>
            </w:r>
          </w:p>
        </w:tc>
      </w:tr>
      <w:tr w:rsidR="0083575E" w:rsidRPr="00F757BC" w:rsidTr="0083575E">
        <w:trPr>
          <w:trHeight w:val="330"/>
        </w:trPr>
        <w:tc>
          <w:tcPr>
            <w:tcW w:w="3843" w:type="dxa"/>
            <w:gridSpan w:val="4"/>
            <w:tcBorders>
              <w:top w:val="nil"/>
              <w:left w:val="nil"/>
              <w:bottom w:val="nil"/>
              <w:right w:val="nil"/>
            </w:tcBorders>
            <w:shd w:val="clear" w:color="auto" w:fill="auto"/>
            <w:noWrap/>
            <w:vAlign w:val="center"/>
            <w:hideMark/>
          </w:tcPr>
          <w:p w:rsidR="0083575E" w:rsidRPr="00F757BC" w:rsidRDefault="0083575E" w:rsidP="0083575E">
            <w:pPr>
              <w:widowControl/>
              <w:spacing w:line="240" w:lineRule="exact"/>
              <w:rPr>
                <w:rFonts w:ascii="標楷體" w:eastAsia="標楷體" w:hAnsi="標楷體" w:cs="新細明體"/>
                <w:color w:val="000000"/>
                <w:kern w:val="0"/>
                <w:sz w:val="18"/>
                <w:szCs w:val="18"/>
              </w:rPr>
            </w:pPr>
            <w:r w:rsidRPr="00F757BC">
              <w:rPr>
                <w:rFonts w:ascii="標楷體" w:eastAsia="標楷體" w:hAnsi="標楷體" w:cs="新細明體" w:hint="eastAsia"/>
                <w:color w:val="000000"/>
                <w:kern w:val="0"/>
                <w:sz w:val="18"/>
                <w:szCs w:val="18"/>
              </w:rPr>
              <w:t>資料來源：整理自花蓮縣衛生局提供資料。</w:t>
            </w:r>
          </w:p>
        </w:tc>
        <w:tc>
          <w:tcPr>
            <w:tcW w:w="1134" w:type="dxa"/>
            <w:tcBorders>
              <w:top w:val="nil"/>
              <w:left w:val="nil"/>
              <w:bottom w:val="nil"/>
              <w:right w:val="nil"/>
            </w:tcBorders>
            <w:shd w:val="clear" w:color="auto" w:fill="auto"/>
            <w:noWrap/>
            <w:vAlign w:val="center"/>
            <w:hideMark/>
          </w:tcPr>
          <w:p w:rsidR="0083575E" w:rsidRPr="00F757BC" w:rsidRDefault="0083575E" w:rsidP="0083575E">
            <w:pPr>
              <w:widowControl/>
              <w:spacing w:line="240" w:lineRule="exact"/>
              <w:rPr>
                <w:rFonts w:ascii="標楷體" w:eastAsia="標楷體" w:hAnsi="標楷體" w:cs="新細明體"/>
                <w:color w:val="000000"/>
                <w:kern w:val="0"/>
                <w:szCs w:val="24"/>
              </w:rPr>
            </w:pPr>
          </w:p>
        </w:tc>
      </w:tr>
    </w:tbl>
    <w:p w:rsidR="001D7933" w:rsidRPr="00193CFD" w:rsidRDefault="001D7933" w:rsidP="00F1113F">
      <w:pPr>
        <w:autoSpaceDE w:val="0"/>
        <w:autoSpaceDN w:val="0"/>
        <w:adjustRightInd w:val="0"/>
        <w:spacing w:line="440" w:lineRule="exact"/>
        <w:rPr>
          <w:rFonts w:ascii="標楷體" w:eastAsia="標楷體" w:hAnsi="標楷體" w:cs="新細明體"/>
          <w:bCs/>
          <w:color w:val="FF0000"/>
          <w:kern w:val="0"/>
          <w:szCs w:val="24"/>
        </w:rPr>
      </w:pPr>
      <w:r w:rsidRPr="00193CFD">
        <w:rPr>
          <w:rFonts w:ascii="標楷體" w:eastAsia="標楷體" w:hAnsi="標楷體" w:hint="eastAsia"/>
          <w:szCs w:val="24"/>
        </w:rPr>
        <w:t>估</w:t>
      </w:r>
      <w:r>
        <w:rPr>
          <w:rFonts w:ascii="標楷體" w:eastAsia="標楷體" w:hAnsi="標楷體" w:hint="eastAsia"/>
          <w:szCs w:val="24"/>
        </w:rPr>
        <w:t>，或</w:t>
      </w:r>
      <w:r w:rsidRPr="00193CFD">
        <w:rPr>
          <w:rFonts w:ascii="標楷體" w:eastAsia="標楷體" w:hAnsi="標楷體" w:hint="eastAsia"/>
          <w:szCs w:val="24"/>
        </w:rPr>
        <w:t>績效評估結果未落實函局核備</w:t>
      </w:r>
      <w:r>
        <w:rPr>
          <w:rFonts w:ascii="標楷體" w:eastAsia="標楷體" w:hAnsi="標楷體" w:hint="eastAsia"/>
          <w:szCs w:val="24"/>
        </w:rPr>
        <w:t>；3.自行增設加減點值之調整項目，卻無</w:t>
      </w:r>
      <w:r w:rsidRPr="00193CFD">
        <w:rPr>
          <w:rFonts w:ascii="標楷體" w:eastAsia="標楷體" w:hAnsi="標楷體" w:hint="eastAsia"/>
          <w:szCs w:val="24"/>
        </w:rPr>
        <w:t>一致性標準或未限制增減之上下限等情事，經函請查明研議改善。據復：</w:t>
      </w:r>
      <w:r>
        <w:rPr>
          <w:rFonts w:ascii="標楷體" w:eastAsia="標楷體" w:hAnsi="標楷體" w:hint="eastAsia"/>
          <w:szCs w:val="24"/>
        </w:rPr>
        <w:t>1.已促請衛生所於110年6月30日前完成溢發獎勵金追收作業，並修訂各衛生所使用之醫療服務獎勵金發放點數表，確實掌握各所醫療獎勵金發放情形；2.已責成各衛生所落實獎勵金發放作業程序與注意利益迴避原則，定期函局核備績效考評委員名單、績效評核實施辦法及每期考評委員評審結果；3.已請設有加減點值調整項目之衛生所，建立一致性標準或限制增減之上下限。</w:t>
      </w:r>
    </w:p>
    <w:p w:rsidR="001D7933" w:rsidRPr="00E837FE" w:rsidRDefault="001D7933" w:rsidP="00A75951">
      <w:pPr>
        <w:overflowPunct w:val="0"/>
        <w:spacing w:afterLines="50" w:after="180" w:line="460" w:lineRule="exact"/>
        <w:jc w:val="both"/>
        <w:rPr>
          <w:rFonts w:ascii="標楷體" w:eastAsia="標楷體" w:hAnsi="標楷體"/>
          <w:szCs w:val="24"/>
        </w:rPr>
      </w:pPr>
      <w:r w:rsidRPr="00B52D6F">
        <w:rPr>
          <w:rFonts w:ascii="標楷體" w:eastAsia="標楷體" w:hAnsi="標楷體" w:hint="eastAsia"/>
          <w:color w:val="FF0000"/>
          <w:szCs w:val="24"/>
        </w:rPr>
        <w:t xml:space="preserve">    </w:t>
      </w:r>
      <w:r w:rsidRPr="00B52D6F">
        <w:rPr>
          <w:rFonts w:ascii="標楷體" w:eastAsia="標楷體" w:hAnsi="標楷體" w:hint="eastAsia"/>
          <w:szCs w:val="24"/>
        </w:rPr>
        <w:t>本室對於以上各項重要審核意見聲復結果及改進措施，已列管繼續注意其後續辦理情形。</w:t>
      </w:r>
    </w:p>
    <w:p w:rsidR="001D7933" w:rsidRPr="00E837FE" w:rsidRDefault="001D7933" w:rsidP="000024A0">
      <w:pPr>
        <w:overflowPunct w:val="0"/>
        <w:spacing w:line="480" w:lineRule="exact"/>
        <w:ind w:firstLineChars="205" w:firstLine="657"/>
        <w:jc w:val="both"/>
        <w:rPr>
          <w:rFonts w:ascii="標楷體" w:eastAsia="標楷體" w:hAnsi="標楷體"/>
          <w:b/>
          <w:sz w:val="32"/>
          <w:szCs w:val="32"/>
        </w:rPr>
      </w:pPr>
      <w:r w:rsidRPr="00E837FE">
        <w:rPr>
          <w:rFonts w:ascii="標楷體" w:eastAsia="標楷體" w:hAnsi="標楷體" w:hint="eastAsia"/>
          <w:b/>
          <w:sz w:val="32"/>
          <w:szCs w:val="32"/>
        </w:rPr>
        <w:t>四、10</w:t>
      </w:r>
      <w:r>
        <w:rPr>
          <w:rFonts w:ascii="標楷體" w:eastAsia="標楷體" w:hAnsi="標楷體" w:hint="eastAsia"/>
          <w:b/>
          <w:sz w:val="32"/>
          <w:szCs w:val="32"/>
        </w:rPr>
        <w:t>8</w:t>
      </w:r>
      <w:r w:rsidRPr="00E837FE">
        <w:rPr>
          <w:rFonts w:ascii="標楷體" w:eastAsia="標楷體" w:hAnsi="標楷體" w:hint="eastAsia"/>
          <w:b/>
          <w:sz w:val="32"/>
          <w:szCs w:val="32"/>
        </w:rPr>
        <w:t>年度重要審核意見追蹤查核情形</w:t>
      </w:r>
    </w:p>
    <w:p w:rsidR="001D7933" w:rsidRPr="00F757BC" w:rsidRDefault="001D7933" w:rsidP="000024A0">
      <w:pPr>
        <w:overflowPunct w:val="0"/>
        <w:spacing w:afterLines="50" w:after="180" w:line="480" w:lineRule="exact"/>
        <w:ind w:firstLineChars="210" w:firstLine="504"/>
        <w:jc w:val="both"/>
        <w:rPr>
          <w:rFonts w:ascii="標楷體" w:eastAsia="標楷體" w:hAnsi="標楷體" w:cs="新細明體"/>
          <w:bCs/>
          <w:szCs w:val="24"/>
        </w:rPr>
      </w:pPr>
      <w:r w:rsidRPr="00E837FE">
        <w:rPr>
          <w:rFonts w:ascii="標楷體" w:eastAsia="標楷體" w:hAnsi="標楷體" w:cs="Times New Roman" w:hint="eastAsia"/>
          <w:szCs w:val="24"/>
        </w:rPr>
        <w:t>本室於10</w:t>
      </w:r>
      <w:r>
        <w:rPr>
          <w:rFonts w:ascii="標楷體" w:eastAsia="標楷體" w:hAnsi="標楷體" w:cs="Times New Roman" w:hint="eastAsia"/>
          <w:szCs w:val="24"/>
        </w:rPr>
        <w:t>8</w:t>
      </w:r>
      <w:r w:rsidRPr="00E837FE">
        <w:rPr>
          <w:rFonts w:ascii="標楷體" w:eastAsia="標楷體" w:hAnsi="標楷體" w:cs="Times New Roman" w:hint="eastAsia"/>
          <w:szCs w:val="24"/>
        </w:rPr>
        <w:t>年度總決算審核報告列重要審核意見</w:t>
      </w:r>
      <w:r>
        <w:rPr>
          <w:rFonts w:ascii="標楷體" w:eastAsia="標楷體" w:hAnsi="標楷體" w:cs="Times New Roman" w:hint="eastAsia"/>
          <w:szCs w:val="24"/>
        </w:rPr>
        <w:t>3</w:t>
      </w:r>
      <w:r w:rsidRPr="00E837FE">
        <w:rPr>
          <w:rFonts w:ascii="標楷體" w:eastAsia="標楷體" w:hAnsi="標楷體" w:cs="Times New Roman" w:hint="eastAsia"/>
          <w:szCs w:val="24"/>
        </w:rPr>
        <w:t>項，經賡續追蹤查核實際辦理結果，</w:t>
      </w:r>
      <w:r>
        <w:rPr>
          <w:rFonts w:ascii="標楷體" w:eastAsia="標楷體" w:hAnsi="標楷體" w:cs="Times New Roman" w:hint="eastAsia"/>
          <w:szCs w:val="24"/>
        </w:rPr>
        <w:t>仍待繼續改善者1項、</w:t>
      </w:r>
      <w:r w:rsidRPr="00E6341B">
        <w:rPr>
          <w:rFonts w:ascii="標楷體" w:eastAsia="標楷體" w:hAnsi="標楷體" w:cs="新細明體" w:hint="eastAsia"/>
          <w:bCs/>
          <w:szCs w:val="24"/>
        </w:rPr>
        <w:t>已研謀改善或依改善措施持續辦理</w:t>
      </w:r>
      <w:r>
        <w:rPr>
          <w:rFonts w:ascii="標楷體" w:eastAsia="標楷體" w:hAnsi="標楷體" w:cs="新細明體" w:hint="eastAsia"/>
          <w:bCs/>
          <w:szCs w:val="24"/>
        </w:rPr>
        <w:t>者2</w:t>
      </w:r>
      <w:r w:rsidRPr="00F757BC">
        <w:rPr>
          <w:rFonts w:ascii="標楷體" w:eastAsia="標楷體" w:hAnsi="標楷體" w:cs="新細明體" w:hint="eastAsia"/>
          <w:bCs/>
          <w:szCs w:val="24"/>
        </w:rPr>
        <w:t>項（表3），其中仍待繼續改善者，經再研提審核意見1項通知研謀改善。</w:t>
      </w:r>
    </w:p>
    <w:p w:rsidR="001D7933" w:rsidRDefault="001D7933" w:rsidP="00615300">
      <w:pPr>
        <w:overflowPunct w:val="0"/>
        <w:spacing w:afterLines="50" w:after="180" w:line="240" w:lineRule="exact"/>
        <w:jc w:val="center"/>
        <w:rPr>
          <w:rFonts w:ascii="標楷體" w:eastAsia="標楷體" w:hAnsi="標楷體" w:cs="新細明體"/>
          <w:bCs/>
          <w:szCs w:val="24"/>
        </w:rPr>
      </w:pPr>
      <w:r w:rsidRPr="00F757BC">
        <w:rPr>
          <w:rFonts w:ascii="標楷體" w:eastAsia="標楷體" w:hAnsi="標楷體" w:cs="Times New Roman" w:hint="eastAsia"/>
          <w:b/>
          <w:szCs w:val="24"/>
        </w:rPr>
        <w:t>表3</w:t>
      </w:r>
      <w:r w:rsidRPr="00F757BC">
        <w:rPr>
          <w:rFonts w:ascii="標楷體" w:eastAsia="標楷體" w:hAnsi="標楷體" w:hint="eastAsia"/>
          <w:b/>
          <w:szCs w:val="24"/>
        </w:rPr>
        <w:t xml:space="preserve">　</w:t>
      </w:r>
      <w:r w:rsidRPr="00F757BC">
        <w:rPr>
          <w:rFonts w:ascii="標楷體" w:eastAsia="標楷體" w:hAnsi="標楷體" w:cs="Times New Roman" w:hint="eastAsia"/>
          <w:b/>
          <w:szCs w:val="24"/>
        </w:rPr>
        <w:t>108年度審核報告所列衛生局主管重要審核意見</w:t>
      </w:r>
      <w:r w:rsidRPr="00E837FE">
        <w:rPr>
          <w:rFonts w:ascii="標楷體" w:eastAsia="標楷體" w:hAnsi="標楷體" w:cs="Times New Roman" w:hint="eastAsia"/>
          <w:b/>
          <w:szCs w:val="24"/>
        </w:rPr>
        <w:t>覆核辦理情形</w:t>
      </w:r>
    </w:p>
    <w:tbl>
      <w:tblPr>
        <w:tblStyle w:val="1d"/>
        <w:tblW w:w="4897" w:type="pct"/>
        <w:tblInd w:w="108" w:type="dxa"/>
        <w:tblLook w:val="04A0" w:firstRow="1" w:lastRow="0" w:firstColumn="1" w:lastColumn="0" w:noHBand="0" w:noVBand="1"/>
      </w:tblPr>
      <w:tblGrid>
        <w:gridCol w:w="5813"/>
        <w:gridCol w:w="4392"/>
      </w:tblGrid>
      <w:tr w:rsidR="001D7933" w:rsidRPr="00E837FE" w:rsidTr="000024A0">
        <w:trPr>
          <w:trHeight w:val="397"/>
        </w:trPr>
        <w:tc>
          <w:tcPr>
            <w:tcW w:w="284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D7933" w:rsidRPr="00E837FE" w:rsidRDefault="001D7933" w:rsidP="00A75951">
            <w:pPr>
              <w:spacing w:line="280" w:lineRule="exact"/>
              <w:ind w:leftChars="73" w:left="175" w:rightChars="72" w:right="173"/>
              <w:jc w:val="center"/>
              <w:rPr>
                <w:rFonts w:ascii="標楷體" w:eastAsia="標楷體" w:hAnsi="標楷體"/>
                <w:szCs w:val="24"/>
              </w:rPr>
            </w:pPr>
            <w:r w:rsidRPr="00E837FE">
              <w:rPr>
                <w:rFonts w:ascii="標楷體" w:eastAsia="標楷體" w:hAnsi="標楷體" w:hint="eastAsia"/>
                <w:szCs w:val="24"/>
              </w:rPr>
              <w:t>重要審核意見標題</w:t>
            </w:r>
          </w:p>
        </w:tc>
        <w:tc>
          <w:tcPr>
            <w:tcW w:w="215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D7933" w:rsidRPr="00E837FE" w:rsidRDefault="001D7933" w:rsidP="00A75951">
            <w:pPr>
              <w:spacing w:line="280" w:lineRule="exact"/>
              <w:ind w:leftChars="73" w:left="175" w:rightChars="72" w:right="173"/>
              <w:jc w:val="center"/>
              <w:rPr>
                <w:rFonts w:ascii="標楷體" w:eastAsia="標楷體" w:hAnsi="標楷體"/>
                <w:szCs w:val="24"/>
              </w:rPr>
            </w:pPr>
            <w:r>
              <w:rPr>
                <w:rFonts w:ascii="標楷體" w:eastAsia="標楷體" w:hAnsi="標楷體" w:hint="eastAsia"/>
                <w:szCs w:val="24"/>
              </w:rPr>
              <w:t>說明</w:t>
            </w:r>
          </w:p>
        </w:tc>
      </w:tr>
      <w:tr w:rsidR="001D7933" w:rsidRPr="00E837FE" w:rsidTr="00A75951">
        <w:trPr>
          <w:trHeight w:val="454"/>
        </w:trPr>
        <w:tc>
          <w:tcPr>
            <w:tcW w:w="5000" w:type="pct"/>
            <w:gridSpan w:val="2"/>
            <w:tcBorders>
              <w:top w:val="single" w:sz="4" w:space="0" w:color="auto"/>
              <w:left w:val="single" w:sz="4" w:space="0" w:color="auto"/>
              <w:bottom w:val="single" w:sz="4" w:space="0" w:color="auto"/>
              <w:right w:val="single" w:sz="4" w:space="0" w:color="auto"/>
            </w:tcBorders>
            <w:vAlign w:val="center"/>
          </w:tcPr>
          <w:p w:rsidR="001D7933" w:rsidRPr="00E837FE" w:rsidRDefault="001D7933" w:rsidP="000024A0">
            <w:pPr>
              <w:widowControl/>
              <w:spacing w:line="280" w:lineRule="exact"/>
              <w:jc w:val="both"/>
              <w:rPr>
                <w:rFonts w:ascii="標楷體" w:eastAsia="標楷體" w:hAnsi="標楷體"/>
                <w:b/>
                <w:color w:val="FF0000"/>
              </w:rPr>
            </w:pPr>
            <w:r>
              <w:rPr>
                <w:rFonts w:ascii="標楷體" w:eastAsia="標楷體" w:hAnsi="標楷體" w:hint="eastAsia"/>
                <w:b/>
                <w:szCs w:val="24"/>
              </w:rPr>
              <w:t>仍待繼續改善</w:t>
            </w:r>
          </w:p>
        </w:tc>
      </w:tr>
      <w:tr w:rsidR="001D7933" w:rsidRPr="00E837FE" w:rsidTr="00A75951">
        <w:trPr>
          <w:trHeight w:val="1020"/>
        </w:trPr>
        <w:tc>
          <w:tcPr>
            <w:tcW w:w="2848" w:type="pct"/>
            <w:tcBorders>
              <w:top w:val="single" w:sz="4" w:space="0" w:color="auto"/>
              <w:left w:val="single" w:sz="4" w:space="0" w:color="auto"/>
              <w:bottom w:val="single" w:sz="4" w:space="0" w:color="auto"/>
              <w:right w:val="single" w:sz="4" w:space="0" w:color="auto"/>
            </w:tcBorders>
            <w:vAlign w:val="center"/>
          </w:tcPr>
          <w:p w:rsidR="001D7933" w:rsidRPr="00503CD9" w:rsidRDefault="001D7933" w:rsidP="001D7933">
            <w:pPr>
              <w:pStyle w:val="af1"/>
              <w:widowControl/>
              <w:numPr>
                <w:ilvl w:val="0"/>
                <w:numId w:val="21"/>
              </w:numPr>
              <w:spacing w:line="280" w:lineRule="exact"/>
              <w:ind w:leftChars="0"/>
              <w:jc w:val="both"/>
              <w:rPr>
                <w:rFonts w:ascii="標楷體" w:eastAsia="標楷體" w:hAnsi="標楷體"/>
                <w:b/>
              </w:rPr>
            </w:pPr>
            <w:r w:rsidRPr="00503CD9">
              <w:rPr>
                <w:rFonts w:ascii="標楷體" w:eastAsia="標楷體" w:hAnsi="標楷體" w:hint="eastAsia"/>
                <w:szCs w:val="20"/>
                <w:lang w:eastAsia="zh-HK"/>
              </w:rPr>
              <w:t>積極</w:t>
            </w:r>
            <w:r w:rsidRPr="00503CD9">
              <w:rPr>
                <w:rFonts w:ascii="標楷體" w:eastAsia="標楷體" w:hAnsi="標楷體" w:hint="eastAsia"/>
                <w:szCs w:val="20"/>
              </w:rPr>
              <w:t>防制青少年及民眾受毒品危害設置戒毒諮詢小站，惟轄內各鄉鎮</w:t>
            </w:r>
            <w:r w:rsidRPr="00503CD9">
              <w:rPr>
                <w:rFonts w:ascii="標楷體" w:eastAsia="標楷體" w:hAnsi="標楷體" w:hint="eastAsia"/>
                <w:szCs w:val="20"/>
                <w:lang w:eastAsia="zh-HK"/>
              </w:rPr>
              <w:t>市</w:t>
            </w:r>
            <w:r w:rsidRPr="00503CD9">
              <w:rPr>
                <w:rFonts w:ascii="標楷體" w:eastAsia="標楷體" w:hAnsi="標楷體" w:hint="eastAsia"/>
                <w:szCs w:val="20"/>
              </w:rPr>
              <w:t>涵蓋情形不均，允宜擴大花蓮毒品防制服務能量，落實初級預防工作</w:t>
            </w:r>
            <w:r w:rsidRPr="00503CD9">
              <w:rPr>
                <w:rFonts w:ascii="標楷體" w:eastAsia="標楷體" w:hAnsi="標楷體" w:hint="eastAsia"/>
                <w:szCs w:val="20"/>
                <w:lang w:eastAsia="zh-HK"/>
              </w:rPr>
              <w:t>成效</w:t>
            </w:r>
            <w:r w:rsidRPr="00503CD9">
              <w:rPr>
                <w:rFonts w:ascii="標楷體" w:eastAsia="標楷體" w:hAnsi="標楷體" w:hint="eastAsia"/>
                <w:szCs w:val="20"/>
              </w:rPr>
              <w:t>。</w:t>
            </w:r>
          </w:p>
        </w:tc>
        <w:tc>
          <w:tcPr>
            <w:tcW w:w="2152" w:type="pct"/>
            <w:tcBorders>
              <w:top w:val="single" w:sz="4" w:space="0" w:color="auto"/>
              <w:left w:val="single" w:sz="4" w:space="0" w:color="auto"/>
              <w:bottom w:val="single" w:sz="4" w:space="0" w:color="auto"/>
              <w:right w:val="single" w:sz="4" w:space="0" w:color="auto"/>
            </w:tcBorders>
            <w:vAlign w:val="center"/>
          </w:tcPr>
          <w:p w:rsidR="001D7933" w:rsidRPr="00115992" w:rsidRDefault="001D7933" w:rsidP="00A75951">
            <w:pPr>
              <w:widowControl/>
              <w:spacing w:line="280" w:lineRule="exact"/>
              <w:jc w:val="both"/>
              <w:rPr>
                <w:rFonts w:ascii="標楷體" w:eastAsia="標楷體" w:hAnsi="標楷體"/>
              </w:rPr>
            </w:pPr>
            <w:r w:rsidRPr="00115992">
              <w:rPr>
                <w:rFonts w:ascii="標楷體" w:eastAsia="標楷體" w:hAnsi="標楷體" w:hint="eastAsia"/>
              </w:rPr>
              <w:t>因部分毒品防治業務仍待加強，業再研提審核意見詳「三、重要審核意見(一)」。</w:t>
            </w:r>
          </w:p>
        </w:tc>
      </w:tr>
      <w:tr w:rsidR="001D7933" w:rsidRPr="00E837FE" w:rsidTr="00A75951">
        <w:trPr>
          <w:trHeight w:val="454"/>
        </w:trPr>
        <w:tc>
          <w:tcPr>
            <w:tcW w:w="5000" w:type="pct"/>
            <w:gridSpan w:val="2"/>
            <w:tcBorders>
              <w:top w:val="single" w:sz="4" w:space="0" w:color="auto"/>
              <w:left w:val="single" w:sz="4" w:space="0" w:color="auto"/>
              <w:bottom w:val="single" w:sz="4" w:space="0" w:color="auto"/>
              <w:right w:val="single" w:sz="4" w:space="0" w:color="auto"/>
            </w:tcBorders>
            <w:vAlign w:val="center"/>
          </w:tcPr>
          <w:p w:rsidR="001D7933" w:rsidRPr="000901E5" w:rsidRDefault="001D7933" w:rsidP="000024A0">
            <w:pPr>
              <w:spacing w:line="280" w:lineRule="exact"/>
              <w:jc w:val="both"/>
              <w:rPr>
                <w:rFonts w:ascii="標楷體" w:eastAsia="標楷體" w:hAnsi="標楷體"/>
              </w:rPr>
            </w:pPr>
            <w:r>
              <w:rPr>
                <w:rFonts w:ascii="標楷體" w:eastAsia="標楷體" w:hAnsi="標楷體" w:hint="eastAsia"/>
                <w:b/>
                <w:szCs w:val="24"/>
              </w:rPr>
              <w:t>已研</w:t>
            </w:r>
            <w:r w:rsidRPr="00F629BE">
              <w:rPr>
                <w:rFonts w:ascii="標楷體" w:eastAsia="標楷體" w:hAnsi="標楷體" w:hint="eastAsia"/>
                <w:b/>
                <w:szCs w:val="24"/>
              </w:rPr>
              <w:t>謀改善</w:t>
            </w:r>
            <w:r w:rsidRPr="00F629BE">
              <w:rPr>
                <w:rFonts w:ascii="標楷體" w:eastAsia="標楷體" w:hAnsi="標楷體" w:cs="新細明體" w:hint="eastAsia"/>
                <w:b/>
                <w:bCs/>
                <w:szCs w:val="24"/>
              </w:rPr>
              <w:t>或依改善措施持續辦理</w:t>
            </w:r>
          </w:p>
        </w:tc>
      </w:tr>
      <w:tr w:rsidR="001D7933" w:rsidRPr="00E837FE" w:rsidTr="00A75951">
        <w:trPr>
          <w:trHeight w:val="1020"/>
        </w:trPr>
        <w:tc>
          <w:tcPr>
            <w:tcW w:w="2848" w:type="pct"/>
            <w:tcBorders>
              <w:top w:val="single" w:sz="4" w:space="0" w:color="auto"/>
              <w:left w:val="single" w:sz="4" w:space="0" w:color="auto"/>
              <w:bottom w:val="single" w:sz="4" w:space="0" w:color="auto"/>
              <w:right w:val="single" w:sz="4" w:space="0" w:color="auto"/>
            </w:tcBorders>
            <w:vAlign w:val="center"/>
          </w:tcPr>
          <w:p w:rsidR="001D7933" w:rsidRPr="0044075C" w:rsidRDefault="001D7933" w:rsidP="001D7933">
            <w:pPr>
              <w:pStyle w:val="af1"/>
              <w:numPr>
                <w:ilvl w:val="0"/>
                <w:numId w:val="22"/>
              </w:numPr>
              <w:spacing w:line="280" w:lineRule="exact"/>
              <w:ind w:leftChars="0"/>
              <w:jc w:val="both"/>
              <w:rPr>
                <w:rFonts w:ascii="標楷體" w:eastAsia="標楷體" w:hAnsi="標楷體"/>
              </w:rPr>
            </w:pPr>
            <w:r w:rsidRPr="0044075C">
              <w:rPr>
                <w:rFonts w:ascii="標楷體" w:eastAsia="標楷體" w:hAnsi="標楷體" w:hint="eastAsia"/>
                <w:szCs w:val="20"/>
              </w:rPr>
              <w:t>因應未來食安事件衝擊及食品抽查</w:t>
            </w:r>
            <w:r w:rsidRPr="0044075C">
              <w:rPr>
                <w:rFonts w:ascii="標楷體" w:eastAsia="標楷體" w:hAnsi="標楷體" w:hint="eastAsia"/>
                <w:szCs w:val="20"/>
                <w:lang w:eastAsia="zh-HK"/>
              </w:rPr>
              <w:t>質</w:t>
            </w:r>
            <w:r w:rsidRPr="0044075C">
              <w:rPr>
                <w:rFonts w:ascii="標楷體" w:eastAsia="標楷體" w:hAnsi="標楷體" w:hint="eastAsia"/>
                <w:szCs w:val="20"/>
              </w:rPr>
              <w:t>量</w:t>
            </w:r>
            <w:r w:rsidRPr="0044075C">
              <w:rPr>
                <w:rFonts w:ascii="標楷體" w:eastAsia="標楷體" w:hAnsi="標楷體" w:hint="eastAsia"/>
                <w:szCs w:val="20"/>
                <w:lang w:eastAsia="zh-HK"/>
              </w:rPr>
              <w:t>需求</w:t>
            </w:r>
            <w:r w:rsidRPr="0044075C">
              <w:rPr>
                <w:rFonts w:ascii="標楷體" w:eastAsia="標楷體" w:hAnsi="標楷體" w:hint="eastAsia"/>
                <w:szCs w:val="20"/>
              </w:rPr>
              <w:t>，</w:t>
            </w:r>
            <w:r w:rsidRPr="0044075C">
              <w:rPr>
                <w:rFonts w:ascii="標楷體" w:eastAsia="標楷體" w:hAnsi="標楷體" w:hint="eastAsia"/>
                <w:szCs w:val="20"/>
                <w:lang w:eastAsia="zh-HK"/>
              </w:rPr>
              <w:t>積極</w:t>
            </w:r>
            <w:r w:rsidRPr="0044075C">
              <w:rPr>
                <w:rFonts w:ascii="標楷體" w:eastAsia="標楷體" w:hAnsi="標楷體" w:hint="eastAsia"/>
                <w:szCs w:val="20"/>
              </w:rPr>
              <w:t>強化衛生單位食安稽查及檢驗量能計畫，允宜持續提升食品檢驗服務量能並精進檢驗技術，以提供優質檢驗服務</w:t>
            </w:r>
            <w:r w:rsidRPr="0044075C">
              <w:rPr>
                <w:rFonts w:ascii="標楷體" w:eastAsia="標楷體" w:hAnsi="標楷體" w:hint="eastAsia"/>
                <w:szCs w:val="20"/>
                <w:lang w:eastAsia="zh-HK"/>
              </w:rPr>
              <w:t>效益</w:t>
            </w:r>
            <w:r w:rsidRPr="0044075C">
              <w:rPr>
                <w:rFonts w:ascii="標楷體" w:eastAsia="標楷體" w:hAnsi="標楷體" w:hint="eastAsia"/>
                <w:szCs w:val="20"/>
              </w:rPr>
              <w:t>。</w:t>
            </w:r>
          </w:p>
        </w:tc>
        <w:tc>
          <w:tcPr>
            <w:tcW w:w="2152" w:type="pct"/>
            <w:vMerge w:val="restart"/>
            <w:tcBorders>
              <w:top w:val="single" w:sz="4" w:space="0" w:color="auto"/>
              <w:left w:val="single" w:sz="4" w:space="0" w:color="auto"/>
              <w:right w:val="single" w:sz="4" w:space="0" w:color="auto"/>
              <w:tl2br w:val="single" w:sz="4" w:space="0" w:color="auto"/>
            </w:tcBorders>
            <w:vAlign w:val="center"/>
          </w:tcPr>
          <w:p w:rsidR="001D7933" w:rsidRPr="0044075C" w:rsidRDefault="001D7933" w:rsidP="000024A0">
            <w:pPr>
              <w:spacing w:line="280" w:lineRule="exact"/>
              <w:jc w:val="both"/>
              <w:rPr>
                <w:rFonts w:ascii="標楷體" w:eastAsia="標楷體" w:hAnsi="標楷體"/>
                <w:szCs w:val="24"/>
              </w:rPr>
            </w:pPr>
          </w:p>
        </w:tc>
      </w:tr>
      <w:tr w:rsidR="001D7933" w:rsidRPr="00E837FE" w:rsidTr="00A75951">
        <w:trPr>
          <w:trHeight w:val="1020"/>
        </w:trPr>
        <w:tc>
          <w:tcPr>
            <w:tcW w:w="2848" w:type="pct"/>
            <w:tcBorders>
              <w:top w:val="single" w:sz="4" w:space="0" w:color="auto"/>
              <w:left w:val="single" w:sz="4" w:space="0" w:color="auto"/>
              <w:bottom w:val="single" w:sz="4" w:space="0" w:color="auto"/>
              <w:right w:val="single" w:sz="4" w:space="0" w:color="auto"/>
            </w:tcBorders>
            <w:vAlign w:val="center"/>
          </w:tcPr>
          <w:p w:rsidR="001D7933" w:rsidRPr="0044075C" w:rsidRDefault="001D7933" w:rsidP="001D7933">
            <w:pPr>
              <w:pStyle w:val="af1"/>
              <w:numPr>
                <w:ilvl w:val="0"/>
                <w:numId w:val="22"/>
              </w:numPr>
              <w:spacing w:line="280" w:lineRule="exact"/>
              <w:ind w:leftChars="0"/>
              <w:jc w:val="both"/>
              <w:rPr>
                <w:rFonts w:ascii="標楷體" w:eastAsia="標楷體" w:hAnsi="標楷體"/>
              </w:rPr>
            </w:pPr>
            <w:r w:rsidRPr="00331FC7">
              <w:rPr>
                <w:rFonts w:ascii="標楷體" w:eastAsia="標楷體" w:hAnsi="標楷體" w:hint="eastAsia"/>
                <w:szCs w:val="20"/>
                <w:lang w:eastAsia="zh-HK"/>
              </w:rPr>
              <w:t>積極</w:t>
            </w:r>
            <w:r w:rsidRPr="00331FC7">
              <w:rPr>
                <w:rFonts w:ascii="標楷體" w:eastAsia="標楷體" w:hAnsi="標楷體" w:hint="eastAsia"/>
                <w:szCs w:val="20"/>
              </w:rPr>
              <w:t>提供失智者完善照護服務，減輕照顧家庭負擔，辦理失智照護服務及失智症預防推廣計畫，惟部分鄉鎮可提供之服務資源</w:t>
            </w:r>
            <w:r w:rsidRPr="00331FC7">
              <w:rPr>
                <w:rFonts w:ascii="標楷體" w:eastAsia="標楷體" w:hAnsi="標楷體" w:hint="eastAsia"/>
                <w:szCs w:val="20"/>
                <w:lang w:eastAsia="zh-HK"/>
              </w:rPr>
              <w:t>相對</w:t>
            </w:r>
            <w:r w:rsidRPr="00331FC7">
              <w:rPr>
                <w:rFonts w:ascii="標楷體" w:eastAsia="標楷體" w:hAnsi="標楷體" w:hint="eastAsia"/>
                <w:szCs w:val="20"/>
              </w:rPr>
              <w:t>不足，影響失智患者接受照護</w:t>
            </w:r>
            <w:r w:rsidRPr="00331FC7">
              <w:rPr>
                <w:rFonts w:ascii="標楷體" w:eastAsia="標楷體" w:hAnsi="標楷體" w:hint="eastAsia"/>
                <w:szCs w:val="20"/>
                <w:lang w:eastAsia="zh-HK"/>
              </w:rPr>
              <w:t>普及</w:t>
            </w:r>
            <w:r w:rsidRPr="00331FC7">
              <w:rPr>
                <w:rFonts w:ascii="標楷體" w:eastAsia="標楷體" w:hAnsi="標楷體" w:hint="eastAsia"/>
                <w:szCs w:val="20"/>
              </w:rPr>
              <w:t>權益。</w:t>
            </w:r>
          </w:p>
        </w:tc>
        <w:tc>
          <w:tcPr>
            <w:tcW w:w="2152" w:type="pct"/>
            <w:vMerge/>
            <w:tcBorders>
              <w:left w:val="single" w:sz="4" w:space="0" w:color="auto"/>
              <w:bottom w:val="single" w:sz="4" w:space="0" w:color="auto"/>
              <w:right w:val="single" w:sz="4" w:space="0" w:color="auto"/>
              <w:tl2br w:val="single" w:sz="4" w:space="0" w:color="auto"/>
            </w:tcBorders>
            <w:vAlign w:val="center"/>
          </w:tcPr>
          <w:p w:rsidR="001D7933" w:rsidRPr="0044075C" w:rsidRDefault="001D7933" w:rsidP="000024A0">
            <w:pPr>
              <w:spacing w:line="280" w:lineRule="exact"/>
              <w:jc w:val="both"/>
              <w:rPr>
                <w:rFonts w:ascii="標楷體" w:eastAsia="標楷體" w:hAnsi="標楷體"/>
                <w:szCs w:val="24"/>
              </w:rPr>
            </w:pPr>
          </w:p>
        </w:tc>
      </w:tr>
    </w:tbl>
    <w:p w:rsidR="001D7933" w:rsidRPr="00DF1C21" w:rsidRDefault="001D7933" w:rsidP="004021DD">
      <w:pPr>
        <w:keepNext/>
        <w:overflowPunct w:val="0"/>
        <w:spacing w:beforeLines="100" w:before="360" w:afterLines="50" w:after="180" w:line="460" w:lineRule="exact"/>
        <w:jc w:val="both"/>
        <w:outlineLvl w:val="0"/>
        <w:rPr>
          <w:rFonts w:ascii="標楷體" w:eastAsia="標楷體" w:hAnsi="標楷體" w:cs="Times New Roman"/>
          <w:b/>
          <w:bCs/>
          <w:snapToGrid w:val="0"/>
          <w:kern w:val="0"/>
          <w:sz w:val="36"/>
          <w:szCs w:val="36"/>
        </w:rPr>
      </w:pPr>
      <w:bookmarkStart w:id="36" w:name="_Toc423966652"/>
      <w:bookmarkStart w:id="37" w:name="_Toc392255752"/>
      <w:bookmarkStart w:id="38" w:name="_Toc392252027"/>
      <w:r w:rsidRPr="00DF1C21">
        <w:rPr>
          <w:rFonts w:ascii="標楷體" w:eastAsia="標楷體" w:hAnsi="標楷體" w:cs="Times New Roman" w:hint="eastAsia"/>
          <w:b/>
          <w:bCs/>
          <w:snapToGrid w:val="0"/>
          <w:kern w:val="0"/>
          <w:sz w:val="36"/>
          <w:szCs w:val="36"/>
        </w:rPr>
        <w:lastRenderedPageBreak/>
        <w:t>拾貳、花蓮縣環境保護局主管</w:t>
      </w:r>
      <w:bookmarkEnd w:id="36"/>
      <w:bookmarkEnd w:id="37"/>
      <w:bookmarkEnd w:id="38"/>
    </w:p>
    <w:p w:rsidR="001D7933" w:rsidRPr="00DF1C21" w:rsidRDefault="001D7933" w:rsidP="00426D30">
      <w:pPr>
        <w:overflowPunct w:val="0"/>
        <w:spacing w:line="480" w:lineRule="exact"/>
        <w:ind w:firstLineChars="236" w:firstLine="566"/>
        <w:jc w:val="both"/>
        <w:rPr>
          <w:rFonts w:ascii="標楷體" w:eastAsia="標楷體" w:hAnsi="標楷體"/>
        </w:rPr>
      </w:pPr>
      <w:r w:rsidRPr="00DF1C21">
        <w:rPr>
          <w:rFonts w:ascii="標楷體" w:eastAsia="標楷體" w:hAnsi="標楷體" w:hint="eastAsia"/>
        </w:rPr>
        <w:t>花蓮縣環境保護局主管計有普通公務機關及非營業特種基金單位各1個，各該單位決算及附屬單位決算非營業部分之審核情形如次：</w:t>
      </w:r>
    </w:p>
    <w:p w:rsidR="001D7933" w:rsidRPr="00DF1C21" w:rsidRDefault="001D7933" w:rsidP="000D365F">
      <w:pPr>
        <w:overflowPunct w:val="0"/>
        <w:spacing w:beforeLines="70" w:before="252" w:afterLines="50" w:after="180" w:line="490" w:lineRule="exact"/>
        <w:ind w:firstLineChars="185" w:firstLine="593"/>
        <w:jc w:val="both"/>
        <w:rPr>
          <w:rFonts w:ascii="標楷體" w:eastAsia="標楷體" w:hAnsi="標楷體"/>
          <w:b/>
          <w:sz w:val="32"/>
          <w:szCs w:val="32"/>
        </w:rPr>
      </w:pPr>
      <w:r w:rsidRPr="00DF1C21">
        <w:rPr>
          <w:rFonts w:ascii="標楷體" w:eastAsia="標楷體" w:hAnsi="標楷體" w:hint="eastAsia"/>
          <w:b/>
          <w:sz w:val="32"/>
          <w:szCs w:val="32"/>
        </w:rPr>
        <w:t>一、單位決算部分</w:t>
      </w:r>
    </w:p>
    <w:p w:rsidR="001D7933" w:rsidRPr="00DF1C21" w:rsidRDefault="001D7933" w:rsidP="00426D30">
      <w:pPr>
        <w:overflowPunct w:val="0"/>
        <w:spacing w:line="480" w:lineRule="exact"/>
        <w:ind w:firstLineChars="236" w:firstLine="566"/>
        <w:jc w:val="both"/>
        <w:rPr>
          <w:rFonts w:ascii="標楷體" w:eastAsia="標楷體" w:hAnsi="標楷體"/>
          <w:szCs w:val="24"/>
        </w:rPr>
      </w:pPr>
      <w:r w:rsidRPr="00DF1C21">
        <w:rPr>
          <w:rFonts w:ascii="標楷體" w:eastAsia="標楷體" w:hAnsi="標楷體" w:hint="eastAsia"/>
        </w:rPr>
        <w:t>花蓮縣環境保護</w:t>
      </w:r>
      <w:r w:rsidRPr="00DF1C21">
        <w:rPr>
          <w:rFonts w:ascii="標楷體" w:eastAsia="標楷體" w:hAnsi="標楷體" w:hint="eastAsia"/>
          <w:szCs w:val="24"/>
        </w:rPr>
        <w:t>局主管僅花蓮縣環境保護局1個機關，掌理全縣環境保護業務。茲將109年度決算審核結果說明如次：</w:t>
      </w:r>
    </w:p>
    <w:p w:rsidR="001D7933" w:rsidRPr="00DF1C21" w:rsidRDefault="001D7933" w:rsidP="000D365F">
      <w:pPr>
        <w:overflowPunct w:val="0"/>
        <w:adjustRightInd w:val="0"/>
        <w:spacing w:beforeLines="50" w:before="180" w:line="490" w:lineRule="exact"/>
        <w:ind w:firstLine="567"/>
        <w:jc w:val="both"/>
        <w:rPr>
          <w:rFonts w:ascii="標楷體" w:eastAsia="標楷體" w:hAnsi="標楷體"/>
          <w:b/>
          <w:sz w:val="28"/>
          <w:szCs w:val="28"/>
        </w:rPr>
      </w:pPr>
      <w:r w:rsidRPr="00DF1C21">
        <w:rPr>
          <w:rFonts w:ascii="標楷體" w:eastAsia="標楷體" w:hAnsi="標楷體" w:hint="eastAsia"/>
          <w:b/>
          <w:sz w:val="28"/>
          <w:szCs w:val="28"/>
        </w:rPr>
        <w:t>（一）計畫實施之查核</w:t>
      </w:r>
    </w:p>
    <w:p w:rsidR="001D7933" w:rsidRPr="00DF1C21" w:rsidRDefault="001D7933" w:rsidP="00426D30">
      <w:pPr>
        <w:overflowPunct w:val="0"/>
        <w:spacing w:line="480" w:lineRule="exact"/>
        <w:ind w:firstLineChars="236" w:firstLine="566"/>
        <w:jc w:val="both"/>
        <w:rPr>
          <w:rFonts w:ascii="標楷體" w:eastAsia="標楷體" w:hAnsi="標楷體"/>
          <w:szCs w:val="24"/>
        </w:rPr>
      </w:pPr>
      <w:r w:rsidRPr="00DF1C21">
        <w:rPr>
          <w:rFonts w:ascii="標楷體" w:eastAsia="標楷體" w:hAnsi="標楷體" w:hint="eastAsia"/>
          <w:szCs w:val="24"/>
        </w:rPr>
        <w:t>業務</w:t>
      </w:r>
      <w:r w:rsidRPr="00DF1C21">
        <w:rPr>
          <w:rFonts w:ascii="標楷體" w:eastAsia="標楷體" w:hAnsi="標楷體" w:hint="eastAsia"/>
        </w:rPr>
        <w:t>計畫</w:t>
      </w:r>
      <w:r w:rsidRPr="00DF1C21">
        <w:rPr>
          <w:rFonts w:ascii="標楷體" w:eastAsia="標楷體" w:hAnsi="標楷體" w:hint="eastAsia"/>
          <w:szCs w:val="24"/>
        </w:rPr>
        <w:t>3項，下分工作計畫4項，包括辦理環境影響評估、環保教育工作、空氣污染防制、噪音管制、廢棄物管理、廢棄物處理場（廠）運作之督導、垃圾轉運宜蘭縣利澤焚化處理廠、環境衛生用藥管理與督察及病媒防除、飲用水及河川水質監測、海洋及水污染防治、土壤及地下水污染整治、環保科技園區營運管理等重要施政項目，其中已執行完成者1項，尚在執行者3項，主要係花蓮縣一般廢棄物分選前處理計畫屬跨年度合約，</w:t>
      </w:r>
      <w:r>
        <w:rPr>
          <w:rFonts w:ascii="標楷體" w:eastAsia="標楷體" w:hAnsi="標楷體" w:hint="eastAsia"/>
          <w:szCs w:val="24"/>
        </w:rPr>
        <w:t>仍</w:t>
      </w:r>
      <w:r w:rsidRPr="00DF1C21">
        <w:rPr>
          <w:rFonts w:ascii="標楷體" w:eastAsia="標楷體" w:hAnsi="標楷體" w:hint="eastAsia"/>
          <w:szCs w:val="24"/>
        </w:rPr>
        <w:t>須繼續執行。</w:t>
      </w:r>
    </w:p>
    <w:p w:rsidR="001D7933" w:rsidRPr="00DF1C21" w:rsidRDefault="001D7933" w:rsidP="000D365F">
      <w:pPr>
        <w:overflowPunct w:val="0"/>
        <w:adjustRightInd w:val="0"/>
        <w:spacing w:beforeLines="50" w:before="180" w:line="490" w:lineRule="exact"/>
        <w:ind w:firstLine="567"/>
        <w:jc w:val="both"/>
        <w:rPr>
          <w:rFonts w:ascii="標楷體" w:eastAsia="標楷體" w:hAnsi="標楷體"/>
          <w:b/>
          <w:sz w:val="28"/>
          <w:szCs w:val="28"/>
        </w:rPr>
      </w:pPr>
      <w:r w:rsidRPr="00DF1C21">
        <w:rPr>
          <w:rFonts w:ascii="標楷體" w:eastAsia="標楷體" w:hAnsi="標楷體" w:hint="eastAsia"/>
          <w:b/>
          <w:sz w:val="28"/>
          <w:szCs w:val="28"/>
        </w:rPr>
        <w:t>（二）預算執行之審核</w:t>
      </w:r>
    </w:p>
    <w:p w:rsidR="001D7933" w:rsidRPr="00DF1C21" w:rsidRDefault="001D7933" w:rsidP="00426D30">
      <w:pPr>
        <w:overflowPunct w:val="0"/>
        <w:adjustRightInd w:val="0"/>
        <w:spacing w:line="480" w:lineRule="exact"/>
        <w:ind w:firstLine="454"/>
        <w:jc w:val="both"/>
        <w:rPr>
          <w:rFonts w:ascii="標楷體" w:eastAsia="標楷體" w:hAnsi="標楷體"/>
          <w:szCs w:val="24"/>
        </w:rPr>
      </w:pPr>
      <w:r w:rsidRPr="00DF1C21">
        <w:rPr>
          <w:rFonts w:ascii="標楷體" w:eastAsia="標楷體" w:hAnsi="標楷體"/>
          <w:szCs w:val="24"/>
        </w:rPr>
        <w:t>1.歲入原編列預算數1億8,176萬餘元，經追加預算2億1,718萬餘元，合計3億9,895萬餘元，決算審核結果，審定實現數3億370萬餘元，應收保留數3,650萬餘元，主要係</w:t>
      </w:r>
      <w:r w:rsidRPr="00DF1C21">
        <w:rPr>
          <w:rFonts w:ascii="標楷體" w:eastAsia="標楷體" w:hAnsi="標楷體" w:hint="eastAsia"/>
          <w:szCs w:val="24"/>
        </w:rPr>
        <w:t>部分補助款因計畫執行中，尚待</w:t>
      </w:r>
      <w:r w:rsidRPr="00DF1C21">
        <w:rPr>
          <w:rFonts w:ascii="標楷體" w:eastAsia="標楷體" w:hAnsi="標楷體" w:hint="eastAsia"/>
          <w:szCs w:val="24"/>
          <w:lang w:eastAsia="zh-HK"/>
        </w:rPr>
        <w:t>核撥，與</w:t>
      </w:r>
      <w:r w:rsidRPr="00DF1C21">
        <w:rPr>
          <w:rFonts w:ascii="標楷體" w:eastAsia="標楷體" w:hAnsi="標楷體" w:hint="eastAsia"/>
          <w:szCs w:val="24"/>
        </w:rPr>
        <w:t>行政罰鍰案件尚未收繳，</w:t>
      </w:r>
      <w:r w:rsidRPr="00DF1C21">
        <w:rPr>
          <w:rFonts w:ascii="標楷體" w:eastAsia="標楷體" w:hAnsi="標楷體" w:hint="eastAsia"/>
          <w:szCs w:val="24"/>
          <w:lang w:eastAsia="zh-HK"/>
        </w:rPr>
        <w:t>須</w:t>
      </w:r>
      <w:r w:rsidRPr="00DF1C21">
        <w:rPr>
          <w:rFonts w:ascii="標楷體" w:eastAsia="標楷體" w:hAnsi="標楷體" w:hint="eastAsia"/>
          <w:szCs w:val="24"/>
        </w:rPr>
        <w:t>保留繼續催收</w:t>
      </w:r>
      <w:r w:rsidRPr="00DF1C21">
        <w:rPr>
          <w:rFonts w:ascii="標楷體" w:eastAsia="標楷體" w:hAnsi="標楷體"/>
          <w:szCs w:val="24"/>
        </w:rPr>
        <w:t>；合計決算審定數3億4,020萬餘元，較預算短收5,875萬餘元（14.73％），</w:t>
      </w:r>
      <w:r w:rsidRPr="00DF1C21">
        <w:rPr>
          <w:rFonts w:ascii="標楷體" w:eastAsia="標楷體" w:hAnsi="標楷體" w:hint="eastAsia"/>
          <w:szCs w:val="24"/>
        </w:rPr>
        <w:t>主要係花蓮縣垃圾轉運焚化處理計畫依實際執行撥付，與環保餐具清洗中心廠房建置計畫修改全期計畫，調整預算至以後年度執行，致補助收入較預計減少。</w:t>
      </w:r>
    </w:p>
    <w:p w:rsidR="001D7933" w:rsidRPr="00DF1C21" w:rsidRDefault="001D7933" w:rsidP="00426D30">
      <w:pPr>
        <w:overflowPunct w:val="0"/>
        <w:adjustRightInd w:val="0"/>
        <w:spacing w:line="480" w:lineRule="exact"/>
        <w:ind w:firstLine="454"/>
        <w:jc w:val="both"/>
        <w:rPr>
          <w:rFonts w:ascii="標楷體" w:eastAsia="標楷體" w:hAnsi="標楷體"/>
          <w:szCs w:val="24"/>
        </w:rPr>
      </w:pPr>
      <w:r w:rsidRPr="00DF1C21">
        <w:rPr>
          <w:rFonts w:ascii="標楷體" w:eastAsia="標楷體" w:hAnsi="標楷體"/>
          <w:szCs w:val="24"/>
        </w:rPr>
        <w:t>2.</w:t>
      </w:r>
      <w:r w:rsidRPr="00DF1C21">
        <w:rPr>
          <w:rFonts w:ascii="標楷體" w:eastAsia="標楷體" w:hAnsi="標楷體" w:hint="eastAsia"/>
          <w:szCs w:val="24"/>
        </w:rPr>
        <w:t>以前年度歲入轉入數計1億3,509萬餘元，決算審核結果，審定實現數6,974萬餘元（51.63％）；減免數4,908萬餘元（36.34％），</w:t>
      </w:r>
      <w:r w:rsidRPr="00DF1C21">
        <w:rPr>
          <w:rFonts w:ascii="標楷體" w:eastAsia="標楷體" w:hAnsi="標楷體"/>
          <w:szCs w:val="24"/>
        </w:rPr>
        <w:t>主要係</w:t>
      </w:r>
      <w:r w:rsidRPr="00DF1C21">
        <w:rPr>
          <w:rFonts w:ascii="標楷體" w:eastAsia="標楷體" w:hAnsi="標楷體" w:hint="eastAsia"/>
          <w:szCs w:val="24"/>
        </w:rPr>
        <w:t>垃圾轉運設施興建計畫之南區轉運設施計畫取消，註銷補助收入，與108年度垃圾轉運設施興建計畫及0206花蓮震災倒塌建築物拆除後之營建廢棄物處理計畫實際執行較少，致補助收入較預計減少</w:t>
      </w:r>
      <w:r w:rsidRPr="00DF1C21">
        <w:rPr>
          <w:rFonts w:ascii="標楷體" w:eastAsia="標楷體" w:hAnsi="標楷體"/>
          <w:szCs w:val="24"/>
        </w:rPr>
        <w:t>；</w:t>
      </w:r>
      <w:r w:rsidRPr="00DF1C21">
        <w:rPr>
          <w:rFonts w:ascii="標楷體" w:eastAsia="標楷體" w:hAnsi="標楷體" w:hint="eastAsia"/>
          <w:szCs w:val="24"/>
        </w:rPr>
        <w:t>應收保留數1,625萬餘元（12.03％），</w:t>
      </w:r>
      <w:r w:rsidRPr="00DF1C21">
        <w:rPr>
          <w:rFonts w:ascii="標楷體" w:eastAsia="標楷體" w:hAnsi="標楷體"/>
          <w:szCs w:val="24"/>
        </w:rPr>
        <w:t>主要係</w:t>
      </w:r>
      <w:r w:rsidRPr="00DF1C21">
        <w:rPr>
          <w:rFonts w:ascii="標楷體" w:eastAsia="標楷體" w:hAnsi="標楷體" w:hint="eastAsia"/>
          <w:szCs w:val="24"/>
        </w:rPr>
        <w:t>行政罰鍰案件尚未收繳數，須保留繼續催收。</w:t>
      </w:r>
    </w:p>
    <w:p w:rsidR="001D7933" w:rsidRPr="00DF1C21" w:rsidRDefault="001D7933" w:rsidP="00426D30">
      <w:pPr>
        <w:overflowPunct w:val="0"/>
        <w:adjustRightInd w:val="0"/>
        <w:spacing w:line="480" w:lineRule="exact"/>
        <w:ind w:firstLine="454"/>
        <w:jc w:val="both"/>
        <w:rPr>
          <w:rFonts w:ascii="標楷體" w:eastAsia="標楷體" w:hAnsi="標楷體"/>
          <w:szCs w:val="24"/>
        </w:rPr>
      </w:pPr>
      <w:r w:rsidRPr="00DF1C21">
        <w:rPr>
          <w:rFonts w:ascii="標楷體" w:eastAsia="標楷體" w:hAnsi="標楷體"/>
          <w:szCs w:val="24"/>
        </w:rPr>
        <w:t>3.</w:t>
      </w:r>
      <w:r w:rsidRPr="00DF1C21">
        <w:rPr>
          <w:rFonts w:ascii="標楷體" w:eastAsia="標楷體" w:hAnsi="標楷體" w:hint="eastAsia"/>
          <w:szCs w:val="24"/>
        </w:rPr>
        <w:t>歲出原編列預算數2億691萬餘元，經追加預算2億8,143萬餘元，合計4億8,835萬元，決算審核結果，審定實現數3億2,615萬餘元（66.79％），應付保留數5,697萬餘元（11.67％），保留原因詳「（一）計畫實施之查核」說明；合計決算審定數3億8,313萬餘元，預算賸餘1億521</w:t>
      </w:r>
      <w:r w:rsidRPr="00DF1C21">
        <w:rPr>
          <w:rFonts w:ascii="標楷體" w:eastAsia="標楷體" w:hAnsi="標楷體" w:hint="eastAsia"/>
          <w:szCs w:val="24"/>
        </w:rPr>
        <w:lastRenderedPageBreak/>
        <w:t>萬餘元（21.55％），主要係花蓮縣垃圾轉運焚化處理及監督稽查暨效能評估等計畫之結餘。</w:t>
      </w:r>
    </w:p>
    <w:p w:rsidR="001D7933" w:rsidRPr="00DF1C21" w:rsidRDefault="001D7933" w:rsidP="005238ED">
      <w:pPr>
        <w:overflowPunct w:val="0"/>
        <w:spacing w:line="480" w:lineRule="exact"/>
        <w:ind w:firstLineChars="200" w:firstLine="480"/>
        <w:jc w:val="both"/>
        <w:rPr>
          <w:rFonts w:ascii="標楷體" w:eastAsia="標楷體" w:hAnsi="標楷體"/>
          <w:szCs w:val="24"/>
        </w:rPr>
      </w:pPr>
      <w:r w:rsidRPr="00DF1C21">
        <w:rPr>
          <w:rFonts w:ascii="標楷體" w:eastAsia="標楷體" w:hAnsi="標楷體"/>
          <w:szCs w:val="24"/>
        </w:rPr>
        <w:t>4.</w:t>
      </w:r>
      <w:r w:rsidRPr="00DF1C21">
        <w:rPr>
          <w:rFonts w:ascii="標楷體" w:eastAsia="標楷體" w:hAnsi="標楷體" w:hint="eastAsia"/>
          <w:szCs w:val="24"/>
        </w:rPr>
        <w:t>以前年度歲出轉入數計1億1,110萬餘元，決算審核結果，審定實現數6,850萬餘元（61.66％）；減免數4,260萬餘元（38.34％），</w:t>
      </w:r>
      <w:r w:rsidRPr="00DF1C21">
        <w:rPr>
          <w:rFonts w:ascii="標楷體" w:eastAsia="標楷體" w:hAnsi="標楷體"/>
          <w:szCs w:val="24"/>
        </w:rPr>
        <w:t>主要</w:t>
      </w:r>
      <w:r w:rsidRPr="00DF1C21">
        <w:rPr>
          <w:rFonts w:ascii="標楷體" w:eastAsia="標楷體" w:hAnsi="標楷體" w:hint="eastAsia"/>
          <w:szCs w:val="24"/>
        </w:rPr>
        <w:t>係花蓮縣南區區域性垃圾轉運設施興建工程委託規劃設計及監造技術服務計畫、108年度垃圾轉運設施興建計畫及0206花蓮震災倒塌建築物拆除後之營建廢棄物處理計畫之結餘款。</w:t>
      </w:r>
    </w:p>
    <w:p w:rsidR="001D7933" w:rsidRPr="00DF1C21" w:rsidRDefault="001D7933" w:rsidP="000D365F">
      <w:pPr>
        <w:overflowPunct w:val="0"/>
        <w:spacing w:beforeLines="70" w:before="252" w:afterLines="50" w:after="180" w:line="490" w:lineRule="exact"/>
        <w:ind w:firstLineChars="185" w:firstLine="593"/>
        <w:jc w:val="both"/>
        <w:rPr>
          <w:rFonts w:ascii="標楷體" w:eastAsia="標楷體" w:hAnsi="標楷體"/>
          <w:b/>
          <w:sz w:val="32"/>
          <w:szCs w:val="32"/>
        </w:rPr>
      </w:pPr>
      <w:r w:rsidRPr="00DF1C21">
        <w:rPr>
          <w:rFonts w:ascii="標楷體" w:eastAsia="標楷體" w:hAnsi="標楷體" w:hint="eastAsia"/>
          <w:b/>
          <w:sz w:val="32"/>
          <w:szCs w:val="32"/>
        </w:rPr>
        <w:t>二、附屬單位決算非營業部分</w:t>
      </w:r>
    </w:p>
    <w:p w:rsidR="001D7933" w:rsidRPr="00DF1C21" w:rsidRDefault="001D7933" w:rsidP="000D365F">
      <w:pPr>
        <w:overflowPunct w:val="0"/>
        <w:spacing w:line="490" w:lineRule="exact"/>
        <w:ind w:firstLineChars="236" w:firstLine="548"/>
        <w:jc w:val="both"/>
        <w:rPr>
          <w:rFonts w:ascii="標楷體" w:eastAsia="標楷體" w:hAnsi="標楷體"/>
          <w:spacing w:val="-4"/>
          <w:kern w:val="0"/>
          <w:szCs w:val="24"/>
        </w:rPr>
      </w:pPr>
      <w:r w:rsidRPr="00DF1C21">
        <w:rPr>
          <w:rFonts w:ascii="標楷體" w:eastAsia="標楷體" w:hAnsi="標楷體" w:hint="eastAsia"/>
          <w:spacing w:val="-4"/>
          <w:kern w:val="0"/>
          <w:szCs w:val="24"/>
        </w:rPr>
        <w:t>環境保護局</w:t>
      </w:r>
      <w:r w:rsidRPr="00DF1C21">
        <w:rPr>
          <w:rFonts w:ascii="標楷體" w:eastAsia="標楷體" w:hAnsi="標楷體" w:hint="eastAsia"/>
          <w:szCs w:val="24"/>
        </w:rPr>
        <w:t>主管</w:t>
      </w:r>
      <w:r w:rsidRPr="00DF1C21">
        <w:rPr>
          <w:rFonts w:ascii="標楷體" w:eastAsia="標楷體" w:hAnsi="標楷體" w:hint="eastAsia"/>
          <w:spacing w:val="-4"/>
          <w:kern w:val="0"/>
          <w:szCs w:val="24"/>
        </w:rPr>
        <w:t>僅花蓮縣環境保護基金1個特別收入基金。茲將109年度決算審核結果說明如次：</w:t>
      </w:r>
    </w:p>
    <w:p w:rsidR="001D7933" w:rsidRPr="00DF1C21" w:rsidRDefault="001D7933" w:rsidP="005238ED">
      <w:pPr>
        <w:overflowPunct w:val="0"/>
        <w:spacing w:beforeLines="50" w:before="180" w:line="490" w:lineRule="exact"/>
        <w:ind w:firstLineChars="200" w:firstLine="561"/>
        <w:jc w:val="both"/>
        <w:rPr>
          <w:rFonts w:ascii="標楷體" w:eastAsia="標楷體" w:hAnsi="標楷體"/>
          <w:b/>
          <w:sz w:val="28"/>
          <w:szCs w:val="28"/>
        </w:rPr>
      </w:pPr>
      <w:r w:rsidRPr="00DF1C21">
        <w:rPr>
          <w:rFonts w:ascii="標楷體" w:eastAsia="標楷體" w:hAnsi="標楷體" w:hint="eastAsia"/>
          <w:b/>
          <w:sz w:val="28"/>
          <w:szCs w:val="28"/>
        </w:rPr>
        <w:t>（一）計畫實施之查核</w:t>
      </w:r>
    </w:p>
    <w:p w:rsidR="001D7933" w:rsidRPr="00DF1C21" w:rsidRDefault="001D7933" w:rsidP="005238ED">
      <w:pPr>
        <w:overflowPunct w:val="0"/>
        <w:spacing w:line="480" w:lineRule="exact"/>
        <w:ind w:firstLineChars="236" w:firstLine="566"/>
        <w:jc w:val="both"/>
        <w:rPr>
          <w:rFonts w:ascii="標楷體" w:eastAsia="標楷體" w:hAnsi="標楷體"/>
          <w:kern w:val="0"/>
          <w:szCs w:val="24"/>
        </w:rPr>
      </w:pPr>
      <w:r w:rsidRPr="00DF1C21">
        <w:rPr>
          <w:rFonts w:ascii="標楷體" w:eastAsia="標楷體" w:hAnsi="標楷體" w:hint="eastAsia"/>
          <w:kern w:val="0"/>
          <w:szCs w:val="24"/>
        </w:rPr>
        <w:t>109年度業務計畫主要有辦理空氣污染防制計畫、一般廢棄物清除處理計畫、環境教育計畫</w:t>
      </w:r>
      <w:r w:rsidRPr="00DF1C21">
        <w:rPr>
          <w:rFonts w:ascii="標楷體" w:eastAsia="標楷體" w:hAnsi="標楷體" w:hint="eastAsia"/>
          <w:kern w:val="0"/>
          <w:szCs w:val="24"/>
          <w:lang w:eastAsia="zh-HK"/>
        </w:rPr>
        <w:t>及</w:t>
      </w:r>
      <w:r w:rsidRPr="00DF1C21">
        <w:rPr>
          <w:rFonts w:ascii="標楷體" w:eastAsia="標楷體" w:hAnsi="標楷體" w:hint="eastAsia"/>
          <w:kern w:val="0"/>
          <w:szCs w:val="24"/>
        </w:rPr>
        <w:t>水污染防治計畫等4項。實施結果，</w:t>
      </w:r>
      <w:r w:rsidRPr="00DF1C21">
        <w:rPr>
          <w:rFonts w:ascii="標楷體" w:eastAsia="標楷體" w:hAnsi="標楷體" w:hint="eastAsia"/>
        </w:rPr>
        <w:t>其中空氣污染防制</w:t>
      </w:r>
      <w:r w:rsidRPr="00DF1C21">
        <w:rPr>
          <w:rFonts w:ascii="標楷體" w:eastAsia="標楷體" w:hAnsi="標楷體" w:hint="eastAsia"/>
          <w:kern w:val="0"/>
          <w:szCs w:val="24"/>
          <w:lang w:eastAsia="zh-HK"/>
        </w:rPr>
        <w:t>及</w:t>
      </w:r>
      <w:r w:rsidRPr="00DF1C21">
        <w:rPr>
          <w:rFonts w:ascii="標楷體" w:eastAsia="標楷體" w:hAnsi="標楷體" w:hint="eastAsia"/>
          <w:kern w:val="0"/>
          <w:szCs w:val="24"/>
        </w:rPr>
        <w:t>水污染防治計畫</w:t>
      </w:r>
      <w:r>
        <w:rPr>
          <w:rFonts w:ascii="標楷體" w:eastAsia="標楷體" w:hAnsi="標楷體" w:hint="eastAsia"/>
          <w:kern w:val="0"/>
          <w:szCs w:val="24"/>
        </w:rPr>
        <w:t>等</w:t>
      </w:r>
      <w:r w:rsidRPr="00DF1C21">
        <w:rPr>
          <w:rFonts w:ascii="標楷體" w:eastAsia="標楷體" w:hAnsi="標楷體" w:hint="eastAsia"/>
          <w:kern w:val="0"/>
          <w:szCs w:val="24"/>
        </w:rPr>
        <w:t>2項</w:t>
      </w:r>
      <w:r>
        <w:rPr>
          <w:rFonts w:ascii="標楷體" w:eastAsia="標楷體" w:hAnsi="標楷體" w:hint="eastAsia"/>
          <w:kern w:val="0"/>
          <w:szCs w:val="24"/>
        </w:rPr>
        <w:t>實際數</w:t>
      </w:r>
      <w:r w:rsidRPr="00DF1C21">
        <w:rPr>
          <w:rFonts w:ascii="標楷體" w:eastAsia="標楷體" w:hAnsi="標楷體" w:hint="eastAsia"/>
          <w:kern w:val="0"/>
          <w:szCs w:val="24"/>
        </w:rPr>
        <w:t>較預計數增加，主要係行政院環境保護署補助辦理大型柴油車汰舊換車補助計畫、河川揚塵預警宣導及改善推動計畫</w:t>
      </w:r>
      <w:r>
        <w:rPr>
          <w:rFonts w:ascii="標楷體" w:eastAsia="標楷體" w:hAnsi="標楷體" w:hint="eastAsia"/>
          <w:kern w:val="0"/>
          <w:szCs w:val="24"/>
        </w:rPr>
        <w:t>與</w:t>
      </w:r>
      <w:r w:rsidRPr="00DF1C21">
        <w:rPr>
          <w:rFonts w:ascii="標楷體" w:eastAsia="標楷體" w:hAnsi="標楷體" w:hint="eastAsia"/>
          <w:kern w:val="0"/>
          <w:szCs w:val="24"/>
        </w:rPr>
        <w:t>花東基金補助辦理電動機車推廣設置計畫等補助計畫</w:t>
      </w:r>
      <w:r>
        <w:rPr>
          <w:rFonts w:ascii="標楷體" w:eastAsia="標楷體" w:hAnsi="標楷體" w:hint="eastAsia"/>
          <w:kern w:val="0"/>
          <w:szCs w:val="24"/>
        </w:rPr>
        <w:t>，</w:t>
      </w:r>
      <w:r w:rsidRPr="00DF1C21">
        <w:rPr>
          <w:rFonts w:ascii="標楷體" w:eastAsia="標楷體" w:hAnsi="標楷體" w:hint="eastAsia"/>
          <w:kern w:val="0"/>
          <w:szCs w:val="24"/>
        </w:rPr>
        <w:t>奉准先行辦理數併入決算；一般廢棄物清除處理及環境教育計畫</w:t>
      </w:r>
      <w:r>
        <w:rPr>
          <w:rFonts w:ascii="標楷體" w:eastAsia="標楷體" w:hAnsi="標楷體" w:hint="eastAsia"/>
          <w:kern w:val="0"/>
          <w:szCs w:val="24"/>
        </w:rPr>
        <w:t>等</w:t>
      </w:r>
      <w:r w:rsidRPr="00DF1C21">
        <w:rPr>
          <w:rFonts w:ascii="標楷體" w:eastAsia="標楷體" w:hAnsi="標楷體" w:hint="eastAsia"/>
          <w:kern w:val="0"/>
          <w:szCs w:val="24"/>
        </w:rPr>
        <w:t>2項</w:t>
      </w:r>
      <w:r>
        <w:rPr>
          <w:rFonts w:ascii="標楷體" w:eastAsia="標楷體" w:hAnsi="標楷體" w:hint="eastAsia"/>
          <w:kern w:val="0"/>
          <w:szCs w:val="24"/>
        </w:rPr>
        <w:t>實際數</w:t>
      </w:r>
      <w:r w:rsidRPr="00DF1C21">
        <w:rPr>
          <w:rFonts w:ascii="標楷體" w:eastAsia="標楷體" w:hAnsi="標楷體" w:hint="eastAsia"/>
          <w:kern w:val="0"/>
          <w:szCs w:val="24"/>
        </w:rPr>
        <w:t>較預計數減少</w:t>
      </w:r>
      <w:r w:rsidRPr="00DF1C21">
        <w:rPr>
          <w:rFonts w:ascii="標楷體" w:eastAsia="標楷體" w:hAnsi="標楷體" w:hint="eastAsia"/>
          <w:kern w:val="0"/>
          <w:szCs w:val="24"/>
          <w:lang w:eastAsia="zh-HK"/>
        </w:rPr>
        <w:t>，主要</w:t>
      </w:r>
      <w:r w:rsidRPr="00DF1C21">
        <w:rPr>
          <w:rFonts w:ascii="標楷體" w:eastAsia="標楷體" w:hAnsi="標楷體" w:hint="eastAsia"/>
          <w:kern w:val="0"/>
          <w:szCs w:val="24"/>
        </w:rPr>
        <w:t>係補助公所購置抽水機和破碎機</w:t>
      </w:r>
      <w:r>
        <w:rPr>
          <w:rFonts w:ascii="標楷體" w:eastAsia="標楷體" w:hAnsi="標楷體" w:hint="eastAsia"/>
          <w:kern w:val="0"/>
          <w:szCs w:val="24"/>
        </w:rPr>
        <w:t>，與</w:t>
      </w:r>
      <w:r w:rsidRPr="00DF1C21">
        <w:rPr>
          <w:rFonts w:ascii="標楷體" w:eastAsia="標楷體" w:hAnsi="標楷體" w:hint="eastAsia"/>
          <w:kern w:val="0"/>
          <w:szCs w:val="24"/>
        </w:rPr>
        <w:t>環境教育數位中心設置計畫尚未完工。</w:t>
      </w:r>
    </w:p>
    <w:p w:rsidR="001D7933" w:rsidRPr="00DF1C21" w:rsidRDefault="001D7933" w:rsidP="005238ED">
      <w:pPr>
        <w:overflowPunct w:val="0"/>
        <w:spacing w:beforeLines="50" w:before="180" w:afterLines="20" w:after="72" w:line="490" w:lineRule="exact"/>
        <w:ind w:firstLineChars="205" w:firstLine="575"/>
        <w:jc w:val="both"/>
        <w:rPr>
          <w:rFonts w:ascii="標楷體" w:eastAsia="標楷體" w:hAnsi="標楷體"/>
          <w:b/>
          <w:sz w:val="28"/>
          <w:szCs w:val="28"/>
        </w:rPr>
      </w:pPr>
      <w:r w:rsidRPr="00DF1C21">
        <w:rPr>
          <w:rFonts w:ascii="標楷體" w:eastAsia="標楷體" w:hAnsi="標楷體" w:hint="eastAsia"/>
          <w:b/>
          <w:sz w:val="28"/>
          <w:szCs w:val="28"/>
        </w:rPr>
        <w:t>（二）餘絀之審定</w:t>
      </w:r>
    </w:p>
    <w:p w:rsidR="001D7933" w:rsidRPr="00DF1C21" w:rsidRDefault="001D7933" w:rsidP="00426D30">
      <w:pPr>
        <w:overflowPunct w:val="0"/>
        <w:spacing w:line="480" w:lineRule="exact"/>
        <w:ind w:firstLineChars="236" w:firstLine="566"/>
        <w:jc w:val="both"/>
        <w:rPr>
          <w:rFonts w:ascii="標楷體" w:eastAsia="標楷體" w:hAnsi="標楷體"/>
          <w:szCs w:val="24"/>
        </w:rPr>
      </w:pPr>
      <w:r w:rsidRPr="00DF1C21">
        <w:rPr>
          <w:rFonts w:ascii="標楷體" w:eastAsia="標楷體" w:hAnsi="標楷體" w:hint="eastAsia"/>
          <w:szCs w:val="24"/>
        </w:rPr>
        <w:t>決算審核結果，</w:t>
      </w:r>
      <w:r w:rsidR="00AB19A3">
        <w:rPr>
          <w:rFonts w:ascii="標楷體" w:eastAsia="標楷體" w:hAnsi="標楷體" w:hint="eastAsia"/>
          <w:szCs w:val="24"/>
        </w:rPr>
        <w:t>基金來源決算</w:t>
      </w:r>
      <w:r w:rsidR="00426D30" w:rsidRPr="00E837FE">
        <w:rPr>
          <w:rFonts w:ascii="標楷體" w:eastAsia="標楷體" w:hAnsi="標楷體" w:cs="Times New Roman" w:hint="eastAsia"/>
          <w:kern w:val="0"/>
          <w:szCs w:val="24"/>
        </w:rPr>
        <w:t>審定數</w:t>
      </w:r>
      <w:r w:rsidR="00426D30">
        <w:rPr>
          <w:rFonts w:ascii="標楷體" w:eastAsia="標楷體" w:hAnsi="標楷體" w:cs="Times New Roman" w:hint="eastAsia"/>
          <w:kern w:val="0"/>
          <w:szCs w:val="24"/>
        </w:rPr>
        <w:t>4</w:t>
      </w:r>
      <w:r w:rsidR="00426D30" w:rsidRPr="00E837FE">
        <w:rPr>
          <w:rFonts w:ascii="標楷體" w:eastAsia="標楷體" w:hAnsi="標楷體" w:cs="Times New Roman" w:hint="eastAsia"/>
          <w:kern w:val="0"/>
          <w:szCs w:val="24"/>
        </w:rPr>
        <w:t>億</w:t>
      </w:r>
      <w:r w:rsidR="00426D30">
        <w:rPr>
          <w:rFonts w:ascii="標楷體" w:eastAsia="標楷體" w:hAnsi="標楷體" w:cs="Times New Roman" w:hint="eastAsia"/>
          <w:kern w:val="0"/>
          <w:szCs w:val="24"/>
        </w:rPr>
        <w:t>3</w:t>
      </w:r>
      <w:r w:rsidR="00AB19A3">
        <w:rPr>
          <w:rFonts w:ascii="標楷體" w:eastAsia="標楷體" w:hAnsi="標楷體" w:cs="Times New Roman" w:hint="eastAsia"/>
          <w:kern w:val="0"/>
          <w:szCs w:val="24"/>
        </w:rPr>
        <w:t>,</w:t>
      </w:r>
      <w:r w:rsidR="00426D30">
        <w:rPr>
          <w:rFonts w:ascii="標楷體" w:eastAsia="標楷體" w:hAnsi="標楷體" w:cs="Times New Roman" w:hint="eastAsia"/>
          <w:kern w:val="0"/>
          <w:szCs w:val="24"/>
        </w:rPr>
        <w:t>027</w:t>
      </w:r>
      <w:r w:rsidR="00426D30" w:rsidRPr="00E837FE">
        <w:rPr>
          <w:rFonts w:ascii="標楷體" w:eastAsia="標楷體" w:hAnsi="標楷體" w:cs="Times New Roman" w:hint="eastAsia"/>
          <w:kern w:val="0"/>
          <w:szCs w:val="24"/>
        </w:rPr>
        <w:t>萬餘元，較預算增加</w:t>
      </w:r>
      <w:r w:rsidR="00426D30">
        <w:rPr>
          <w:rFonts w:ascii="標楷體" w:eastAsia="標楷體" w:hAnsi="標楷體" w:cs="Times New Roman" w:hint="eastAsia"/>
          <w:kern w:val="0"/>
          <w:szCs w:val="24"/>
        </w:rPr>
        <w:t>4</w:t>
      </w:r>
      <w:r w:rsidR="00AB19A3">
        <w:rPr>
          <w:rFonts w:ascii="標楷體" w:eastAsia="標楷體" w:hAnsi="標楷體" w:cs="Times New Roman" w:hint="eastAsia"/>
          <w:kern w:val="0"/>
          <w:szCs w:val="24"/>
        </w:rPr>
        <w:t>,</w:t>
      </w:r>
      <w:r w:rsidR="00426D30">
        <w:rPr>
          <w:rFonts w:ascii="標楷體" w:eastAsia="標楷體" w:hAnsi="標楷體" w:cs="Times New Roman" w:hint="eastAsia"/>
          <w:kern w:val="0"/>
          <w:szCs w:val="24"/>
        </w:rPr>
        <w:t>392</w:t>
      </w:r>
      <w:r w:rsidR="00426D30" w:rsidRPr="00E837FE">
        <w:rPr>
          <w:rFonts w:ascii="標楷體" w:eastAsia="標楷體" w:hAnsi="標楷體" w:hint="eastAsia"/>
          <w:kern w:val="0"/>
          <w:szCs w:val="24"/>
        </w:rPr>
        <w:t>萬餘元；</w:t>
      </w:r>
      <w:r w:rsidR="00AB19A3">
        <w:rPr>
          <w:rFonts w:ascii="標楷體" w:eastAsia="標楷體" w:hAnsi="標楷體" w:hint="eastAsia"/>
          <w:kern w:val="0"/>
          <w:szCs w:val="24"/>
        </w:rPr>
        <w:t>基金用途</w:t>
      </w:r>
      <w:r w:rsidR="00426D30" w:rsidRPr="00E837FE">
        <w:rPr>
          <w:rFonts w:ascii="標楷體" w:eastAsia="標楷體" w:hAnsi="標楷體" w:hint="eastAsia"/>
          <w:kern w:val="0"/>
          <w:szCs w:val="24"/>
        </w:rPr>
        <w:t>決算審定數</w:t>
      </w:r>
      <w:r w:rsidR="00AB19A3">
        <w:rPr>
          <w:rFonts w:ascii="標楷體" w:eastAsia="標楷體" w:hAnsi="標楷體" w:hint="eastAsia"/>
          <w:kern w:val="0"/>
          <w:szCs w:val="24"/>
        </w:rPr>
        <w:t>3</w:t>
      </w:r>
      <w:r w:rsidR="00426D30" w:rsidRPr="00E837FE">
        <w:rPr>
          <w:rFonts w:ascii="標楷體" w:eastAsia="標楷體" w:hAnsi="標楷體" w:hint="eastAsia"/>
          <w:kern w:val="0"/>
          <w:szCs w:val="24"/>
        </w:rPr>
        <w:t>億</w:t>
      </w:r>
      <w:r w:rsidR="00AB19A3">
        <w:rPr>
          <w:rFonts w:ascii="標楷體" w:eastAsia="標楷體" w:hAnsi="標楷體" w:hint="eastAsia"/>
          <w:kern w:val="0"/>
          <w:szCs w:val="24"/>
        </w:rPr>
        <w:t>6,089</w:t>
      </w:r>
      <w:r w:rsidR="00426D30" w:rsidRPr="00E837FE">
        <w:rPr>
          <w:rFonts w:ascii="標楷體" w:eastAsia="標楷體" w:hAnsi="標楷體" w:hint="eastAsia"/>
          <w:kern w:val="0"/>
          <w:szCs w:val="24"/>
        </w:rPr>
        <w:t>萬餘元，較預算</w:t>
      </w:r>
      <w:r w:rsidR="00AB19A3">
        <w:rPr>
          <w:rFonts w:ascii="標楷體" w:eastAsia="標楷體" w:hAnsi="標楷體" w:hint="eastAsia"/>
          <w:kern w:val="0"/>
          <w:szCs w:val="24"/>
        </w:rPr>
        <w:t>減少1,840</w:t>
      </w:r>
      <w:r w:rsidR="00426D30" w:rsidRPr="00E837FE">
        <w:rPr>
          <w:rFonts w:ascii="標楷體" w:eastAsia="標楷體" w:hAnsi="標楷體" w:hint="eastAsia"/>
          <w:kern w:val="0"/>
          <w:szCs w:val="24"/>
        </w:rPr>
        <w:t>萬餘元</w:t>
      </w:r>
      <w:r w:rsidR="00426D30">
        <w:rPr>
          <w:rFonts w:ascii="標楷體" w:eastAsia="標楷體" w:hAnsi="標楷體" w:hint="eastAsia"/>
          <w:kern w:val="0"/>
          <w:szCs w:val="24"/>
        </w:rPr>
        <w:t>；</w:t>
      </w:r>
      <w:r w:rsidRPr="00DF1C21">
        <w:rPr>
          <w:rFonts w:ascii="標楷體" w:eastAsia="標楷體" w:hAnsi="標楷體" w:hint="eastAsia"/>
          <w:szCs w:val="24"/>
        </w:rPr>
        <w:t>審定本期賸餘6,938萬餘元，較預算賸餘705萬餘元，增加6,232萬餘元，主要係行政院環境保護署補助計畫增加，致政府撥入收入較預計增加，</w:t>
      </w:r>
      <w:r>
        <w:rPr>
          <w:rFonts w:ascii="標楷體" w:eastAsia="標楷體" w:hAnsi="標楷體" w:hint="eastAsia"/>
          <w:szCs w:val="24"/>
        </w:rPr>
        <w:t>與</w:t>
      </w:r>
      <w:r w:rsidRPr="00DF1C21">
        <w:rPr>
          <w:rFonts w:ascii="標楷體" w:eastAsia="標楷體" w:hAnsi="標楷體" w:hint="eastAsia"/>
          <w:szCs w:val="24"/>
        </w:rPr>
        <w:t>環境教育數位中心設置計畫尚未完工，</w:t>
      </w:r>
      <w:r w:rsidRPr="00DF1C21">
        <w:rPr>
          <w:rFonts w:ascii="標楷體" w:eastAsia="標楷體" w:hAnsi="標楷體"/>
          <w:szCs w:val="24"/>
        </w:rPr>
        <w:t>實際經費支出較預計減少</w:t>
      </w:r>
      <w:r w:rsidRPr="00DF1C21">
        <w:rPr>
          <w:rFonts w:ascii="標楷體" w:eastAsia="標楷體" w:hAnsi="標楷體" w:hint="eastAsia"/>
          <w:szCs w:val="24"/>
        </w:rPr>
        <w:t>。</w:t>
      </w:r>
    </w:p>
    <w:p w:rsidR="001D7933" w:rsidRPr="00DF1C21" w:rsidRDefault="001D7933" w:rsidP="000D365F">
      <w:pPr>
        <w:overflowPunct w:val="0"/>
        <w:spacing w:beforeLines="70" w:before="252" w:afterLines="50" w:after="180" w:line="490" w:lineRule="exact"/>
        <w:ind w:firstLineChars="185" w:firstLine="593"/>
        <w:jc w:val="both"/>
        <w:rPr>
          <w:rFonts w:ascii="標楷體" w:eastAsia="標楷體" w:hAnsi="標楷體"/>
          <w:b/>
          <w:sz w:val="32"/>
          <w:szCs w:val="32"/>
        </w:rPr>
      </w:pPr>
      <w:r w:rsidRPr="00DF1C21">
        <w:rPr>
          <w:rFonts w:ascii="標楷體" w:eastAsia="標楷體" w:hAnsi="標楷體" w:hint="eastAsia"/>
          <w:b/>
          <w:sz w:val="32"/>
          <w:szCs w:val="32"/>
        </w:rPr>
        <w:t>三、重要審核意見</w:t>
      </w:r>
    </w:p>
    <w:p w:rsidR="001D7933" w:rsidRPr="00C736FA" w:rsidRDefault="001D7933" w:rsidP="005238ED">
      <w:pPr>
        <w:overflowPunct w:val="0"/>
        <w:snapToGrid w:val="0"/>
        <w:spacing w:afterLines="20" w:after="72" w:line="490" w:lineRule="exact"/>
        <w:ind w:firstLineChars="202" w:firstLine="566"/>
        <w:jc w:val="both"/>
        <w:outlineLvl w:val="1"/>
        <w:rPr>
          <w:rFonts w:ascii="標楷體" w:eastAsia="標楷體" w:hAnsi="標楷體" w:cs="Times New Roman"/>
          <w:b/>
          <w:kern w:val="0"/>
          <w:sz w:val="28"/>
          <w:szCs w:val="28"/>
          <w:lang w:val="x-none"/>
        </w:rPr>
      </w:pPr>
      <w:r w:rsidRPr="00C736FA">
        <w:rPr>
          <w:rFonts w:ascii="標楷體" w:eastAsia="標楷體" w:hAnsi="標楷體" w:cs="Times New Roman" w:hint="eastAsia"/>
          <w:b/>
          <w:kern w:val="0"/>
          <w:sz w:val="28"/>
          <w:szCs w:val="28"/>
          <w:lang w:val="x-none" w:eastAsia="x-none"/>
        </w:rPr>
        <w:t>（一）為減少東大門夜市廢棄物產生量，規劃建置環保餐具清洗中心，惟選址評估作業未臻嚴謹，致須變更基地位置，延宕計畫執行期程，</w:t>
      </w:r>
      <w:r w:rsidRPr="00C736FA">
        <w:rPr>
          <w:rFonts w:ascii="標楷體" w:eastAsia="標楷體" w:hAnsi="標楷體" w:cs="Times New Roman" w:hint="eastAsia"/>
          <w:b/>
          <w:kern w:val="0"/>
          <w:sz w:val="28"/>
          <w:szCs w:val="28"/>
          <w:lang w:val="x-none"/>
        </w:rPr>
        <w:t>亟待研謀改善</w:t>
      </w:r>
    </w:p>
    <w:p w:rsidR="001D7933" w:rsidRPr="00EF7642" w:rsidRDefault="001D7933" w:rsidP="000D365F">
      <w:pPr>
        <w:overflowPunct w:val="0"/>
        <w:snapToGrid w:val="0"/>
        <w:spacing w:line="490" w:lineRule="exact"/>
        <w:ind w:firstLineChars="202" w:firstLine="485"/>
        <w:jc w:val="both"/>
        <w:outlineLvl w:val="1"/>
        <w:rPr>
          <w:rFonts w:ascii="標楷體" w:eastAsia="標楷體" w:hAnsi="標楷體"/>
          <w:szCs w:val="24"/>
        </w:rPr>
      </w:pPr>
      <w:r w:rsidRPr="00DF1C21">
        <w:rPr>
          <w:rFonts w:ascii="標楷體" w:eastAsia="標楷體" w:hAnsi="標楷體" w:hint="eastAsia"/>
          <w:szCs w:val="24"/>
        </w:rPr>
        <w:t>該局為推動觀光夜市使用非一次性餐具供內用者飲食，宣導垃圾源頭減量，降低花蓮縣垃圾產生量及清運量，</w:t>
      </w:r>
      <w:r>
        <w:rPr>
          <w:rFonts w:ascii="標楷體" w:eastAsia="標楷體" w:hAnsi="標楷體" w:hint="eastAsia"/>
          <w:szCs w:val="24"/>
        </w:rPr>
        <w:t>提報</w:t>
      </w:r>
      <w:r w:rsidRPr="00DF1C21">
        <w:rPr>
          <w:rFonts w:ascii="標楷體" w:eastAsia="標楷體" w:hAnsi="標楷體" w:hint="eastAsia"/>
          <w:szCs w:val="24"/>
        </w:rPr>
        <w:t>花蓮縣第三期（109至112年）綜合發展實施方案</w:t>
      </w:r>
      <w:r>
        <w:rPr>
          <w:rFonts w:ascii="標楷體" w:eastAsia="標楷體" w:hAnsi="標楷體" w:hint="eastAsia"/>
          <w:szCs w:val="24"/>
        </w:rPr>
        <w:t>之</w:t>
      </w:r>
      <w:r w:rsidRPr="00DF1C21">
        <w:rPr>
          <w:rFonts w:ascii="標楷體" w:eastAsia="標楷體" w:hAnsi="標楷體" w:hint="eastAsia"/>
          <w:szCs w:val="24"/>
        </w:rPr>
        <w:t>「花蓮縣垃圾源頭減量計畫」，計畫總經費1億1,333萬元（花東基金補助款1億197萬元，地方預算1,136萬元），計畫期程109至112</w:t>
      </w:r>
      <w:r>
        <w:rPr>
          <w:rFonts w:ascii="標楷體" w:eastAsia="標楷體" w:hAnsi="標楷體" w:hint="eastAsia"/>
          <w:szCs w:val="24"/>
        </w:rPr>
        <w:t>年，獲</w:t>
      </w:r>
      <w:r w:rsidRPr="00DF1C21">
        <w:rPr>
          <w:rFonts w:ascii="標楷體" w:eastAsia="標楷體" w:hAnsi="標楷體" w:hint="eastAsia"/>
          <w:szCs w:val="24"/>
        </w:rPr>
        <w:t>行政院於108年10月8日核定，主要工作項目除辦理花蓮縣垃圾源頭減量</w:t>
      </w:r>
      <w:r w:rsidR="006C5D55" w:rsidRPr="00CE7112">
        <w:rPr>
          <w:rFonts w:ascii="標楷體" w:eastAsia="標楷體" w:hAnsi="標楷體" w:cs="新細明體"/>
          <w:b/>
          <w:bCs/>
          <w:noProof/>
          <w:color w:val="000000"/>
          <w:kern w:val="0"/>
          <w:szCs w:val="24"/>
        </w:rPr>
        <w:lastRenderedPageBreak/>
        <mc:AlternateContent>
          <mc:Choice Requires="wps">
            <w:drawing>
              <wp:anchor distT="0" distB="0" distL="114300" distR="114300" simplePos="0" relativeHeight="251790336" behindDoc="0" locked="0" layoutInCell="1" allowOverlap="1" wp14:anchorId="0B2B436B" wp14:editId="15C60DCE">
                <wp:simplePos x="0" y="0"/>
                <wp:positionH relativeFrom="column">
                  <wp:posOffset>3637915</wp:posOffset>
                </wp:positionH>
                <wp:positionV relativeFrom="paragraph">
                  <wp:posOffset>66675</wp:posOffset>
                </wp:positionV>
                <wp:extent cx="2980690" cy="3880485"/>
                <wp:effectExtent l="0" t="0" r="0" b="5715"/>
                <wp:wrapSquare wrapText="bothSides"/>
                <wp:docPr id="3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0690" cy="3880485"/>
                        </a:xfrm>
                        <a:prstGeom prst="rect">
                          <a:avLst/>
                        </a:prstGeom>
                        <a:solidFill>
                          <a:srgbClr val="FFFFFF"/>
                        </a:solidFill>
                        <a:ln w="9525">
                          <a:noFill/>
                          <a:miter lim="800000"/>
                          <a:headEnd/>
                          <a:tailEnd/>
                        </a:ln>
                      </wps:spPr>
                      <wps:txbx>
                        <w:txbxContent>
                          <w:tbl>
                            <w:tblPr>
                              <w:tblOverlap w:val="never"/>
                              <w:tblW w:w="4297" w:type="dxa"/>
                              <w:tblLayout w:type="fixed"/>
                              <w:tblCellMar>
                                <w:left w:w="28" w:type="dxa"/>
                                <w:right w:w="28" w:type="dxa"/>
                              </w:tblCellMar>
                              <w:tblLook w:val="04A0" w:firstRow="1" w:lastRow="0" w:firstColumn="1" w:lastColumn="0" w:noHBand="0" w:noVBand="1"/>
                            </w:tblPr>
                            <w:tblGrid>
                              <w:gridCol w:w="964"/>
                              <w:gridCol w:w="57"/>
                              <w:gridCol w:w="708"/>
                              <w:gridCol w:w="384"/>
                              <w:gridCol w:w="256"/>
                              <w:gridCol w:w="640"/>
                              <w:gridCol w:w="196"/>
                              <w:gridCol w:w="444"/>
                              <w:gridCol w:w="640"/>
                              <w:gridCol w:w="8"/>
                            </w:tblGrid>
                            <w:tr w:rsidR="000908A6" w:rsidRPr="00EF7642" w:rsidTr="00CE7112">
                              <w:trPr>
                                <w:gridAfter w:val="1"/>
                                <w:wAfter w:w="8" w:type="dxa"/>
                                <w:trHeight w:val="340"/>
                              </w:trPr>
                              <w:tc>
                                <w:tcPr>
                                  <w:tcW w:w="4289" w:type="dxa"/>
                                  <w:gridSpan w:val="9"/>
                                  <w:tcBorders>
                                    <w:top w:val="nil"/>
                                    <w:left w:val="nil"/>
                                    <w:bottom w:val="nil"/>
                                    <w:right w:val="nil"/>
                                  </w:tcBorders>
                                  <w:shd w:val="clear" w:color="auto" w:fill="auto"/>
                                  <w:noWrap/>
                                  <w:vAlign w:val="bottom"/>
                                  <w:hideMark/>
                                </w:tcPr>
                                <w:p w:rsidR="000908A6" w:rsidRPr="00EF7642" w:rsidRDefault="000908A6" w:rsidP="00885FE9">
                                  <w:pPr>
                                    <w:widowControl/>
                                    <w:suppressOverlap/>
                                    <w:jc w:val="center"/>
                                    <w:rPr>
                                      <w:rFonts w:ascii="標楷體" w:eastAsia="標楷體" w:hAnsi="標楷體" w:cs="新細明體"/>
                                      <w:b/>
                                      <w:bCs/>
                                      <w:color w:val="000000"/>
                                      <w:kern w:val="0"/>
                                      <w:szCs w:val="24"/>
                                    </w:rPr>
                                  </w:pPr>
                                  <w:r w:rsidRPr="00EF7642">
                                    <w:rPr>
                                      <w:rFonts w:ascii="標楷體" w:eastAsia="標楷體" w:hAnsi="標楷體" w:cs="新細明體" w:hint="eastAsia"/>
                                      <w:b/>
                                      <w:bCs/>
                                      <w:color w:val="000000"/>
                                      <w:kern w:val="0"/>
                                      <w:szCs w:val="24"/>
                                      <w:lang w:val="x-none"/>
                                    </w:rPr>
                                    <w:t>表</w:t>
                                  </w:r>
                                  <w:r>
                                    <w:rPr>
                                      <w:rFonts w:ascii="標楷體" w:eastAsia="標楷體" w:hAnsi="標楷體" w:cs="新細明體" w:hint="eastAsia"/>
                                      <w:b/>
                                      <w:bCs/>
                                      <w:color w:val="000000"/>
                                      <w:kern w:val="0"/>
                                      <w:szCs w:val="24"/>
                                      <w:lang w:val="x-none"/>
                                    </w:rPr>
                                    <w:t xml:space="preserve">1 </w:t>
                                  </w:r>
                                  <w:r w:rsidRPr="00EF7642">
                                    <w:rPr>
                                      <w:rFonts w:ascii="標楷體" w:eastAsia="標楷體" w:hAnsi="標楷體" w:cs="新細明體" w:hint="eastAsia"/>
                                      <w:b/>
                                      <w:bCs/>
                                      <w:color w:val="000000"/>
                                      <w:kern w:val="0"/>
                                      <w:szCs w:val="24"/>
                                      <w:lang w:val="x-none"/>
                                    </w:rPr>
                                    <w:t>環保餐具清洗中心預算編列情形</w:t>
                                  </w:r>
                                </w:p>
                              </w:tc>
                            </w:tr>
                            <w:tr w:rsidR="000908A6" w:rsidRPr="00EF7642" w:rsidTr="00615300">
                              <w:trPr>
                                <w:gridAfter w:val="1"/>
                                <w:wAfter w:w="8" w:type="dxa"/>
                                <w:trHeight w:val="340"/>
                              </w:trPr>
                              <w:tc>
                                <w:tcPr>
                                  <w:tcW w:w="4289" w:type="dxa"/>
                                  <w:gridSpan w:val="9"/>
                                  <w:tcBorders>
                                    <w:top w:val="nil"/>
                                    <w:left w:val="nil"/>
                                    <w:bottom w:val="single" w:sz="4" w:space="0" w:color="auto"/>
                                    <w:right w:val="nil"/>
                                  </w:tcBorders>
                                  <w:shd w:val="clear" w:color="auto" w:fill="auto"/>
                                  <w:noWrap/>
                                  <w:vAlign w:val="bottom"/>
                                  <w:hideMark/>
                                </w:tcPr>
                                <w:p w:rsidR="000908A6" w:rsidRPr="00EF7642" w:rsidRDefault="000908A6" w:rsidP="00885FE9">
                                  <w:pPr>
                                    <w:widowControl/>
                                    <w:suppressOverlap/>
                                    <w:jc w:val="right"/>
                                    <w:rPr>
                                      <w:rFonts w:ascii="標楷體" w:eastAsia="標楷體" w:hAnsi="標楷體" w:cs="新細明體"/>
                                      <w:color w:val="000000"/>
                                      <w:kern w:val="0"/>
                                      <w:sz w:val="20"/>
                                      <w:szCs w:val="20"/>
                                    </w:rPr>
                                  </w:pPr>
                                  <w:r w:rsidRPr="00EF7642">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新臺幣</w:t>
                                  </w:r>
                                  <w:r w:rsidRPr="00EF7642">
                                    <w:rPr>
                                      <w:rFonts w:ascii="標楷體" w:eastAsia="標楷體" w:hAnsi="標楷體" w:cs="新細明體" w:hint="eastAsia"/>
                                      <w:color w:val="000000"/>
                                      <w:kern w:val="0"/>
                                      <w:sz w:val="20"/>
                                      <w:szCs w:val="20"/>
                                    </w:rPr>
                                    <w:t>萬元</w:t>
                                  </w:r>
                                </w:p>
                              </w:tc>
                            </w:tr>
                            <w:tr w:rsidR="000908A6" w:rsidRPr="00EF7642" w:rsidTr="00615300">
                              <w:trPr>
                                <w:gridAfter w:val="1"/>
                                <w:wAfter w:w="8" w:type="dxa"/>
                                <w:trHeight w:val="340"/>
                              </w:trPr>
                              <w:tc>
                                <w:tcPr>
                                  <w:tcW w:w="964" w:type="dxa"/>
                                  <w:tcBorders>
                                    <w:top w:val="single" w:sz="4" w:space="0" w:color="auto"/>
                                    <w:left w:val="single" w:sz="4" w:space="0" w:color="auto"/>
                                    <w:bottom w:val="single" w:sz="4" w:space="0" w:color="auto"/>
                                    <w:right w:val="single" w:sz="4" w:space="0" w:color="auto"/>
                                    <w:tl2br w:val="single" w:sz="4" w:space="0" w:color="auto"/>
                                  </w:tcBorders>
                                  <w:shd w:val="clear" w:color="auto" w:fill="F2F2F2" w:themeFill="background1" w:themeFillShade="F2"/>
                                  <w:noWrap/>
                                  <w:vAlign w:val="bottom"/>
                                  <w:hideMark/>
                                </w:tcPr>
                                <w:p w:rsidR="000908A6" w:rsidRPr="00B87A2B" w:rsidRDefault="000908A6" w:rsidP="00885FE9">
                                  <w:pPr>
                                    <w:widowControl/>
                                    <w:ind w:firstLineChars="200" w:firstLine="400"/>
                                    <w:suppressOverlap/>
                                    <w:rPr>
                                      <w:rFonts w:ascii="標楷體" w:eastAsia="標楷體" w:hAnsi="標楷體" w:cs="新細明體"/>
                                      <w:bCs/>
                                      <w:color w:val="000000"/>
                                      <w:kern w:val="0"/>
                                      <w:sz w:val="20"/>
                                      <w:szCs w:val="20"/>
                                    </w:rPr>
                                  </w:pPr>
                                  <w:r w:rsidRPr="00B87A2B">
                                    <w:rPr>
                                      <w:rFonts w:ascii="標楷體" w:eastAsia="標楷體" w:hAnsi="標楷體" w:cs="新細明體" w:hint="eastAsia"/>
                                      <w:bCs/>
                                      <w:color w:val="000000"/>
                                      <w:kern w:val="0"/>
                                      <w:sz w:val="20"/>
                                      <w:szCs w:val="20"/>
                                    </w:rPr>
                                    <w:t>年度</w:t>
                                  </w:r>
                                </w:p>
                                <w:p w:rsidR="000908A6" w:rsidRPr="00B87A2B" w:rsidRDefault="000908A6" w:rsidP="00885FE9">
                                  <w:pPr>
                                    <w:widowControl/>
                                    <w:suppressOverlap/>
                                    <w:rPr>
                                      <w:rFonts w:ascii="標楷體" w:eastAsia="標楷體" w:hAnsi="標楷體" w:cs="新細明體"/>
                                      <w:bCs/>
                                      <w:color w:val="000000"/>
                                      <w:kern w:val="0"/>
                                      <w:sz w:val="20"/>
                                      <w:szCs w:val="20"/>
                                    </w:rPr>
                                  </w:pPr>
                                  <w:r w:rsidRPr="00B87A2B">
                                    <w:rPr>
                                      <w:rFonts w:ascii="標楷體" w:eastAsia="標楷體" w:hAnsi="標楷體" w:cs="新細明體" w:hint="eastAsia"/>
                                      <w:bCs/>
                                      <w:color w:val="000000"/>
                                      <w:kern w:val="0"/>
                                      <w:sz w:val="20"/>
                                      <w:szCs w:val="20"/>
                                    </w:rPr>
                                    <w:t>項目</w:t>
                                  </w:r>
                                </w:p>
                              </w:tc>
                              <w:tc>
                                <w:tcPr>
                                  <w:tcW w:w="765"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0908A6" w:rsidRPr="00B87A2B" w:rsidRDefault="000908A6" w:rsidP="00885FE9">
                                  <w:pPr>
                                    <w:widowControl/>
                                    <w:suppressOverlap/>
                                    <w:jc w:val="center"/>
                                    <w:rPr>
                                      <w:rFonts w:ascii="標楷體" w:eastAsia="標楷體" w:hAnsi="標楷體" w:cs="新細明體"/>
                                      <w:bCs/>
                                      <w:color w:val="000000"/>
                                      <w:kern w:val="0"/>
                                      <w:sz w:val="20"/>
                                      <w:szCs w:val="20"/>
                                    </w:rPr>
                                  </w:pPr>
                                  <w:r w:rsidRPr="00B87A2B">
                                    <w:rPr>
                                      <w:rFonts w:ascii="標楷體" w:eastAsia="標楷體" w:hAnsi="標楷體" w:cs="新細明體" w:hint="eastAsia"/>
                                      <w:bCs/>
                                      <w:color w:val="000000"/>
                                      <w:kern w:val="0"/>
                                      <w:sz w:val="20"/>
                                      <w:szCs w:val="20"/>
                                    </w:rPr>
                                    <w:t>合計</w:t>
                                  </w:r>
                                </w:p>
                              </w:tc>
                              <w:tc>
                                <w:tcPr>
                                  <w:tcW w:w="640"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0908A6" w:rsidRPr="00B87A2B" w:rsidRDefault="000908A6" w:rsidP="00885FE9">
                                  <w:pPr>
                                    <w:widowControl/>
                                    <w:suppressOverlap/>
                                    <w:jc w:val="center"/>
                                    <w:rPr>
                                      <w:rFonts w:ascii="標楷體" w:eastAsia="標楷體" w:hAnsi="標楷體" w:cs="新細明體"/>
                                      <w:bCs/>
                                      <w:color w:val="000000"/>
                                      <w:kern w:val="0"/>
                                      <w:sz w:val="20"/>
                                      <w:szCs w:val="20"/>
                                    </w:rPr>
                                  </w:pPr>
                                  <w:r w:rsidRPr="00B87A2B">
                                    <w:rPr>
                                      <w:rFonts w:ascii="標楷體" w:eastAsia="標楷體" w:hAnsi="標楷體" w:cs="新細明體" w:hint="eastAsia"/>
                                      <w:bCs/>
                                      <w:color w:val="000000"/>
                                      <w:kern w:val="0"/>
                                      <w:sz w:val="20"/>
                                      <w:szCs w:val="20"/>
                                    </w:rPr>
                                    <w:t>109</w:t>
                                  </w:r>
                                </w:p>
                              </w:tc>
                              <w:tc>
                                <w:tcPr>
                                  <w:tcW w:w="64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0908A6" w:rsidRPr="00B87A2B" w:rsidRDefault="000908A6" w:rsidP="00885FE9">
                                  <w:pPr>
                                    <w:widowControl/>
                                    <w:suppressOverlap/>
                                    <w:jc w:val="center"/>
                                    <w:rPr>
                                      <w:rFonts w:ascii="標楷體" w:eastAsia="標楷體" w:hAnsi="標楷體" w:cs="新細明體"/>
                                      <w:bCs/>
                                      <w:color w:val="000000"/>
                                      <w:kern w:val="0"/>
                                      <w:sz w:val="20"/>
                                      <w:szCs w:val="20"/>
                                    </w:rPr>
                                  </w:pPr>
                                  <w:r w:rsidRPr="00B87A2B">
                                    <w:rPr>
                                      <w:rFonts w:ascii="標楷體" w:eastAsia="標楷體" w:hAnsi="標楷體" w:cs="新細明體" w:hint="eastAsia"/>
                                      <w:bCs/>
                                      <w:color w:val="000000"/>
                                      <w:kern w:val="0"/>
                                      <w:sz w:val="20"/>
                                      <w:szCs w:val="20"/>
                                    </w:rPr>
                                    <w:t>110</w:t>
                                  </w:r>
                                </w:p>
                              </w:tc>
                              <w:tc>
                                <w:tcPr>
                                  <w:tcW w:w="640"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0908A6" w:rsidRPr="00B87A2B" w:rsidRDefault="000908A6" w:rsidP="00885FE9">
                                  <w:pPr>
                                    <w:widowControl/>
                                    <w:suppressOverlap/>
                                    <w:jc w:val="center"/>
                                    <w:rPr>
                                      <w:rFonts w:ascii="標楷體" w:eastAsia="標楷體" w:hAnsi="標楷體" w:cs="新細明體"/>
                                      <w:bCs/>
                                      <w:color w:val="000000"/>
                                      <w:kern w:val="0"/>
                                      <w:sz w:val="20"/>
                                      <w:szCs w:val="20"/>
                                    </w:rPr>
                                  </w:pPr>
                                  <w:r w:rsidRPr="00B87A2B">
                                    <w:rPr>
                                      <w:rFonts w:ascii="標楷體" w:eastAsia="標楷體" w:hAnsi="標楷體" w:cs="新細明體" w:hint="eastAsia"/>
                                      <w:bCs/>
                                      <w:color w:val="000000"/>
                                      <w:kern w:val="0"/>
                                      <w:sz w:val="20"/>
                                      <w:szCs w:val="20"/>
                                    </w:rPr>
                                    <w:t>111</w:t>
                                  </w:r>
                                </w:p>
                              </w:tc>
                              <w:tc>
                                <w:tcPr>
                                  <w:tcW w:w="64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0908A6" w:rsidRPr="00B87A2B" w:rsidRDefault="000908A6" w:rsidP="00885FE9">
                                  <w:pPr>
                                    <w:widowControl/>
                                    <w:suppressOverlap/>
                                    <w:jc w:val="center"/>
                                    <w:rPr>
                                      <w:rFonts w:ascii="標楷體" w:eastAsia="標楷體" w:hAnsi="標楷體" w:cs="新細明體"/>
                                      <w:bCs/>
                                      <w:color w:val="000000"/>
                                      <w:kern w:val="0"/>
                                      <w:sz w:val="20"/>
                                      <w:szCs w:val="20"/>
                                    </w:rPr>
                                  </w:pPr>
                                  <w:r w:rsidRPr="00B87A2B">
                                    <w:rPr>
                                      <w:rFonts w:ascii="標楷體" w:eastAsia="標楷體" w:hAnsi="標楷體" w:cs="新細明體" w:hint="eastAsia"/>
                                      <w:bCs/>
                                      <w:color w:val="000000"/>
                                      <w:kern w:val="0"/>
                                      <w:sz w:val="20"/>
                                      <w:szCs w:val="20"/>
                                    </w:rPr>
                                    <w:t>112</w:t>
                                  </w:r>
                                </w:p>
                              </w:tc>
                            </w:tr>
                            <w:tr w:rsidR="000908A6" w:rsidRPr="00EF7642" w:rsidTr="00615300">
                              <w:trPr>
                                <w:gridAfter w:val="1"/>
                                <w:wAfter w:w="8" w:type="dxa"/>
                                <w:trHeight w:val="340"/>
                              </w:trPr>
                              <w:tc>
                                <w:tcPr>
                                  <w:tcW w:w="9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rPr>
                                      <w:rFonts w:ascii="標楷體" w:eastAsia="標楷體" w:hAnsi="標楷體" w:cs="新細明體"/>
                                      <w:b/>
                                      <w:bCs/>
                                      <w:color w:val="000000"/>
                                      <w:kern w:val="0"/>
                                      <w:sz w:val="20"/>
                                      <w:szCs w:val="20"/>
                                    </w:rPr>
                                  </w:pPr>
                                  <w:r w:rsidRPr="00EF7642">
                                    <w:rPr>
                                      <w:rFonts w:ascii="標楷體" w:eastAsia="標楷體" w:hAnsi="標楷體" w:cs="新細明體" w:hint="eastAsia"/>
                                      <w:b/>
                                      <w:bCs/>
                                      <w:color w:val="000000"/>
                                      <w:kern w:val="0"/>
                                      <w:sz w:val="20"/>
                                      <w:szCs w:val="20"/>
                                    </w:rPr>
                                    <w:t>合計</w:t>
                                  </w:r>
                                </w:p>
                              </w:tc>
                              <w:tc>
                                <w:tcPr>
                                  <w:tcW w:w="76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C2AA4" w:rsidRDefault="000908A6" w:rsidP="00885FE9">
                                  <w:pPr>
                                    <w:widowControl/>
                                    <w:suppressOverlap/>
                                    <w:jc w:val="right"/>
                                    <w:rPr>
                                      <w:rFonts w:ascii="標楷體" w:eastAsia="標楷體" w:hAnsi="標楷體" w:cs="新細明體"/>
                                      <w:b/>
                                      <w:bCs/>
                                      <w:color w:val="000000"/>
                                      <w:kern w:val="0"/>
                                      <w:sz w:val="20"/>
                                      <w:szCs w:val="20"/>
                                    </w:rPr>
                                  </w:pPr>
                                  <w:r w:rsidRPr="00EC2AA4">
                                    <w:rPr>
                                      <w:rFonts w:ascii="標楷體" w:eastAsia="標楷體" w:hAnsi="標楷體" w:cs="新細明體" w:hint="eastAsia"/>
                                      <w:b/>
                                      <w:bCs/>
                                      <w:color w:val="000000"/>
                                      <w:kern w:val="0"/>
                                      <w:sz w:val="20"/>
                                      <w:szCs w:val="20"/>
                                    </w:rPr>
                                    <w:t>6,760</w:t>
                                  </w:r>
                                </w:p>
                              </w:tc>
                              <w:tc>
                                <w:tcPr>
                                  <w:tcW w:w="64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jc w:val="right"/>
                                    <w:rPr>
                                      <w:rFonts w:ascii="標楷體" w:eastAsia="標楷體" w:hAnsi="標楷體" w:cs="新細明體"/>
                                      <w:b/>
                                      <w:bCs/>
                                      <w:color w:val="000000"/>
                                      <w:kern w:val="0"/>
                                      <w:sz w:val="20"/>
                                      <w:szCs w:val="20"/>
                                    </w:rPr>
                                  </w:pPr>
                                  <w:r w:rsidRPr="00EF7642">
                                    <w:rPr>
                                      <w:rFonts w:ascii="標楷體" w:eastAsia="標楷體" w:hAnsi="標楷體" w:cs="新細明體" w:hint="eastAsia"/>
                                      <w:b/>
                                      <w:bCs/>
                                      <w:color w:val="000000"/>
                                      <w:kern w:val="0"/>
                                      <w:sz w:val="20"/>
                                      <w:szCs w:val="20"/>
                                    </w:rPr>
                                    <w:t>3,160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jc w:val="right"/>
                                    <w:rPr>
                                      <w:rFonts w:ascii="標楷體" w:eastAsia="標楷體" w:hAnsi="標楷體" w:cs="新細明體"/>
                                      <w:b/>
                                      <w:bCs/>
                                      <w:color w:val="000000"/>
                                      <w:kern w:val="0"/>
                                      <w:sz w:val="20"/>
                                      <w:szCs w:val="20"/>
                                    </w:rPr>
                                  </w:pPr>
                                  <w:r w:rsidRPr="00EF7642">
                                    <w:rPr>
                                      <w:rFonts w:ascii="標楷體" w:eastAsia="標楷體" w:hAnsi="標楷體" w:cs="新細明體" w:hint="eastAsia"/>
                                      <w:b/>
                                      <w:bCs/>
                                      <w:color w:val="000000"/>
                                      <w:kern w:val="0"/>
                                      <w:sz w:val="20"/>
                                      <w:szCs w:val="20"/>
                                    </w:rPr>
                                    <w:t>2,400</w:t>
                                  </w:r>
                                </w:p>
                              </w:tc>
                              <w:tc>
                                <w:tcPr>
                                  <w:tcW w:w="64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jc w:val="right"/>
                                    <w:rPr>
                                      <w:rFonts w:ascii="標楷體" w:eastAsia="標楷體" w:hAnsi="標楷體" w:cs="新細明體"/>
                                      <w:b/>
                                      <w:bCs/>
                                      <w:color w:val="000000"/>
                                      <w:kern w:val="0"/>
                                      <w:sz w:val="20"/>
                                      <w:szCs w:val="20"/>
                                    </w:rPr>
                                  </w:pPr>
                                  <w:r w:rsidRPr="00EF7642">
                                    <w:rPr>
                                      <w:rFonts w:ascii="標楷體" w:eastAsia="標楷體" w:hAnsi="標楷體" w:cs="新細明體" w:hint="eastAsia"/>
                                      <w:b/>
                                      <w:bCs/>
                                      <w:color w:val="000000"/>
                                      <w:kern w:val="0"/>
                                      <w:sz w:val="20"/>
                                      <w:szCs w:val="20"/>
                                    </w:rPr>
                                    <w:t>600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jc w:val="right"/>
                                    <w:rPr>
                                      <w:rFonts w:ascii="標楷體" w:eastAsia="標楷體" w:hAnsi="標楷體" w:cs="新細明體"/>
                                      <w:b/>
                                      <w:bCs/>
                                      <w:color w:val="000000"/>
                                      <w:kern w:val="0"/>
                                      <w:sz w:val="20"/>
                                      <w:szCs w:val="20"/>
                                    </w:rPr>
                                  </w:pPr>
                                  <w:r w:rsidRPr="00EF7642">
                                    <w:rPr>
                                      <w:rFonts w:ascii="標楷體" w:eastAsia="標楷體" w:hAnsi="標楷體" w:cs="新細明體" w:hint="eastAsia"/>
                                      <w:b/>
                                      <w:bCs/>
                                      <w:color w:val="000000"/>
                                      <w:kern w:val="0"/>
                                      <w:sz w:val="20"/>
                                      <w:szCs w:val="20"/>
                                    </w:rPr>
                                    <w:t>600</w:t>
                                  </w:r>
                                </w:p>
                              </w:tc>
                            </w:tr>
                            <w:tr w:rsidR="000908A6" w:rsidRPr="00EF7642" w:rsidTr="00615300">
                              <w:trPr>
                                <w:gridAfter w:val="1"/>
                                <w:wAfter w:w="8" w:type="dxa"/>
                                <w:trHeight w:val="340"/>
                              </w:trPr>
                              <w:tc>
                                <w:tcPr>
                                  <w:tcW w:w="9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rPr>
                                      <w:rFonts w:ascii="標楷體" w:eastAsia="標楷體" w:hAnsi="標楷體" w:cs="新細明體"/>
                                      <w:color w:val="000000"/>
                                      <w:kern w:val="0"/>
                                      <w:sz w:val="20"/>
                                      <w:szCs w:val="20"/>
                                    </w:rPr>
                                  </w:pPr>
                                  <w:r w:rsidRPr="00EF7642">
                                    <w:rPr>
                                      <w:rFonts w:ascii="標楷體" w:eastAsia="標楷體" w:hAnsi="標楷體" w:cs="新細明體" w:hint="eastAsia"/>
                                      <w:color w:val="000000"/>
                                      <w:kern w:val="0"/>
                                      <w:sz w:val="20"/>
                                      <w:szCs w:val="20"/>
                                    </w:rPr>
                                    <w:t>廠房修建</w:t>
                                  </w:r>
                                </w:p>
                              </w:tc>
                              <w:tc>
                                <w:tcPr>
                                  <w:tcW w:w="76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C2AA4" w:rsidRDefault="000908A6" w:rsidP="00885FE9">
                                  <w:pPr>
                                    <w:widowControl/>
                                    <w:suppressOverlap/>
                                    <w:jc w:val="right"/>
                                    <w:rPr>
                                      <w:rFonts w:ascii="標楷體" w:eastAsia="標楷體" w:hAnsi="標楷體" w:cs="新細明體"/>
                                      <w:b/>
                                      <w:color w:val="000000"/>
                                      <w:kern w:val="0"/>
                                      <w:sz w:val="20"/>
                                      <w:szCs w:val="20"/>
                                    </w:rPr>
                                  </w:pPr>
                                  <w:r w:rsidRPr="00EC2AA4">
                                    <w:rPr>
                                      <w:rFonts w:ascii="標楷體" w:eastAsia="標楷體" w:hAnsi="標楷體" w:cs="新細明體" w:hint="eastAsia"/>
                                      <w:b/>
                                      <w:color w:val="000000"/>
                                      <w:kern w:val="0"/>
                                      <w:sz w:val="20"/>
                                      <w:szCs w:val="20"/>
                                    </w:rPr>
                                    <w:t>3,160</w:t>
                                  </w:r>
                                </w:p>
                              </w:tc>
                              <w:tc>
                                <w:tcPr>
                                  <w:tcW w:w="64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jc w:val="right"/>
                                    <w:rPr>
                                      <w:rFonts w:ascii="標楷體" w:eastAsia="標楷體" w:hAnsi="標楷體" w:cs="新細明體"/>
                                      <w:color w:val="000000"/>
                                      <w:kern w:val="0"/>
                                      <w:sz w:val="20"/>
                                      <w:szCs w:val="20"/>
                                    </w:rPr>
                                  </w:pPr>
                                  <w:r w:rsidRPr="00EF7642">
                                    <w:rPr>
                                      <w:rFonts w:ascii="標楷體" w:eastAsia="標楷體" w:hAnsi="標楷體" w:cs="新細明體" w:hint="eastAsia"/>
                                      <w:color w:val="000000"/>
                                      <w:kern w:val="0"/>
                                      <w:sz w:val="20"/>
                                      <w:szCs w:val="20"/>
                                    </w:rPr>
                                    <w:t>3,160</w:t>
                                  </w:r>
                                </w:p>
                              </w:tc>
                              <w:tc>
                                <w:tcPr>
                                  <w:tcW w:w="640" w:type="dxa"/>
                                  <w:tcBorders>
                                    <w:top w:val="single" w:sz="4" w:space="0" w:color="auto"/>
                                    <w:left w:val="single" w:sz="4" w:space="0" w:color="auto"/>
                                    <w:bottom w:val="single" w:sz="4" w:space="0" w:color="auto"/>
                                    <w:right w:val="single" w:sz="4" w:space="0" w:color="auto"/>
                                  </w:tcBorders>
                                  <w:shd w:val="clear" w:color="auto" w:fill="auto"/>
                                  <w:noWrap/>
                                  <w:hideMark/>
                                </w:tcPr>
                                <w:p w:rsidR="000908A6" w:rsidRDefault="000908A6" w:rsidP="00885FE9">
                                  <w:pPr>
                                    <w:suppressOverlap/>
                                    <w:jc w:val="right"/>
                                  </w:pPr>
                                  <w:r w:rsidRPr="006D18EA">
                                    <w:rPr>
                                      <w:rFonts w:ascii="標楷體" w:eastAsia="標楷體" w:hAnsi="標楷體" w:cs="新細明體" w:hint="eastAsia"/>
                                      <w:color w:val="000000"/>
                                      <w:kern w:val="0"/>
                                      <w:sz w:val="20"/>
                                      <w:szCs w:val="20"/>
                                    </w:rPr>
                                    <w:t>-</w:t>
                                  </w:r>
                                </w:p>
                              </w:tc>
                              <w:tc>
                                <w:tcPr>
                                  <w:tcW w:w="640"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0908A6" w:rsidRDefault="000908A6" w:rsidP="00885FE9">
                                  <w:pPr>
                                    <w:suppressOverlap/>
                                    <w:jc w:val="right"/>
                                  </w:pPr>
                                  <w:r w:rsidRPr="006D18EA">
                                    <w:rPr>
                                      <w:rFonts w:ascii="標楷體" w:eastAsia="標楷體" w:hAnsi="標楷體" w:cs="新細明體" w:hint="eastAsia"/>
                                      <w:color w:val="000000"/>
                                      <w:kern w:val="0"/>
                                      <w:sz w:val="20"/>
                                      <w:szCs w:val="20"/>
                                    </w:rPr>
                                    <w:t>-</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0908A6" w:rsidRPr="00EF7642" w:rsidTr="00615300">
                              <w:trPr>
                                <w:gridAfter w:val="1"/>
                                <w:wAfter w:w="8" w:type="dxa"/>
                                <w:trHeight w:val="340"/>
                              </w:trPr>
                              <w:tc>
                                <w:tcPr>
                                  <w:tcW w:w="9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rPr>
                                      <w:rFonts w:ascii="標楷體" w:eastAsia="標楷體" w:hAnsi="標楷體" w:cs="新細明體"/>
                                      <w:color w:val="000000"/>
                                      <w:kern w:val="0"/>
                                      <w:sz w:val="20"/>
                                      <w:szCs w:val="20"/>
                                    </w:rPr>
                                  </w:pPr>
                                  <w:r w:rsidRPr="00EF7642">
                                    <w:rPr>
                                      <w:rFonts w:ascii="標楷體" w:eastAsia="標楷體" w:hAnsi="標楷體" w:cs="新細明體" w:hint="eastAsia"/>
                                      <w:color w:val="000000"/>
                                      <w:kern w:val="0"/>
                                      <w:sz w:val="20"/>
                                      <w:szCs w:val="20"/>
                                    </w:rPr>
                                    <w:t>清洗設備</w:t>
                                  </w:r>
                                </w:p>
                              </w:tc>
                              <w:tc>
                                <w:tcPr>
                                  <w:tcW w:w="76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C2AA4" w:rsidRDefault="000908A6" w:rsidP="00885FE9">
                                  <w:pPr>
                                    <w:widowControl/>
                                    <w:suppressOverlap/>
                                    <w:jc w:val="right"/>
                                    <w:rPr>
                                      <w:rFonts w:ascii="標楷體" w:eastAsia="標楷體" w:hAnsi="標楷體" w:cs="新細明體"/>
                                      <w:b/>
                                      <w:color w:val="000000"/>
                                      <w:kern w:val="0"/>
                                      <w:sz w:val="20"/>
                                      <w:szCs w:val="20"/>
                                    </w:rPr>
                                  </w:pPr>
                                  <w:r w:rsidRPr="00EC2AA4">
                                    <w:rPr>
                                      <w:rFonts w:ascii="標楷體" w:eastAsia="標楷體" w:hAnsi="標楷體" w:cs="新細明體" w:hint="eastAsia"/>
                                      <w:b/>
                                      <w:color w:val="000000"/>
                                      <w:kern w:val="0"/>
                                      <w:sz w:val="20"/>
                                      <w:szCs w:val="20"/>
                                    </w:rPr>
                                    <w:t>1,800</w:t>
                                  </w:r>
                                </w:p>
                              </w:tc>
                              <w:tc>
                                <w:tcPr>
                                  <w:tcW w:w="640"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0908A6" w:rsidRDefault="000908A6" w:rsidP="00885FE9">
                                  <w:pPr>
                                    <w:suppressOverlap/>
                                    <w:jc w:val="right"/>
                                  </w:pPr>
                                  <w:r w:rsidRPr="00D92299">
                                    <w:rPr>
                                      <w:rFonts w:ascii="標楷體" w:eastAsia="標楷體" w:hAnsi="標楷體" w:cs="新細明體" w:hint="eastAsia"/>
                                      <w:color w:val="000000"/>
                                      <w:kern w:val="0"/>
                                      <w:sz w:val="20"/>
                                      <w:szCs w:val="20"/>
                                    </w:rPr>
                                    <w:t>-</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jc w:val="right"/>
                                    <w:rPr>
                                      <w:rFonts w:ascii="標楷體" w:eastAsia="標楷體" w:hAnsi="標楷體" w:cs="新細明體"/>
                                      <w:color w:val="000000"/>
                                      <w:kern w:val="0"/>
                                      <w:sz w:val="20"/>
                                      <w:szCs w:val="20"/>
                                    </w:rPr>
                                  </w:pPr>
                                  <w:r w:rsidRPr="00EF7642">
                                    <w:rPr>
                                      <w:rFonts w:ascii="標楷體" w:eastAsia="標楷體" w:hAnsi="標楷體" w:cs="新細明體" w:hint="eastAsia"/>
                                      <w:color w:val="000000"/>
                                      <w:kern w:val="0"/>
                                      <w:sz w:val="20"/>
                                      <w:szCs w:val="20"/>
                                    </w:rPr>
                                    <w:t>1,800</w:t>
                                  </w:r>
                                </w:p>
                              </w:tc>
                              <w:tc>
                                <w:tcPr>
                                  <w:tcW w:w="640"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0908A6" w:rsidRDefault="000908A6" w:rsidP="00885FE9">
                                  <w:pPr>
                                    <w:suppressOverlap/>
                                    <w:jc w:val="right"/>
                                  </w:pPr>
                                  <w:r w:rsidRPr="0063297E">
                                    <w:rPr>
                                      <w:rFonts w:ascii="標楷體" w:eastAsia="標楷體" w:hAnsi="標楷體" w:cs="新細明體" w:hint="eastAsia"/>
                                      <w:color w:val="000000"/>
                                      <w:kern w:val="0"/>
                                      <w:sz w:val="20"/>
                                      <w:szCs w:val="20"/>
                                    </w:rPr>
                                    <w:t>-</w:t>
                                  </w:r>
                                </w:p>
                              </w:tc>
                              <w:tc>
                                <w:tcPr>
                                  <w:tcW w:w="640" w:type="dxa"/>
                                  <w:tcBorders>
                                    <w:top w:val="single" w:sz="4" w:space="0" w:color="auto"/>
                                    <w:left w:val="single" w:sz="4" w:space="0" w:color="auto"/>
                                    <w:bottom w:val="single" w:sz="4" w:space="0" w:color="auto"/>
                                    <w:right w:val="single" w:sz="4" w:space="0" w:color="auto"/>
                                  </w:tcBorders>
                                  <w:shd w:val="clear" w:color="auto" w:fill="auto"/>
                                  <w:noWrap/>
                                  <w:hideMark/>
                                </w:tcPr>
                                <w:p w:rsidR="000908A6" w:rsidRDefault="000908A6" w:rsidP="00885FE9">
                                  <w:pPr>
                                    <w:suppressOverlap/>
                                    <w:jc w:val="right"/>
                                  </w:pPr>
                                  <w:r w:rsidRPr="0063297E">
                                    <w:rPr>
                                      <w:rFonts w:ascii="標楷體" w:eastAsia="標楷體" w:hAnsi="標楷體" w:cs="新細明體" w:hint="eastAsia"/>
                                      <w:color w:val="000000"/>
                                      <w:kern w:val="0"/>
                                      <w:sz w:val="20"/>
                                      <w:szCs w:val="20"/>
                                    </w:rPr>
                                    <w:t>-</w:t>
                                  </w:r>
                                </w:p>
                              </w:tc>
                            </w:tr>
                            <w:tr w:rsidR="000908A6" w:rsidRPr="00EF7642" w:rsidTr="00615300">
                              <w:trPr>
                                <w:gridAfter w:val="1"/>
                                <w:wAfter w:w="8" w:type="dxa"/>
                                <w:trHeight w:val="340"/>
                              </w:trPr>
                              <w:tc>
                                <w:tcPr>
                                  <w:tcW w:w="9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rPr>
                                      <w:rFonts w:ascii="標楷體" w:eastAsia="標楷體" w:hAnsi="標楷體" w:cs="新細明體"/>
                                      <w:color w:val="000000"/>
                                      <w:kern w:val="0"/>
                                      <w:sz w:val="20"/>
                                      <w:szCs w:val="20"/>
                                    </w:rPr>
                                  </w:pPr>
                                  <w:r w:rsidRPr="00EF7642">
                                    <w:rPr>
                                      <w:rFonts w:ascii="標楷體" w:eastAsia="標楷體" w:hAnsi="標楷體" w:cs="新細明體" w:hint="eastAsia"/>
                                      <w:color w:val="000000"/>
                                      <w:kern w:val="0"/>
                                      <w:sz w:val="20"/>
                                      <w:szCs w:val="20"/>
                                    </w:rPr>
                                    <w:t>代操作費</w:t>
                                  </w:r>
                                </w:p>
                              </w:tc>
                              <w:tc>
                                <w:tcPr>
                                  <w:tcW w:w="76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C2AA4" w:rsidRDefault="000908A6" w:rsidP="00885FE9">
                                  <w:pPr>
                                    <w:widowControl/>
                                    <w:suppressOverlap/>
                                    <w:jc w:val="right"/>
                                    <w:rPr>
                                      <w:rFonts w:ascii="標楷體" w:eastAsia="標楷體" w:hAnsi="標楷體" w:cs="新細明體"/>
                                      <w:b/>
                                      <w:color w:val="000000"/>
                                      <w:kern w:val="0"/>
                                      <w:sz w:val="20"/>
                                      <w:szCs w:val="20"/>
                                    </w:rPr>
                                  </w:pPr>
                                  <w:r w:rsidRPr="00EC2AA4">
                                    <w:rPr>
                                      <w:rFonts w:ascii="標楷體" w:eastAsia="標楷體" w:hAnsi="標楷體" w:cs="新細明體" w:hint="eastAsia"/>
                                      <w:b/>
                                      <w:color w:val="000000"/>
                                      <w:kern w:val="0"/>
                                      <w:sz w:val="20"/>
                                      <w:szCs w:val="20"/>
                                    </w:rPr>
                                    <w:t>1,800</w:t>
                                  </w:r>
                                </w:p>
                              </w:tc>
                              <w:tc>
                                <w:tcPr>
                                  <w:tcW w:w="640"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0908A6" w:rsidRDefault="000908A6" w:rsidP="00885FE9">
                                  <w:pPr>
                                    <w:suppressOverlap/>
                                    <w:jc w:val="right"/>
                                  </w:pPr>
                                  <w:r w:rsidRPr="00D92299">
                                    <w:rPr>
                                      <w:rFonts w:ascii="標楷體" w:eastAsia="標楷體" w:hAnsi="標楷體" w:cs="新細明體" w:hint="eastAsia"/>
                                      <w:color w:val="000000"/>
                                      <w:kern w:val="0"/>
                                      <w:sz w:val="20"/>
                                      <w:szCs w:val="20"/>
                                    </w:rPr>
                                    <w:t>-</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jc w:val="right"/>
                                    <w:rPr>
                                      <w:rFonts w:ascii="標楷體" w:eastAsia="標楷體" w:hAnsi="標楷體" w:cs="新細明體"/>
                                      <w:color w:val="000000"/>
                                      <w:kern w:val="0"/>
                                      <w:sz w:val="20"/>
                                      <w:szCs w:val="20"/>
                                    </w:rPr>
                                  </w:pPr>
                                  <w:r w:rsidRPr="00EF7642">
                                    <w:rPr>
                                      <w:rFonts w:ascii="標楷體" w:eastAsia="標楷體" w:hAnsi="標楷體" w:cs="新細明體" w:hint="eastAsia"/>
                                      <w:color w:val="000000"/>
                                      <w:kern w:val="0"/>
                                      <w:sz w:val="20"/>
                                      <w:szCs w:val="20"/>
                                    </w:rPr>
                                    <w:t>600</w:t>
                                  </w:r>
                                </w:p>
                              </w:tc>
                              <w:tc>
                                <w:tcPr>
                                  <w:tcW w:w="64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jc w:val="right"/>
                                    <w:rPr>
                                      <w:rFonts w:ascii="標楷體" w:eastAsia="標楷體" w:hAnsi="標楷體" w:cs="新細明體"/>
                                      <w:color w:val="000000"/>
                                      <w:kern w:val="0"/>
                                      <w:sz w:val="20"/>
                                      <w:szCs w:val="20"/>
                                    </w:rPr>
                                  </w:pPr>
                                  <w:r w:rsidRPr="00EF7642">
                                    <w:rPr>
                                      <w:rFonts w:ascii="標楷體" w:eastAsia="標楷體" w:hAnsi="標楷體" w:cs="新細明體" w:hint="eastAsia"/>
                                      <w:color w:val="000000"/>
                                      <w:kern w:val="0"/>
                                      <w:sz w:val="20"/>
                                      <w:szCs w:val="20"/>
                                    </w:rPr>
                                    <w:t>600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jc w:val="right"/>
                                    <w:rPr>
                                      <w:rFonts w:ascii="標楷體" w:eastAsia="標楷體" w:hAnsi="標楷體" w:cs="新細明體"/>
                                      <w:color w:val="000000"/>
                                      <w:kern w:val="0"/>
                                      <w:sz w:val="20"/>
                                      <w:szCs w:val="20"/>
                                    </w:rPr>
                                  </w:pPr>
                                  <w:r w:rsidRPr="00EF7642">
                                    <w:rPr>
                                      <w:rFonts w:ascii="標楷體" w:eastAsia="標楷體" w:hAnsi="標楷體" w:cs="新細明體" w:hint="eastAsia"/>
                                      <w:color w:val="000000"/>
                                      <w:kern w:val="0"/>
                                      <w:sz w:val="20"/>
                                      <w:szCs w:val="20"/>
                                    </w:rPr>
                                    <w:t>600</w:t>
                                  </w:r>
                                </w:p>
                              </w:tc>
                            </w:tr>
                            <w:tr w:rsidR="000908A6" w:rsidRPr="00EF7642" w:rsidTr="00CE7112">
                              <w:trPr>
                                <w:gridAfter w:val="1"/>
                                <w:wAfter w:w="8" w:type="dxa"/>
                                <w:trHeight w:val="340"/>
                              </w:trPr>
                              <w:tc>
                                <w:tcPr>
                                  <w:tcW w:w="4289" w:type="dxa"/>
                                  <w:gridSpan w:val="9"/>
                                  <w:tcBorders>
                                    <w:top w:val="single" w:sz="4" w:space="0" w:color="auto"/>
                                    <w:left w:val="nil"/>
                                    <w:bottom w:val="nil"/>
                                    <w:right w:val="nil"/>
                                  </w:tcBorders>
                                  <w:shd w:val="clear" w:color="auto" w:fill="auto"/>
                                  <w:noWrap/>
                                  <w:vAlign w:val="bottom"/>
                                  <w:hideMark/>
                                </w:tcPr>
                                <w:p w:rsidR="000908A6" w:rsidRPr="00EF7642" w:rsidRDefault="000908A6" w:rsidP="00885FE9">
                                  <w:pPr>
                                    <w:widowControl/>
                                    <w:suppressOverlap/>
                                    <w:rPr>
                                      <w:rFonts w:ascii="標楷體" w:eastAsia="標楷體" w:hAnsi="標楷體" w:cs="新細明體"/>
                                      <w:color w:val="000000"/>
                                      <w:kern w:val="0"/>
                                      <w:sz w:val="18"/>
                                      <w:szCs w:val="18"/>
                                    </w:rPr>
                                  </w:pPr>
                                  <w:r w:rsidRPr="00EF7642">
                                    <w:rPr>
                                      <w:rFonts w:ascii="標楷體" w:eastAsia="標楷體" w:hAnsi="標楷體" w:cs="新細明體" w:hint="eastAsia"/>
                                      <w:color w:val="000000"/>
                                      <w:kern w:val="0"/>
                                      <w:sz w:val="18"/>
                                      <w:szCs w:val="18"/>
                                    </w:rPr>
                                    <w:t>資料來源：整理自花蓮縣環境保護局提供資料。</w:t>
                                  </w:r>
                                </w:p>
                              </w:tc>
                            </w:tr>
                            <w:tr w:rsidR="000908A6" w:rsidRPr="00A97F92" w:rsidTr="00A75951">
                              <w:trPr>
                                <w:trHeight w:val="567"/>
                              </w:trPr>
                              <w:tc>
                                <w:tcPr>
                                  <w:tcW w:w="4297" w:type="dxa"/>
                                  <w:gridSpan w:val="10"/>
                                  <w:tcBorders>
                                    <w:top w:val="nil"/>
                                    <w:left w:val="nil"/>
                                    <w:bottom w:val="nil"/>
                                    <w:right w:val="nil"/>
                                  </w:tcBorders>
                                  <w:shd w:val="clear" w:color="auto" w:fill="auto"/>
                                  <w:noWrap/>
                                  <w:vAlign w:val="bottom"/>
                                  <w:hideMark/>
                                </w:tcPr>
                                <w:p w:rsidR="000908A6" w:rsidRPr="00A97F92" w:rsidRDefault="000908A6" w:rsidP="006C5D55">
                                  <w:pPr>
                                    <w:widowControl/>
                                    <w:spacing w:beforeLines="150" w:before="540"/>
                                    <w:jc w:val="center"/>
                                    <w:rPr>
                                      <w:rFonts w:ascii="標楷體" w:eastAsia="標楷體" w:hAnsi="標楷體" w:cs="新細明體"/>
                                      <w:b/>
                                      <w:bCs/>
                                      <w:color w:val="000000"/>
                                      <w:kern w:val="0"/>
                                      <w:szCs w:val="24"/>
                                    </w:rPr>
                                  </w:pPr>
                                  <w:r w:rsidRPr="00A97F92">
                                    <w:rPr>
                                      <w:rFonts w:ascii="標楷體" w:eastAsia="標楷體" w:hAnsi="標楷體" w:cs="新細明體" w:hint="eastAsia"/>
                                      <w:b/>
                                      <w:bCs/>
                                      <w:color w:val="000000"/>
                                      <w:kern w:val="0"/>
                                      <w:szCs w:val="24"/>
                                    </w:rPr>
                                    <w:t>圖1 環保餐具清洗中心建置情形</w:t>
                                  </w:r>
                                </w:p>
                              </w:tc>
                            </w:tr>
                            <w:tr w:rsidR="000908A6" w:rsidRPr="00A97F92" w:rsidTr="00CE7112">
                              <w:trPr>
                                <w:trHeight w:val="340"/>
                              </w:trPr>
                              <w:tc>
                                <w:tcPr>
                                  <w:tcW w:w="1021" w:type="dxa"/>
                                  <w:gridSpan w:val="2"/>
                                  <w:tcBorders>
                                    <w:top w:val="nil"/>
                                    <w:left w:val="nil"/>
                                    <w:bottom w:val="nil"/>
                                    <w:right w:val="nil"/>
                                  </w:tcBorders>
                                  <w:shd w:val="clear" w:color="auto" w:fill="auto"/>
                                  <w:noWrap/>
                                  <w:vAlign w:val="bottom"/>
                                  <w:hideMark/>
                                </w:tcPr>
                                <w:p w:rsidR="000908A6" w:rsidRPr="00A97F92" w:rsidRDefault="000908A6" w:rsidP="00885FE9">
                                  <w:pPr>
                                    <w:widowControl/>
                                    <w:rPr>
                                      <w:rFonts w:ascii="標楷體" w:eastAsia="標楷體" w:hAnsi="標楷體" w:cs="新細明體"/>
                                      <w:b/>
                                      <w:bCs/>
                                      <w:color w:val="000000"/>
                                      <w:kern w:val="0"/>
                                      <w:sz w:val="20"/>
                                      <w:szCs w:val="20"/>
                                    </w:rPr>
                                  </w:pPr>
                                  <w:r w:rsidRPr="00A97F92">
                                    <w:rPr>
                                      <w:rFonts w:ascii="標楷體" w:eastAsia="標楷體" w:hAnsi="標楷體" w:cs="新細明體" w:hint="eastAsia"/>
                                      <w:b/>
                                      <w:bCs/>
                                      <w:color w:val="000000"/>
                                      <w:kern w:val="0"/>
                                      <w:sz w:val="20"/>
                                      <w:szCs w:val="20"/>
                                    </w:rPr>
                                    <w:t>年度</w:t>
                                  </w:r>
                                </w:p>
                              </w:tc>
                              <w:tc>
                                <w:tcPr>
                                  <w:tcW w:w="1092" w:type="dxa"/>
                                  <w:gridSpan w:val="2"/>
                                  <w:tcBorders>
                                    <w:top w:val="nil"/>
                                    <w:left w:val="nil"/>
                                    <w:right w:val="nil"/>
                                  </w:tcBorders>
                                  <w:shd w:val="clear" w:color="auto" w:fill="auto"/>
                                  <w:noWrap/>
                                  <w:vAlign w:val="bottom"/>
                                  <w:hideMark/>
                                </w:tcPr>
                                <w:p w:rsidR="000908A6" w:rsidRPr="00A97F92" w:rsidRDefault="000908A6" w:rsidP="00885FE9">
                                  <w:pPr>
                                    <w:widowControl/>
                                    <w:jc w:val="center"/>
                                    <w:rPr>
                                      <w:rFonts w:ascii="標楷體" w:eastAsia="標楷體" w:hAnsi="標楷體" w:cs="新細明體"/>
                                      <w:b/>
                                      <w:bCs/>
                                      <w:color w:val="000000"/>
                                      <w:kern w:val="0"/>
                                      <w:sz w:val="20"/>
                                      <w:szCs w:val="20"/>
                                    </w:rPr>
                                  </w:pPr>
                                  <w:r w:rsidRPr="00A97F92">
                                    <w:rPr>
                                      <w:rFonts w:ascii="標楷體" w:eastAsia="標楷體" w:hAnsi="標楷體" w:cs="新細明體" w:hint="eastAsia"/>
                                      <w:b/>
                                      <w:bCs/>
                                      <w:color w:val="000000"/>
                                      <w:kern w:val="0"/>
                                      <w:sz w:val="20"/>
                                      <w:szCs w:val="20"/>
                                    </w:rPr>
                                    <w:t>109</w:t>
                                  </w:r>
                                </w:p>
                              </w:tc>
                              <w:tc>
                                <w:tcPr>
                                  <w:tcW w:w="1092" w:type="dxa"/>
                                  <w:gridSpan w:val="3"/>
                                  <w:tcBorders>
                                    <w:top w:val="nil"/>
                                    <w:left w:val="nil"/>
                                    <w:right w:val="nil"/>
                                  </w:tcBorders>
                                  <w:shd w:val="clear" w:color="auto" w:fill="auto"/>
                                  <w:noWrap/>
                                  <w:vAlign w:val="bottom"/>
                                  <w:hideMark/>
                                </w:tcPr>
                                <w:p w:rsidR="000908A6" w:rsidRPr="00A97F92" w:rsidRDefault="000908A6" w:rsidP="00885FE9">
                                  <w:pPr>
                                    <w:widowControl/>
                                    <w:jc w:val="center"/>
                                    <w:rPr>
                                      <w:rFonts w:ascii="標楷體" w:eastAsia="標楷體" w:hAnsi="標楷體" w:cs="新細明體"/>
                                      <w:b/>
                                      <w:bCs/>
                                      <w:color w:val="000000"/>
                                      <w:kern w:val="0"/>
                                      <w:sz w:val="20"/>
                                      <w:szCs w:val="20"/>
                                    </w:rPr>
                                  </w:pPr>
                                  <w:r w:rsidRPr="00A97F92">
                                    <w:rPr>
                                      <w:rFonts w:ascii="標楷體" w:eastAsia="標楷體" w:hAnsi="標楷體" w:cs="新細明體" w:hint="eastAsia"/>
                                      <w:b/>
                                      <w:bCs/>
                                      <w:color w:val="000000"/>
                                      <w:kern w:val="0"/>
                                      <w:sz w:val="20"/>
                                      <w:szCs w:val="20"/>
                                    </w:rPr>
                                    <w:t>110</w:t>
                                  </w:r>
                                </w:p>
                              </w:tc>
                              <w:tc>
                                <w:tcPr>
                                  <w:tcW w:w="1092" w:type="dxa"/>
                                  <w:gridSpan w:val="3"/>
                                  <w:tcBorders>
                                    <w:top w:val="nil"/>
                                    <w:left w:val="nil"/>
                                    <w:right w:val="nil"/>
                                  </w:tcBorders>
                                  <w:shd w:val="clear" w:color="auto" w:fill="auto"/>
                                  <w:noWrap/>
                                  <w:vAlign w:val="bottom"/>
                                  <w:hideMark/>
                                </w:tcPr>
                                <w:p w:rsidR="000908A6" w:rsidRPr="00A97F92" w:rsidRDefault="000908A6" w:rsidP="00885FE9">
                                  <w:pPr>
                                    <w:widowControl/>
                                    <w:jc w:val="center"/>
                                    <w:rPr>
                                      <w:rFonts w:ascii="標楷體" w:eastAsia="標楷體" w:hAnsi="標楷體" w:cs="新細明體"/>
                                      <w:b/>
                                      <w:bCs/>
                                      <w:color w:val="000000"/>
                                      <w:kern w:val="0"/>
                                      <w:sz w:val="20"/>
                                      <w:szCs w:val="20"/>
                                    </w:rPr>
                                  </w:pPr>
                                  <w:r w:rsidRPr="00A97F92">
                                    <w:rPr>
                                      <w:rFonts w:ascii="標楷體" w:eastAsia="標楷體" w:hAnsi="標楷體" w:cs="新細明體" w:hint="eastAsia"/>
                                      <w:b/>
                                      <w:bCs/>
                                      <w:color w:val="000000"/>
                                      <w:kern w:val="0"/>
                                      <w:sz w:val="20"/>
                                      <w:szCs w:val="20"/>
                                    </w:rPr>
                                    <w:t>111</w:t>
                                  </w:r>
                                </w:p>
                              </w:tc>
                            </w:tr>
                            <w:tr w:rsidR="000908A6" w:rsidRPr="00A97F92" w:rsidTr="00CE7112">
                              <w:trPr>
                                <w:trHeight w:val="340"/>
                              </w:trPr>
                              <w:tc>
                                <w:tcPr>
                                  <w:tcW w:w="1021" w:type="dxa"/>
                                  <w:gridSpan w:val="2"/>
                                  <w:tcBorders>
                                    <w:top w:val="nil"/>
                                    <w:left w:val="nil"/>
                                    <w:bottom w:val="nil"/>
                                    <w:right w:val="nil"/>
                                  </w:tcBorders>
                                  <w:shd w:val="clear" w:color="auto" w:fill="auto"/>
                                  <w:noWrap/>
                                  <w:vAlign w:val="bottom"/>
                                  <w:hideMark/>
                                </w:tcPr>
                                <w:p w:rsidR="000908A6" w:rsidRPr="00A97F92" w:rsidRDefault="000908A6" w:rsidP="00885FE9">
                                  <w:pPr>
                                    <w:widowControl/>
                                    <w:rPr>
                                      <w:rFonts w:ascii="標楷體" w:eastAsia="標楷體" w:hAnsi="標楷體" w:cs="新細明體"/>
                                      <w:b/>
                                      <w:bCs/>
                                      <w:color w:val="000000"/>
                                      <w:kern w:val="0"/>
                                      <w:sz w:val="20"/>
                                      <w:szCs w:val="20"/>
                                    </w:rPr>
                                  </w:pPr>
                                  <w:r w:rsidRPr="00A97F92">
                                    <w:rPr>
                                      <w:rFonts w:ascii="標楷體" w:eastAsia="標楷體" w:hAnsi="標楷體" w:cs="新細明體" w:hint="eastAsia"/>
                                      <w:b/>
                                      <w:bCs/>
                                      <w:color w:val="000000"/>
                                      <w:kern w:val="0"/>
                                      <w:sz w:val="20"/>
                                      <w:szCs w:val="20"/>
                                    </w:rPr>
                                    <w:t>預計進度</w:t>
                                  </w:r>
                                </w:p>
                              </w:tc>
                              <w:tc>
                                <w:tcPr>
                                  <w:tcW w:w="1092" w:type="dxa"/>
                                  <w:gridSpan w:val="2"/>
                                  <w:tcBorders>
                                    <w:left w:val="nil"/>
                                    <w:right w:val="nil"/>
                                  </w:tcBorders>
                                  <w:shd w:val="clear" w:color="000000" w:fill="0D0D0D"/>
                                  <w:noWrap/>
                                  <w:vAlign w:val="bottom"/>
                                  <w:hideMark/>
                                </w:tcPr>
                                <w:p w:rsidR="000908A6" w:rsidRPr="00A97F92" w:rsidRDefault="000908A6" w:rsidP="00885FE9">
                                  <w:pPr>
                                    <w:widowControl/>
                                    <w:rPr>
                                      <w:rFonts w:ascii="標楷體" w:eastAsia="標楷體" w:hAnsi="標楷體" w:cs="新細明體"/>
                                      <w:color w:val="000000"/>
                                      <w:kern w:val="0"/>
                                      <w:sz w:val="20"/>
                                      <w:szCs w:val="20"/>
                                    </w:rPr>
                                  </w:pPr>
                                  <w:r w:rsidRPr="00A97F92">
                                    <w:rPr>
                                      <w:rFonts w:ascii="標楷體" w:eastAsia="標楷體" w:hAnsi="標楷體" w:cs="新細明體" w:hint="eastAsia"/>
                                      <w:color w:val="000000"/>
                                      <w:kern w:val="0"/>
                                      <w:sz w:val="20"/>
                                      <w:szCs w:val="20"/>
                                    </w:rPr>
                                    <w:t xml:space="preserve">　</w:t>
                                  </w:r>
                                </w:p>
                              </w:tc>
                              <w:tc>
                                <w:tcPr>
                                  <w:tcW w:w="1092" w:type="dxa"/>
                                  <w:gridSpan w:val="3"/>
                                  <w:tcBorders>
                                    <w:left w:val="nil"/>
                                    <w:right w:val="nil"/>
                                  </w:tcBorders>
                                  <w:shd w:val="clear" w:color="000000" w:fill="0D0D0D"/>
                                  <w:noWrap/>
                                  <w:vAlign w:val="bottom"/>
                                  <w:hideMark/>
                                </w:tcPr>
                                <w:p w:rsidR="000908A6" w:rsidRPr="00A97F92" w:rsidRDefault="000908A6" w:rsidP="00885FE9">
                                  <w:pPr>
                                    <w:widowControl/>
                                    <w:rPr>
                                      <w:rFonts w:ascii="標楷體" w:eastAsia="標楷體" w:hAnsi="標楷體" w:cs="新細明體"/>
                                      <w:color w:val="000000"/>
                                      <w:kern w:val="0"/>
                                      <w:sz w:val="20"/>
                                      <w:szCs w:val="20"/>
                                    </w:rPr>
                                  </w:pPr>
                                  <w:r w:rsidRPr="00A97F92">
                                    <w:rPr>
                                      <w:rFonts w:ascii="標楷體" w:eastAsia="標楷體" w:hAnsi="標楷體" w:cs="新細明體" w:hint="eastAsia"/>
                                      <w:color w:val="000000"/>
                                      <w:kern w:val="0"/>
                                      <w:sz w:val="20"/>
                                      <w:szCs w:val="20"/>
                                    </w:rPr>
                                    <w:t xml:space="preserve">　</w:t>
                                  </w:r>
                                </w:p>
                              </w:tc>
                              <w:tc>
                                <w:tcPr>
                                  <w:tcW w:w="1092" w:type="dxa"/>
                                  <w:gridSpan w:val="3"/>
                                  <w:tcBorders>
                                    <w:left w:val="nil"/>
                                    <w:bottom w:val="dashed" w:sz="4" w:space="0" w:color="auto"/>
                                    <w:right w:val="nil"/>
                                  </w:tcBorders>
                                  <w:shd w:val="clear" w:color="000000" w:fill="FFFFFF"/>
                                  <w:noWrap/>
                                  <w:vAlign w:val="bottom"/>
                                  <w:hideMark/>
                                </w:tcPr>
                                <w:p w:rsidR="000908A6" w:rsidRPr="00A97F92" w:rsidRDefault="000908A6" w:rsidP="00885FE9">
                                  <w:pPr>
                                    <w:widowControl/>
                                    <w:rPr>
                                      <w:rFonts w:ascii="標楷體" w:eastAsia="標楷體" w:hAnsi="標楷體" w:cs="新細明體"/>
                                      <w:color w:val="000000"/>
                                      <w:kern w:val="0"/>
                                      <w:sz w:val="20"/>
                                      <w:szCs w:val="20"/>
                                    </w:rPr>
                                  </w:pPr>
                                  <w:r w:rsidRPr="00A97F92">
                                    <w:rPr>
                                      <w:rFonts w:ascii="標楷體" w:eastAsia="標楷體" w:hAnsi="標楷體" w:cs="新細明體" w:hint="eastAsia"/>
                                      <w:color w:val="000000"/>
                                      <w:kern w:val="0"/>
                                      <w:sz w:val="20"/>
                                      <w:szCs w:val="20"/>
                                    </w:rPr>
                                    <w:t xml:space="preserve">　</w:t>
                                  </w:r>
                                </w:p>
                              </w:tc>
                            </w:tr>
                            <w:tr w:rsidR="000908A6" w:rsidRPr="00A97F92" w:rsidTr="00CE7112">
                              <w:trPr>
                                <w:trHeight w:val="340"/>
                              </w:trPr>
                              <w:tc>
                                <w:tcPr>
                                  <w:tcW w:w="1021" w:type="dxa"/>
                                  <w:gridSpan w:val="2"/>
                                  <w:tcBorders>
                                    <w:top w:val="nil"/>
                                    <w:left w:val="nil"/>
                                    <w:bottom w:val="nil"/>
                                    <w:right w:val="nil"/>
                                  </w:tcBorders>
                                  <w:shd w:val="clear" w:color="auto" w:fill="auto"/>
                                  <w:noWrap/>
                                  <w:vAlign w:val="bottom"/>
                                  <w:hideMark/>
                                </w:tcPr>
                                <w:p w:rsidR="000908A6" w:rsidRPr="00A97F92" w:rsidRDefault="000908A6" w:rsidP="00885FE9">
                                  <w:pPr>
                                    <w:widowControl/>
                                    <w:rPr>
                                      <w:rFonts w:ascii="標楷體" w:eastAsia="標楷體" w:hAnsi="標楷體" w:cs="新細明體"/>
                                      <w:b/>
                                      <w:bCs/>
                                      <w:color w:val="000000"/>
                                      <w:kern w:val="0"/>
                                      <w:sz w:val="20"/>
                                      <w:szCs w:val="20"/>
                                    </w:rPr>
                                  </w:pPr>
                                  <w:r w:rsidRPr="00A97F92">
                                    <w:rPr>
                                      <w:rFonts w:ascii="標楷體" w:eastAsia="標楷體" w:hAnsi="標楷體" w:cs="新細明體" w:hint="eastAsia"/>
                                      <w:b/>
                                      <w:bCs/>
                                      <w:color w:val="000000"/>
                                      <w:kern w:val="0"/>
                                      <w:sz w:val="20"/>
                                      <w:szCs w:val="20"/>
                                    </w:rPr>
                                    <w:t>實際進度</w:t>
                                  </w:r>
                                </w:p>
                              </w:tc>
                              <w:tc>
                                <w:tcPr>
                                  <w:tcW w:w="1092" w:type="dxa"/>
                                  <w:gridSpan w:val="2"/>
                                  <w:tcBorders>
                                    <w:left w:val="nil"/>
                                    <w:right w:val="nil"/>
                                  </w:tcBorders>
                                  <w:shd w:val="clear" w:color="auto" w:fill="auto"/>
                                  <w:noWrap/>
                                  <w:vAlign w:val="bottom"/>
                                  <w:hideMark/>
                                </w:tcPr>
                                <w:p w:rsidR="000908A6" w:rsidRPr="00A97F92" w:rsidRDefault="000908A6" w:rsidP="00885FE9">
                                  <w:pPr>
                                    <w:widowControl/>
                                    <w:rPr>
                                      <w:rFonts w:ascii="標楷體" w:eastAsia="標楷體" w:hAnsi="標楷體" w:cs="新細明體"/>
                                      <w:color w:val="000000"/>
                                      <w:kern w:val="0"/>
                                      <w:sz w:val="20"/>
                                      <w:szCs w:val="20"/>
                                    </w:rPr>
                                  </w:pPr>
                                </w:p>
                              </w:tc>
                              <w:tc>
                                <w:tcPr>
                                  <w:tcW w:w="1092" w:type="dxa"/>
                                  <w:gridSpan w:val="3"/>
                                  <w:tcBorders>
                                    <w:left w:val="nil"/>
                                    <w:right w:val="dashed" w:sz="4" w:space="0" w:color="auto"/>
                                  </w:tcBorders>
                                  <w:shd w:val="clear" w:color="auto" w:fill="BFBFBF" w:themeFill="background1" w:themeFillShade="BF"/>
                                  <w:noWrap/>
                                  <w:vAlign w:val="bottom"/>
                                  <w:hideMark/>
                                </w:tcPr>
                                <w:p w:rsidR="000908A6" w:rsidRPr="00A97F92" w:rsidRDefault="000908A6" w:rsidP="00885FE9">
                                  <w:pPr>
                                    <w:widowControl/>
                                    <w:rPr>
                                      <w:rFonts w:ascii="標楷體" w:eastAsia="標楷體" w:hAnsi="標楷體" w:cs="新細明體"/>
                                      <w:kern w:val="0"/>
                                      <w:sz w:val="20"/>
                                      <w:szCs w:val="20"/>
                                    </w:rPr>
                                  </w:pPr>
                                </w:p>
                              </w:tc>
                              <w:tc>
                                <w:tcPr>
                                  <w:tcW w:w="1092" w:type="dxa"/>
                                  <w:gridSpan w:val="3"/>
                                  <w:tcBorders>
                                    <w:top w:val="dashed" w:sz="4" w:space="0" w:color="auto"/>
                                    <w:left w:val="dashed" w:sz="4" w:space="0" w:color="auto"/>
                                    <w:bottom w:val="dashed" w:sz="4" w:space="0" w:color="auto"/>
                                    <w:right w:val="dashed" w:sz="4" w:space="0" w:color="auto"/>
                                  </w:tcBorders>
                                  <w:shd w:val="clear" w:color="auto" w:fill="FFFFFF" w:themeFill="background1"/>
                                  <w:noWrap/>
                                  <w:vAlign w:val="bottom"/>
                                  <w:hideMark/>
                                </w:tcPr>
                                <w:p w:rsidR="000908A6" w:rsidRPr="00A97F92" w:rsidRDefault="000908A6" w:rsidP="00885FE9">
                                  <w:pPr>
                                    <w:widowControl/>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預定完工</w:t>
                                  </w:r>
                                </w:p>
                              </w:tc>
                            </w:tr>
                            <w:tr w:rsidR="000908A6" w:rsidRPr="00A97F92" w:rsidTr="00CE7112">
                              <w:trPr>
                                <w:trHeight w:val="340"/>
                              </w:trPr>
                              <w:tc>
                                <w:tcPr>
                                  <w:tcW w:w="4297" w:type="dxa"/>
                                  <w:gridSpan w:val="10"/>
                                  <w:tcBorders>
                                    <w:top w:val="nil"/>
                                    <w:left w:val="nil"/>
                                    <w:bottom w:val="nil"/>
                                    <w:right w:val="nil"/>
                                  </w:tcBorders>
                                  <w:shd w:val="clear" w:color="auto" w:fill="auto"/>
                                  <w:noWrap/>
                                  <w:vAlign w:val="bottom"/>
                                  <w:hideMark/>
                                </w:tcPr>
                                <w:p w:rsidR="000908A6" w:rsidRPr="00A97F92" w:rsidRDefault="000908A6" w:rsidP="006C5D55">
                                  <w:pPr>
                                    <w:widowControl/>
                                    <w:spacing w:beforeLines="50" w:before="180"/>
                                    <w:rPr>
                                      <w:rFonts w:ascii="標楷體" w:eastAsia="標楷體" w:hAnsi="標楷體" w:cs="新細明體"/>
                                      <w:color w:val="000000"/>
                                      <w:kern w:val="0"/>
                                      <w:sz w:val="18"/>
                                      <w:szCs w:val="18"/>
                                    </w:rPr>
                                  </w:pPr>
                                  <w:r w:rsidRPr="00A97F92">
                                    <w:rPr>
                                      <w:rFonts w:ascii="標楷體" w:eastAsia="標楷體" w:hAnsi="標楷體" w:cs="新細明體" w:hint="eastAsia"/>
                                      <w:color w:val="000000"/>
                                      <w:kern w:val="0"/>
                                      <w:sz w:val="18"/>
                                      <w:szCs w:val="18"/>
                                    </w:rPr>
                                    <w:t>資料來源：整理自花蓮縣環境保護局提供資料。</w:t>
                                  </w:r>
                                </w:p>
                              </w:tc>
                            </w:tr>
                          </w:tbl>
                          <w:p w:rsidR="000908A6" w:rsidRPr="00CE7112" w:rsidRDefault="000908A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55" type="#_x0000_t202" style="position:absolute;left:0;text-align:left;margin-left:286.45pt;margin-top:5.25pt;width:234.7pt;height:305.5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" stroked="f">
                <v:textbox>
                  <w:txbxContent>
                    <w:tbl>
                      <w:tblPr>
                        <w:tblOverlap w:val="never"/>
                        <w:tblW w:w="4297" w:type="dxa"/>
                        <w:tblLayout w:type="fixed"/>
                        <w:tblCellMar>
                          <w:left w:w="28" w:type="dxa"/>
                          <w:right w:w="28" w:type="dxa"/>
                        </w:tblCellMar>
                        <w:tblLook w:val="04A0" w:firstRow="1" w:lastRow="0" w:firstColumn="1" w:lastColumn="0" w:noHBand="0" w:noVBand="1"/>
                      </w:tblPr>
                      <w:tblGrid>
                        <w:gridCol w:w="964"/>
                        <w:gridCol w:w="57"/>
                        <w:gridCol w:w="708"/>
                        <w:gridCol w:w="384"/>
                        <w:gridCol w:w="256"/>
                        <w:gridCol w:w="640"/>
                        <w:gridCol w:w="196"/>
                        <w:gridCol w:w="444"/>
                        <w:gridCol w:w="640"/>
                        <w:gridCol w:w="8"/>
                      </w:tblGrid>
                      <w:tr w:rsidR="000908A6" w:rsidRPr="00EF7642" w:rsidTr="00CE7112">
                        <w:trPr>
                          <w:gridAfter w:val="1"/>
                          <w:wAfter w:w="8" w:type="dxa"/>
                          <w:trHeight w:val="340"/>
                        </w:trPr>
                        <w:tc>
                          <w:tcPr>
                            <w:tcW w:w="4289" w:type="dxa"/>
                            <w:gridSpan w:val="9"/>
                            <w:tcBorders>
                              <w:top w:val="nil"/>
                              <w:left w:val="nil"/>
                              <w:bottom w:val="nil"/>
                              <w:right w:val="nil"/>
                            </w:tcBorders>
                            <w:shd w:val="clear" w:color="auto" w:fill="auto"/>
                            <w:noWrap/>
                            <w:vAlign w:val="bottom"/>
                            <w:hideMark/>
                          </w:tcPr>
                          <w:p w:rsidR="000908A6" w:rsidRPr="00EF7642" w:rsidRDefault="000908A6" w:rsidP="00885FE9">
                            <w:pPr>
                              <w:widowControl/>
                              <w:suppressOverlap/>
                              <w:jc w:val="center"/>
                              <w:rPr>
                                <w:rFonts w:ascii="標楷體" w:eastAsia="標楷體" w:hAnsi="標楷體" w:cs="新細明體"/>
                                <w:b/>
                                <w:bCs/>
                                <w:color w:val="000000"/>
                                <w:kern w:val="0"/>
                                <w:szCs w:val="24"/>
                              </w:rPr>
                            </w:pPr>
                            <w:r w:rsidRPr="00EF7642">
                              <w:rPr>
                                <w:rFonts w:ascii="標楷體" w:eastAsia="標楷體" w:hAnsi="標楷體" w:cs="新細明體" w:hint="eastAsia"/>
                                <w:b/>
                                <w:bCs/>
                                <w:color w:val="000000"/>
                                <w:kern w:val="0"/>
                                <w:szCs w:val="24"/>
                                <w:lang w:val="x-none"/>
                              </w:rPr>
                              <w:t>表</w:t>
                            </w:r>
                            <w:r>
                              <w:rPr>
                                <w:rFonts w:ascii="標楷體" w:eastAsia="標楷體" w:hAnsi="標楷體" w:cs="新細明體" w:hint="eastAsia"/>
                                <w:b/>
                                <w:bCs/>
                                <w:color w:val="000000"/>
                                <w:kern w:val="0"/>
                                <w:szCs w:val="24"/>
                                <w:lang w:val="x-none"/>
                              </w:rPr>
                              <w:t xml:space="preserve">1 </w:t>
                            </w:r>
                            <w:r w:rsidRPr="00EF7642">
                              <w:rPr>
                                <w:rFonts w:ascii="標楷體" w:eastAsia="標楷體" w:hAnsi="標楷體" w:cs="新細明體" w:hint="eastAsia"/>
                                <w:b/>
                                <w:bCs/>
                                <w:color w:val="000000"/>
                                <w:kern w:val="0"/>
                                <w:szCs w:val="24"/>
                                <w:lang w:val="x-none"/>
                              </w:rPr>
                              <w:t>環保餐具清洗中心預算編列情形</w:t>
                            </w:r>
                          </w:p>
                        </w:tc>
                      </w:tr>
                      <w:tr w:rsidR="000908A6" w:rsidRPr="00EF7642" w:rsidTr="00615300">
                        <w:trPr>
                          <w:gridAfter w:val="1"/>
                          <w:wAfter w:w="8" w:type="dxa"/>
                          <w:trHeight w:val="340"/>
                        </w:trPr>
                        <w:tc>
                          <w:tcPr>
                            <w:tcW w:w="4289" w:type="dxa"/>
                            <w:gridSpan w:val="9"/>
                            <w:tcBorders>
                              <w:top w:val="nil"/>
                              <w:left w:val="nil"/>
                              <w:bottom w:val="single" w:sz="4" w:space="0" w:color="auto"/>
                              <w:right w:val="nil"/>
                            </w:tcBorders>
                            <w:shd w:val="clear" w:color="auto" w:fill="auto"/>
                            <w:noWrap/>
                            <w:vAlign w:val="bottom"/>
                            <w:hideMark/>
                          </w:tcPr>
                          <w:p w:rsidR="000908A6" w:rsidRPr="00EF7642" w:rsidRDefault="000908A6" w:rsidP="00885FE9">
                            <w:pPr>
                              <w:widowControl/>
                              <w:suppressOverlap/>
                              <w:jc w:val="right"/>
                              <w:rPr>
                                <w:rFonts w:ascii="標楷體" w:eastAsia="標楷體" w:hAnsi="標楷體" w:cs="新細明體"/>
                                <w:color w:val="000000"/>
                                <w:kern w:val="0"/>
                                <w:sz w:val="20"/>
                                <w:szCs w:val="20"/>
                              </w:rPr>
                            </w:pPr>
                            <w:r w:rsidRPr="00EF7642">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新臺幣</w:t>
                            </w:r>
                            <w:r w:rsidRPr="00EF7642">
                              <w:rPr>
                                <w:rFonts w:ascii="標楷體" w:eastAsia="標楷體" w:hAnsi="標楷體" w:cs="新細明體" w:hint="eastAsia"/>
                                <w:color w:val="000000"/>
                                <w:kern w:val="0"/>
                                <w:sz w:val="20"/>
                                <w:szCs w:val="20"/>
                              </w:rPr>
                              <w:t>萬元</w:t>
                            </w:r>
                          </w:p>
                        </w:tc>
                      </w:tr>
                      <w:tr w:rsidR="000908A6" w:rsidRPr="00EF7642" w:rsidTr="00615300">
                        <w:trPr>
                          <w:gridAfter w:val="1"/>
                          <w:wAfter w:w="8" w:type="dxa"/>
                          <w:trHeight w:val="340"/>
                        </w:trPr>
                        <w:tc>
                          <w:tcPr>
                            <w:tcW w:w="964" w:type="dxa"/>
                            <w:tcBorders>
                              <w:top w:val="single" w:sz="4" w:space="0" w:color="auto"/>
                              <w:left w:val="single" w:sz="4" w:space="0" w:color="auto"/>
                              <w:bottom w:val="single" w:sz="4" w:space="0" w:color="auto"/>
                              <w:right w:val="single" w:sz="4" w:space="0" w:color="auto"/>
                              <w:tl2br w:val="single" w:sz="4" w:space="0" w:color="auto"/>
                            </w:tcBorders>
                            <w:shd w:val="clear" w:color="auto" w:fill="F2F2F2" w:themeFill="background1" w:themeFillShade="F2"/>
                            <w:noWrap/>
                            <w:vAlign w:val="bottom"/>
                            <w:hideMark/>
                          </w:tcPr>
                          <w:p w:rsidR="000908A6" w:rsidRPr="00B87A2B" w:rsidRDefault="000908A6" w:rsidP="00885FE9">
                            <w:pPr>
                              <w:widowControl/>
                              <w:ind w:firstLineChars="200" w:firstLine="400"/>
                              <w:suppressOverlap/>
                              <w:rPr>
                                <w:rFonts w:ascii="標楷體" w:eastAsia="標楷體" w:hAnsi="標楷體" w:cs="新細明體"/>
                                <w:bCs/>
                                <w:color w:val="000000"/>
                                <w:kern w:val="0"/>
                                <w:sz w:val="20"/>
                                <w:szCs w:val="20"/>
                              </w:rPr>
                            </w:pPr>
                            <w:r w:rsidRPr="00B87A2B">
                              <w:rPr>
                                <w:rFonts w:ascii="標楷體" w:eastAsia="標楷體" w:hAnsi="標楷體" w:cs="新細明體" w:hint="eastAsia"/>
                                <w:bCs/>
                                <w:color w:val="000000"/>
                                <w:kern w:val="0"/>
                                <w:sz w:val="20"/>
                                <w:szCs w:val="20"/>
                              </w:rPr>
                              <w:t>年度</w:t>
                            </w:r>
                          </w:p>
                          <w:p w:rsidR="000908A6" w:rsidRPr="00B87A2B" w:rsidRDefault="000908A6" w:rsidP="00885FE9">
                            <w:pPr>
                              <w:widowControl/>
                              <w:suppressOverlap/>
                              <w:rPr>
                                <w:rFonts w:ascii="標楷體" w:eastAsia="標楷體" w:hAnsi="標楷體" w:cs="新細明體"/>
                                <w:bCs/>
                                <w:color w:val="000000"/>
                                <w:kern w:val="0"/>
                                <w:sz w:val="20"/>
                                <w:szCs w:val="20"/>
                              </w:rPr>
                            </w:pPr>
                            <w:r w:rsidRPr="00B87A2B">
                              <w:rPr>
                                <w:rFonts w:ascii="標楷體" w:eastAsia="標楷體" w:hAnsi="標楷體" w:cs="新細明體" w:hint="eastAsia"/>
                                <w:bCs/>
                                <w:color w:val="000000"/>
                                <w:kern w:val="0"/>
                                <w:sz w:val="20"/>
                                <w:szCs w:val="20"/>
                              </w:rPr>
                              <w:t>項目</w:t>
                            </w:r>
                          </w:p>
                        </w:tc>
                        <w:tc>
                          <w:tcPr>
                            <w:tcW w:w="765"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0908A6" w:rsidRPr="00B87A2B" w:rsidRDefault="000908A6" w:rsidP="00885FE9">
                            <w:pPr>
                              <w:widowControl/>
                              <w:suppressOverlap/>
                              <w:jc w:val="center"/>
                              <w:rPr>
                                <w:rFonts w:ascii="標楷體" w:eastAsia="標楷體" w:hAnsi="標楷體" w:cs="新細明體"/>
                                <w:bCs/>
                                <w:color w:val="000000"/>
                                <w:kern w:val="0"/>
                                <w:sz w:val="20"/>
                                <w:szCs w:val="20"/>
                              </w:rPr>
                            </w:pPr>
                            <w:r w:rsidRPr="00B87A2B">
                              <w:rPr>
                                <w:rFonts w:ascii="標楷體" w:eastAsia="標楷體" w:hAnsi="標楷體" w:cs="新細明體" w:hint="eastAsia"/>
                                <w:bCs/>
                                <w:color w:val="000000"/>
                                <w:kern w:val="0"/>
                                <w:sz w:val="20"/>
                                <w:szCs w:val="20"/>
                              </w:rPr>
                              <w:t>合計</w:t>
                            </w:r>
                          </w:p>
                        </w:tc>
                        <w:tc>
                          <w:tcPr>
                            <w:tcW w:w="640"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0908A6" w:rsidRPr="00B87A2B" w:rsidRDefault="000908A6" w:rsidP="00885FE9">
                            <w:pPr>
                              <w:widowControl/>
                              <w:suppressOverlap/>
                              <w:jc w:val="center"/>
                              <w:rPr>
                                <w:rFonts w:ascii="標楷體" w:eastAsia="標楷體" w:hAnsi="標楷體" w:cs="新細明體"/>
                                <w:bCs/>
                                <w:color w:val="000000"/>
                                <w:kern w:val="0"/>
                                <w:sz w:val="20"/>
                                <w:szCs w:val="20"/>
                              </w:rPr>
                            </w:pPr>
                            <w:r w:rsidRPr="00B87A2B">
                              <w:rPr>
                                <w:rFonts w:ascii="標楷體" w:eastAsia="標楷體" w:hAnsi="標楷體" w:cs="新細明體" w:hint="eastAsia"/>
                                <w:bCs/>
                                <w:color w:val="000000"/>
                                <w:kern w:val="0"/>
                                <w:sz w:val="20"/>
                                <w:szCs w:val="20"/>
                              </w:rPr>
                              <w:t>109</w:t>
                            </w:r>
                          </w:p>
                        </w:tc>
                        <w:tc>
                          <w:tcPr>
                            <w:tcW w:w="64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0908A6" w:rsidRPr="00B87A2B" w:rsidRDefault="000908A6" w:rsidP="00885FE9">
                            <w:pPr>
                              <w:widowControl/>
                              <w:suppressOverlap/>
                              <w:jc w:val="center"/>
                              <w:rPr>
                                <w:rFonts w:ascii="標楷體" w:eastAsia="標楷體" w:hAnsi="標楷體" w:cs="新細明體"/>
                                <w:bCs/>
                                <w:color w:val="000000"/>
                                <w:kern w:val="0"/>
                                <w:sz w:val="20"/>
                                <w:szCs w:val="20"/>
                              </w:rPr>
                            </w:pPr>
                            <w:r w:rsidRPr="00B87A2B">
                              <w:rPr>
                                <w:rFonts w:ascii="標楷體" w:eastAsia="標楷體" w:hAnsi="標楷體" w:cs="新細明體" w:hint="eastAsia"/>
                                <w:bCs/>
                                <w:color w:val="000000"/>
                                <w:kern w:val="0"/>
                                <w:sz w:val="20"/>
                                <w:szCs w:val="20"/>
                              </w:rPr>
                              <w:t>110</w:t>
                            </w:r>
                          </w:p>
                        </w:tc>
                        <w:tc>
                          <w:tcPr>
                            <w:tcW w:w="640"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0908A6" w:rsidRPr="00B87A2B" w:rsidRDefault="000908A6" w:rsidP="00885FE9">
                            <w:pPr>
                              <w:widowControl/>
                              <w:suppressOverlap/>
                              <w:jc w:val="center"/>
                              <w:rPr>
                                <w:rFonts w:ascii="標楷體" w:eastAsia="標楷體" w:hAnsi="標楷體" w:cs="新細明體"/>
                                <w:bCs/>
                                <w:color w:val="000000"/>
                                <w:kern w:val="0"/>
                                <w:sz w:val="20"/>
                                <w:szCs w:val="20"/>
                              </w:rPr>
                            </w:pPr>
                            <w:r w:rsidRPr="00B87A2B">
                              <w:rPr>
                                <w:rFonts w:ascii="標楷體" w:eastAsia="標楷體" w:hAnsi="標楷體" w:cs="新細明體" w:hint="eastAsia"/>
                                <w:bCs/>
                                <w:color w:val="000000"/>
                                <w:kern w:val="0"/>
                                <w:sz w:val="20"/>
                                <w:szCs w:val="20"/>
                              </w:rPr>
                              <w:t>111</w:t>
                            </w:r>
                          </w:p>
                        </w:tc>
                        <w:tc>
                          <w:tcPr>
                            <w:tcW w:w="64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0908A6" w:rsidRPr="00B87A2B" w:rsidRDefault="000908A6" w:rsidP="00885FE9">
                            <w:pPr>
                              <w:widowControl/>
                              <w:suppressOverlap/>
                              <w:jc w:val="center"/>
                              <w:rPr>
                                <w:rFonts w:ascii="標楷體" w:eastAsia="標楷體" w:hAnsi="標楷體" w:cs="新細明體"/>
                                <w:bCs/>
                                <w:color w:val="000000"/>
                                <w:kern w:val="0"/>
                                <w:sz w:val="20"/>
                                <w:szCs w:val="20"/>
                              </w:rPr>
                            </w:pPr>
                            <w:r w:rsidRPr="00B87A2B">
                              <w:rPr>
                                <w:rFonts w:ascii="標楷體" w:eastAsia="標楷體" w:hAnsi="標楷體" w:cs="新細明體" w:hint="eastAsia"/>
                                <w:bCs/>
                                <w:color w:val="000000"/>
                                <w:kern w:val="0"/>
                                <w:sz w:val="20"/>
                                <w:szCs w:val="20"/>
                              </w:rPr>
                              <w:t>112</w:t>
                            </w:r>
                          </w:p>
                        </w:tc>
                      </w:tr>
                      <w:tr w:rsidR="000908A6" w:rsidRPr="00EF7642" w:rsidTr="00615300">
                        <w:trPr>
                          <w:gridAfter w:val="1"/>
                          <w:wAfter w:w="8" w:type="dxa"/>
                          <w:trHeight w:val="340"/>
                        </w:trPr>
                        <w:tc>
                          <w:tcPr>
                            <w:tcW w:w="9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rPr>
                                <w:rFonts w:ascii="標楷體" w:eastAsia="標楷體" w:hAnsi="標楷體" w:cs="新細明體"/>
                                <w:b/>
                                <w:bCs/>
                                <w:color w:val="000000"/>
                                <w:kern w:val="0"/>
                                <w:sz w:val="20"/>
                                <w:szCs w:val="20"/>
                              </w:rPr>
                            </w:pPr>
                            <w:r w:rsidRPr="00EF7642">
                              <w:rPr>
                                <w:rFonts w:ascii="標楷體" w:eastAsia="標楷體" w:hAnsi="標楷體" w:cs="新細明體" w:hint="eastAsia"/>
                                <w:b/>
                                <w:bCs/>
                                <w:color w:val="000000"/>
                                <w:kern w:val="0"/>
                                <w:sz w:val="20"/>
                                <w:szCs w:val="20"/>
                              </w:rPr>
                              <w:t>合計</w:t>
                            </w:r>
                          </w:p>
                        </w:tc>
                        <w:tc>
                          <w:tcPr>
                            <w:tcW w:w="76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C2AA4" w:rsidRDefault="000908A6" w:rsidP="00885FE9">
                            <w:pPr>
                              <w:widowControl/>
                              <w:suppressOverlap/>
                              <w:jc w:val="right"/>
                              <w:rPr>
                                <w:rFonts w:ascii="標楷體" w:eastAsia="標楷體" w:hAnsi="標楷體" w:cs="新細明體"/>
                                <w:b/>
                                <w:bCs/>
                                <w:color w:val="000000"/>
                                <w:kern w:val="0"/>
                                <w:sz w:val="20"/>
                                <w:szCs w:val="20"/>
                              </w:rPr>
                            </w:pPr>
                            <w:r w:rsidRPr="00EC2AA4">
                              <w:rPr>
                                <w:rFonts w:ascii="標楷體" w:eastAsia="標楷體" w:hAnsi="標楷體" w:cs="新細明體" w:hint="eastAsia"/>
                                <w:b/>
                                <w:bCs/>
                                <w:color w:val="000000"/>
                                <w:kern w:val="0"/>
                                <w:sz w:val="20"/>
                                <w:szCs w:val="20"/>
                              </w:rPr>
                              <w:t>6,760</w:t>
                            </w:r>
                          </w:p>
                        </w:tc>
                        <w:tc>
                          <w:tcPr>
                            <w:tcW w:w="64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jc w:val="right"/>
                              <w:rPr>
                                <w:rFonts w:ascii="標楷體" w:eastAsia="標楷體" w:hAnsi="標楷體" w:cs="新細明體"/>
                                <w:b/>
                                <w:bCs/>
                                <w:color w:val="000000"/>
                                <w:kern w:val="0"/>
                                <w:sz w:val="20"/>
                                <w:szCs w:val="20"/>
                              </w:rPr>
                            </w:pPr>
                            <w:r w:rsidRPr="00EF7642">
                              <w:rPr>
                                <w:rFonts w:ascii="標楷體" w:eastAsia="標楷體" w:hAnsi="標楷體" w:cs="新細明體" w:hint="eastAsia"/>
                                <w:b/>
                                <w:bCs/>
                                <w:color w:val="000000"/>
                                <w:kern w:val="0"/>
                                <w:sz w:val="20"/>
                                <w:szCs w:val="20"/>
                              </w:rPr>
                              <w:t>3,160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jc w:val="right"/>
                              <w:rPr>
                                <w:rFonts w:ascii="標楷體" w:eastAsia="標楷體" w:hAnsi="標楷體" w:cs="新細明體"/>
                                <w:b/>
                                <w:bCs/>
                                <w:color w:val="000000"/>
                                <w:kern w:val="0"/>
                                <w:sz w:val="20"/>
                                <w:szCs w:val="20"/>
                              </w:rPr>
                            </w:pPr>
                            <w:r w:rsidRPr="00EF7642">
                              <w:rPr>
                                <w:rFonts w:ascii="標楷體" w:eastAsia="標楷體" w:hAnsi="標楷體" w:cs="新細明體" w:hint="eastAsia"/>
                                <w:b/>
                                <w:bCs/>
                                <w:color w:val="000000"/>
                                <w:kern w:val="0"/>
                                <w:sz w:val="20"/>
                                <w:szCs w:val="20"/>
                              </w:rPr>
                              <w:t>2,400</w:t>
                            </w:r>
                          </w:p>
                        </w:tc>
                        <w:tc>
                          <w:tcPr>
                            <w:tcW w:w="64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jc w:val="right"/>
                              <w:rPr>
                                <w:rFonts w:ascii="標楷體" w:eastAsia="標楷體" w:hAnsi="標楷體" w:cs="新細明體"/>
                                <w:b/>
                                <w:bCs/>
                                <w:color w:val="000000"/>
                                <w:kern w:val="0"/>
                                <w:sz w:val="20"/>
                                <w:szCs w:val="20"/>
                              </w:rPr>
                            </w:pPr>
                            <w:r w:rsidRPr="00EF7642">
                              <w:rPr>
                                <w:rFonts w:ascii="標楷體" w:eastAsia="標楷體" w:hAnsi="標楷體" w:cs="新細明體" w:hint="eastAsia"/>
                                <w:b/>
                                <w:bCs/>
                                <w:color w:val="000000"/>
                                <w:kern w:val="0"/>
                                <w:sz w:val="20"/>
                                <w:szCs w:val="20"/>
                              </w:rPr>
                              <w:t>600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jc w:val="right"/>
                              <w:rPr>
                                <w:rFonts w:ascii="標楷體" w:eastAsia="標楷體" w:hAnsi="標楷體" w:cs="新細明體"/>
                                <w:b/>
                                <w:bCs/>
                                <w:color w:val="000000"/>
                                <w:kern w:val="0"/>
                                <w:sz w:val="20"/>
                                <w:szCs w:val="20"/>
                              </w:rPr>
                            </w:pPr>
                            <w:r w:rsidRPr="00EF7642">
                              <w:rPr>
                                <w:rFonts w:ascii="標楷體" w:eastAsia="標楷體" w:hAnsi="標楷體" w:cs="新細明體" w:hint="eastAsia"/>
                                <w:b/>
                                <w:bCs/>
                                <w:color w:val="000000"/>
                                <w:kern w:val="0"/>
                                <w:sz w:val="20"/>
                                <w:szCs w:val="20"/>
                              </w:rPr>
                              <w:t>600</w:t>
                            </w:r>
                          </w:p>
                        </w:tc>
                      </w:tr>
                      <w:tr w:rsidR="000908A6" w:rsidRPr="00EF7642" w:rsidTr="00615300">
                        <w:trPr>
                          <w:gridAfter w:val="1"/>
                          <w:wAfter w:w="8" w:type="dxa"/>
                          <w:trHeight w:val="340"/>
                        </w:trPr>
                        <w:tc>
                          <w:tcPr>
                            <w:tcW w:w="9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rPr>
                                <w:rFonts w:ascii="標楷體" w:eastAsia="標楷體" w:hAnsi="標楷體" w:cs="新細明體"/>
                                <w:color w:val="000000"/>
                                <w:kern w:val="0"/>
                                <w:sz w:val="20"/>
                                <w:szCs w:val="20"/>
                              </w:rPr>
                            </w:pPr>
                            <w:r w:rsidRPr="00EF7642">
                              <w:rPr>
                                <w:rFonts w:ascii="標楷體" w:eastAsia="標楷體" w:hAnsi="標楷體" w:cs="新細明體" w:hint="eastAsia"/>
                                <w:color w:val="000000"/>
                                <w:kern w:val="0"/>
                                <w:sz w:val="20"/>
                                <w:szCs w:val="20"/>
                              </w:rPr>
                              <w:t>廠房修建</w:t>
                            </w:r>
                          </w:p>
                        </w:tc>
                        <w:tc>
                          <w:tcPr>
                            <w:tcW w:w="76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C2AA4" w:rsidRDefault="000908A6" w:rsidP="00885FE9">
                            <w:pPr>
                              <w:widowControl/>
                              <w:suppressOverlap/>
                              <w:jc w:val="right"/>
                              <w:rPr>
                                <w:rFonts w:ascii="標楷體" w:eastAsia="標楷體" w:hAnsi="標楷體" w:cs="新細明體"/>
                                <w:b/>
                                <w:color w:val="000000"/>
                                <w:kern w:val="0"/>
                                <w:sz w:val="20"/>
                                <w:szCs w:val="20"/>
                              </w:rPr>
                            </w:pPr>
                            <w:r w:rsidRPr="00EC2AA4">
                              <w:rPr>
                                <w:rFonts w:ascii="標楷體" w:eastAsia="標楷體" w:hAnsi="標楷體" w:cs="新細明體" w:hint="eastAsia"/>
                                <w:b/>
                                <w:color w:val="000000"/>
                                <w:kern w:val="0"/>
                                <w:sz w:val="20"/>
                                <w:szCs w:val="20"/>
                              </w:rPr>
                              <w:t>3,160</w:t>
                            </w:r>
                          </w:p>
                        </w:tc>
                        <w:tc>
                          <w:tcPr>
                            <w:tcW w:w="64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jc w:val="right"/>
                              <w:rPr>
                                <w:rFonts w:ascii="標楷體" w:eastAsia="標楷體" w:hAnsi="標楷體" w:cs="新細明體"/>
                                <w:color w:val="000000"/>
                                <w:kern w:val="0"/>
                                <w:sz w:val="20"/>
                                <w:szCs w:val="20"/>
                              </w:rPr>
                            </w:pPr>
                            <w:r w:rsidRPr="00EF7642">
                              <w:rPr>
                                <w:rFonts w:ascii="標楷體" w:eastAsia="標楷體" w:hAnsi="標楷體" w:cs="新細明體" w:hint="eastAsia"/>
                                <w:color w:val="000000"/>
                                <w:kern w:val="0"/>
                                <w:sz w:val="20"/>
                                <w:szCs w:val="20"/>
                              </w:rPr>
                              <w:t>3,160</w:t>
                            </w:r>
                          </w:p>
                        </w:tc>
                        <w:tc>
                          <w:tcPr>
                            <w:tcW w:w="640" w:type="dxa"/>
                            <w:tcBorders>
                              <w:top w:val="single" w:sz="4" w:space="0" w:color="auto"/>
                              <w:left w:val="single" w:sz="4" w:space="0" w:color="auto"/>
                              <w:bottom w:val="single" w:sz="4" w:space="0" w:color="auto"/>
                              <w:right w:val="single" w:sz="4" w:space="0" w:color="auto"/>
                            </w:tcBorders>
                            <w:shd w:val="clear" w:color="auto" w:fill="auto"/>
                            <w:noWrap/>
                            <w:hideMark/>
                          </w:tcPr>
                          <w:p w:rsidR="000908A6" w:rsidRDefault="000908A6" w:rsidP="00885FE9">
                            <w:pPr>
                              <w:suppressOverlap/>
                              <w:jc w:val="right"/>
                            </w:pPr>
                            <w:r w:rsidRPr="006D18EA">
                              <w:rPr>
                                <w:rFonts w:ascii="標楷體" w:eastAsia="標楷體" w:hAnsi="標楷體" w:cs="新細明體" w:hint="eastAsia"/>
                                <w:color w:val="000000"/>
                                <w:kern w:val="0"/>
                                <w:sz w:val="20"/>
                                <w:szCs w:val="20"/>
                              </w:rPr>
                              <w:t>-</w:t>
                            </w:r>
                          </w:p>
                        </w:tc>
                        <w:tc>
                          <w:tcPr>
                            <w:tcW w:w="640"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0908A6" w:rsidRDefault="000908A6" w:rsidP="00885FE9">
                            <w:pPr>
                              <w:suppressOverlap/>
                              <w:jc w:val="right"/>
                            </w:pPr>
                            <w:r w:rsidRPr="006D18EA">
                              <w:rPr>
                                <w:rFonts w:ascii="標楷體" w:eastAsia="標楷體" w:hAnsi="標楷體" w:cs="新細明體" w:hint="eastAsia"/>
                                <w:color w:val="000000"/>
                                <w:kern w:val="0"/>
                                <w:sz w:val="20"/>
                                <w:szCs w:val="20"/>
                              </w:rPr>
                              <w:t>-</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0908A6" w:rsidRPr="00EF7642" w:rsidTr="00615300">
                        <w:trPr>
                          <w:gridAfter w:val="1"/>
                          <w:wAfter w:w="8" w:type="dxa"/>
                          <w:trHeight w:val="340"/>
                        </w:trPr>
                        <w:tc>
                          <w:tcPr>
                            <w:tcW w:w="9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rPr>
                                <w:rFonts w:ascii="標楷體" w:eastAsia="標楷體" w:hAnsi="標楷體" w:cs="新細明體"/>
                                <w:color w:val="000000"/>
                                <w:kern w:val="0"/>
                                <w:sz w:val="20"/>
                                <w:szCs w:val="20"/>
                              </w:rPr>
                            </w:pPr>
                            <w:r w:rsidRPr="00EF7642">
                              <w:rPr>
                                <w:rFonts w:ascii="標楷體" w:eastAsia="標楷體" w:hAnsi="標楷體" w:cs="新細明體" w:hint="eastAsia"/>
                                <w:color w:val="000000"/>
                                <w:kern w:val="0"/>
                                <w:sz w:val="20"/>
                                <w:szCs w:val="20"/>
                              </w:rPr>
                              <w:t>清洗設備</w:t>
                            </w:r>
                          </w:p>
                        </w:tc>
                        <w:tc>
                          <w:tcPr>
                            <w:tcW w:w="76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C2AA4" w:rsidRDefault="000908A6" w:rsidP="00885FE9">
                            <w:pPr>
                              <w:widowControl/>
                              <w:suppressOverlap/>
                              <w:jc w:val="right"/>
                              <w:rPr>
                                <w:rFonts w:ascii="標楷體" w:eastAsia="標楷體" w:hAnsi="標楷體" w:cs="新細明體"/>
                                <w:b/>
                                <w:color w:val="000000"/>
                                <w:kern w:val="0"/>
                                <w:sz w:val="20"/>
                                <w:szCs w:val="20"/>
                              </w:rPr>
                            </w:pPr>
                            <w:r w:rsidRPr="00EC2AA4">
                              <w:rPr>
                                <w:rFonts w:ascii="標楷體" w:eastAsia="標楷體" w:hAnsi="標楷體" w:cs="新細明體" w:hint="eastAsia"/>
                                <w:b/>
                                <w:color w:val="000000"/>
                                <w:kern w:val="0"/>
                                <w:sz w:val="20"/>
                                <w:szCs w:val="20"/>
                              </w:rPr>
                              <w:t>1,800</w:t>
                            </w:r>
                          </w:p>
                        </w:tc>
                        <w:tc>
                          <w:tcPr>
                            <w:tcW w:w="640"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0908A6" w:rsidRDefault="000908A6" w:rsidP="00885FE9">
                            <w:pPr>
                              <w:suppressOverlap/>
                              <w:jc w:val="right"/>
                            </w:pPr>
                            <w:r w:rsidRPr="00D92299">
                              <w:rPr>
                                <w:rFonts w:ascii="標楷體" w:eastAsia="標楷體" w:hAnsi="標楷體" w:cs="新細明體" w:hint="eastAsia"/>
                                <w:color w:val="000000"/>
                                <w:kern w:val="0"/>
                                <w:sz w:val="20"/>
                                <w:szCs w:val="20"/>
                              </w:rPr>
                              <w:t>-</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jc w:val="right"/>
                              <w:rPr>
                                <w:rFonts w:ascii="標楷體" w:eastAsia="標楷體" w:hAnsi="標楷體" w:cs="新細明體"/>
                                <w:color w:val="000000"/>
                                <w:kern w:val="0"/>
                                <w:sz w:val="20"/>
                                <w:szCs w:val="20"/>
                              </w:rPr>
                            </w:pPr>
                            <w:r w:rsidRPr="00EF7642">
                              <w:rPr>
                                <w:rFonts w:ascii="標楷體" w:eastAsia="標楷體" w:hAnsi="標楷體" w:cs="新細明體" w:hint="eastAsia"/>
                                <w:color w:val="000000"/>
                                <w:kern w:val="0"/>
                                <w:sz w:val="20"/>
                                <w:szCs w:val="20"/>
                              </w:rPr>
                              <w:t>1,800</w:t>
                            </w:r>
                          </w:p>
                        </w:tc>
                        <w:tc>
                          <w:tcPr>
                            <w:tcW w:w="640"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0908A6" w:rsidRDefault="000908A6" w:rsidP="00885FE9">
                            <w:pPr>
                              <w:suppressOverlap/>
                              <w:jc w:val="right"/>
                            </w:pPr>
                            <w:r w:rsidRPr="0063297E">
                              <w:rPr>
                                <w:rFonts w:ascii="標楷體" w:eastAsia="標楷體" w:hAnsi="標楷體" w:cs="新細明體" w:hint="eastAsia"/>
                                <w:color w:val="000000"/>
                                <w:kern w:val="0"/>
                                <w:sz w:val="20"/>
                                <w:szCs w:val="20"/>
                              </w:rPr>
                              <w:t>-</w:t>
                            </w:r>
                          </w:p>
                        </w:tc>
                        <w:tc>
                          <w:tcPr>
                            <w:tcW w:w="640" w:type="dxa"/>
                            <w:tcBorders>
                              <w:top w:val="single" w:sz="4" w:space="0" w:color="auto"/>
                              <w:left w:val="single" w:sz="4" w:space="0" w:color="auto"/>
                              <w:bottom w:val="single" w:sz="4" w:space="0" w:color="auto"/>
                              <w:right w:val="single" w:sz="4" w:space="0" w:color="auto"/>
                            </w:tcBorders>
                            <w:shd w:val="clear" w:color="auto" w:fill="auto"/>
                            <w:noWrap/>
                            <w:hideMark/>
                          </w:tcPr>
                          <w:p w:rsidR="000908A6" w:rsidRDefault="000908A6" w:rsidP="00885FE9">
                            <w:pPr>
                              <w:suppressOverlap/>
                              <w:jc w:val="right"/>
                            </w:pPr>
                            <w:r w:rsidRPr="0063297E">
                              <w:rPr>
                                <w:rFonts w:ascii="標楷體" w:eastAsia="標楷體" w:hAnsi="標楷體" w:cs="新細明體" w:hint="eastAsia"/>
                                <w:color w:val="000000"/>
                                <w:kern w:val="0"/>
                                <w:sz w:val="20"/>
                                <w:szCs w:val="20"/>
                              </w:rPr>
                              <w:t>-</w:t>
                            </w:r>
                          </w:p>
                        </w:tc>
                      </w:tr>
                      <w:tr w:rsidR="000908A6" w:rsidRPr="00EF7642" w:rsidTr="00615300">
                        <w:trPr>
                          <w:gridAfter w:val="1"/>
                          <w:wAfter w:w="8" w:type="dxa"/>
                          <w:trHeight w:val="340"/>
                        </w:trPr>
                        <w:tc>
                          <w:tcPr>
                            <w:tcW w:w="9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rPr>
                                <w:rFonts w:ascii="標楷體" w:eastAsia="標楷體" w:hAnsi="標楷體" w:cs="新細明體"/>
                                <w:color w:val="000000"/>
                                <w:kern w:val="0"/>
                                <w:sz w:val="20"/>
                                <w:szCs w:val="20"/>
                              </w:rPr>
                            </w:pPr>
                            <w:r w:rsidRPr="00EF7642">
                              <w:rPr>
                                <w:rFonts w:ascii="標楷體" w:eastAsia="標楷體" w:hAnsi="標楷體" w:cs="新細明體" w:hint="eastAsia"/>
                                <w:color w:val="000000"/>
                                <w:kern w:val="0"/>
                                <w:sz w:val="20"/>
                                <w:szCs w:val="20"/>
                              </w:rPr>
                              <w:t>代操作費</w:t>
                            </w:r>
                          </w:p>
                        </w:tc>
                        <w:tc>
                          <w:tcPr>
                            <w:tcW w:w="76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C2AA4" w:rsidRDefault="000908A6" w:rsidP="00885FE9">
                            <w:pPr>
                              <w:widowControl/>
                              <w:suppressOverlap/>
                              <w:jc w:val="right"/>
                              <w:rPr>
                                <w:rFonts w:ascii="標楷體" w:eastAsia="標楷體" w:hAnsi="標楷體" w:cs="新細明體"/>
                                <w:b/>
                                <w:color w:val="000000"/>
                                <w:kern w:val="0"/>
                                <w:sz w:val="20"/>
                                <w:szCs w:val="20"/>
                              </w:rPr>
                            </w:pPr>
                            <w:r w:rsidRPr="00EC2AA4">
                              <w:rPr>
                                <w:rFonts w:ascii="標楷體" w:eastAsia="標楷體" w:hAnsi="標楷體" w:cs="新細明體" w:hint="eastAsia"/>
                                <w:b/>
                                <w:color w:val="000000"/>
                                <w:kern w:val="0"/>
                                <w:sz w:val="20"/>
                                <w:szCs w:val="20"/>
                              </w:rPr>
                              <w:t>1,800</w:t>
                            </w:r>
                          </w:p>
                        </w:tc>
                        <w:tc>
                          <w:tcPr>
                            <w:tcW w:w="640"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0908A6" w:rsidRDefault="000908A6" w:rsidP="00885FE9">
                            <w:pPr>
                              <w:suppressOverlap/>
                              <w:jc w:val="right"/>
                            </w:pPr>
                            <w:r w:rsidRPr="00D92299">
                              <w:rPr>
                                <w:rFonts w:ascii="標楷體" w:eastAsia="標楷體" w:hAnsi="標楷體" w:cs="新細明體" w:hint="eastAsia"/>
                                <w:color w:val="000000"/>
                                <w:kern w:val="0"/>
                                <w:sz w:val="20"/>
                                <w:szCs w:val="20"/>
                              </w:rPr>
                              <w:t>-</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jc w:val="right"/>
                              <w:rPr>
                                <w:rFonts w:ascii="標楷體" w:eastAsia="標楷體" w:hAnsi="標楷體" w:cs="新細明體"/>
                                <w:color w:val="000000"/>
                                <w:kern w:val="0"/>
                                <w:sz w:val="20"/>
                                <w:szCs w:val="20"/>
                              </w:rPr>
                            </w:pPr>
                            <w:r w:rsidRPr="00EF7642">
                              <w:rPr>
                                <w:rFonts w:ascii="標楷體" w:eastAsia="標楷體" w:hAnsi="標楷體" w:cs="新細明體" w:hint="eastAsia"/>
                                <w:color w:val="000000"/>
                                <w:kern w:val="0"/>
                                <w:sz w:val="20"/>
                                <w:szCs w:val="20"/>
                              </w:rPr>
                              <w:t>600</w:t>
                            </w:r>
                          </w:p>
                        </w:tc>
                        <w:tc>
                          <w:tcPr>
                            <w:tcW w:w="64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jc w:val="right"/>
                              <w:rPr>
                                <w:rFonts w:ascii="標楷體" w:eastAsia="標楷體" w:hAnsi="標楷體" w:cs="新細明體"/>
                                <w:color w:val="000000"/>
                                <w:kern w:val="0"/>
                                <w:sz w:val="20"/>
                                <w:szCs w:val="20"/>
                              </w:rPr>
                            </w:pPr>
                            <w:r w:rsidRPr="00EF7642">
                              <w:rPr>
                                <w:rFonts w:ascii="標楷體" w:eastAsia="標楷體" w:hAnsi="標楷體" w:cs="新細明體" w:hint="eastAsia"/>
                                <w:color w:val="000000"/>
                                <w:kern w:val="0"/>
                                <w:sz w:val="20"/>
                                <w:szCs w:val="20"/>
                              </w:rPr>
                              <w:t>600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08A6" w:rsidRPr="00EF7642" w:rsidRDefault="000908A6" w:rsidP="00885FE9">
                            <w:pPr>
                              <w:widowControl/>
                              <w:suppressOverlap/>
                              <w:jc w:val="right"/>
                              <w:rPr>
                                <w:rFonts w:ascii="標楷體" w:eastAsia="標楷體" w:hAnsi="標楷體" w:cs="新細明體"/>
                                <w:color w:val="000000"/>
                                <w:kern w:val="0"/>
                                <w:sz w:val="20"/>
                                <w:szCs w:val="20"/>
                              </w:rPr>
                            </w:pPr>
                            <w:r w:rsidRPr="00EF7642">
                              <w:rPr>
                                <w:rFonts w:ascii="標楷體" w:eastAsia="標楷體" w:hAnsi="標楷體" w:cs="新細明體" w:hint="eastAsia"/>
                                <w:color w:val="000000"/>
                                <w:kern w:val="0"/>
                                <w:sz w:val="20"/>
                                <w:szCs w:val="20"/>
                              </w:rPr>
                              <w:t>600</w:t>
                            </w:r>
                          </w:p>
                        </w:tc>
                      </w:tr>
                      <w:tr w:rsidR="000908A6" w:rsidRPr="00EF7642" w:rsidTr="00CE7112">
                        <w:trPr>
                          <w:gridAfter w:val="1"/>
                          <w:wAfter w:w="8" w:type="dxa"/>
                          <w:trHeight w:val="340"/>
                        </w:trPr>
                        <w:tc>
                          <w:tcPr>
                            <w:tcW w:w="4289" w:type="dxa"/>
                            <w:gridSpan w:val="9"/>
                            <w:tcBorders>
                              <w:top w:val="single" w:sz="4" w:space="0" w:color="auto"/>
                              <w:left w:val="nil"/>
                              <w:bottom w:val="nil"/>
                              <w:right w:val="nil"/>
                            </w:tcBorders>
                            <w:shd w:val="clear" w:color="auto" w:fill="auto"/>
                            <w:noWrap/>
                            <w:vAlign w:val="bottom"/>
                            <w:hideMark/>
                          </w:tcPr>
                          <w:p w:rsidR="000908A6" w:rsidRPr="00EF7642" w:rsidRDefault="000908A6" w:rsidP="00885FE9">
                            <w:pPr>
                              <w:widowControl/>
                              <w:suppressOverlap/>
                              <w:rPr>
                                <w:rFonts w:ascii="標楷體" w:eastAsia="標楷體" w:hAnsi="標楷體" w:cs="新細明體"/>
                                <w:color w:val="000000"/>
                                <w:kern w:val="0"/>
                                <w:sz w:val="18"/>
                                <w:szCs w:val="18"/>
                              </w:rPr>
                            </w:pPr>
                            <w:r w:rsidRPr="00EF7642">
                              <w:rPr>
                                <w:rFonts w:ascii="標楷體" w:eastAsia="標楷體" w:hAnsi="標楷體" w:cs="新細明體" w:hint="eastAsia"/>
                                <w:color w:val="000000"/>
                                <w:kern w:val="0"/>
                                <w:sz w:val="18"/>
                                <w:szCs w:val="18"/>
                              </w:rPr>
                              <w:t>資料來源：整理自花蓮縣環境保護局提供資料。</w:t>
                            </w:r>
                          </w:p>
                        </w:tc>
                      </w:tr>
                      <w:tr w:rsidR="000908A6" w:rsidRPr="00A97F92" w:rsidTr="00A75951">
                        <w:trPr>
                          <w:trHeight w:val="567"/>
                        </w:trPr>
                        <w:tc>
                          <w:tcPr>
                            <w:tcW w:w="4297" w:type="dxa"/>
                            <w:gridSpan w:val="10"/>
                            <w:tcBorders>
                              <w:top w:val="nil"/>
                              <w:left w:val="nil"/>
                              <w:bottom w:val="nil"/>
                              <w:right w:val="nil"/>
                            </w:tcBorders>
                            <w:shd w:val="clear" w:color="auto" w:fill="auto"/>
                            <w:noWrap/>
                            <w:vAlign w:val="bottom"/>
                            <w:hideMark/>
                          </w:tcPr>
                          <w:p w:rsidR="000908A6" w:rsidRPr="00A97F92" w:rsidRDefault="000908A6" w:rsidP="006C5D55">
                            <w:pPr>
                              <w:widowControl/>
                              <w:spacing w:beforeLines="150" w:before="540"/>
                              <w:jc w:val="center"/>
                              <w:rPr>
                                <w:rFonts w:ascii="標楷體" w:eastAsia="標楷體" w:hAnsi="標楷體" w:cs="新細明體"/>
                                <w:b/>
                                <w:bCs/>
                                <w:color w:val="000000"/>
                                <w:kern w:val="0"/>
                                <w:szCs w:val="24"/>
                              </w:rPr>
                            </w:pPr>
                            <w:r w:rsidRPr="00A97F92">
                              <w:rPr>
                                <w:rFonts w:ascii="標楷體" w:eastAsia="標楷體" w:hAnsi="標楷體" w:cs="新細明體" w:hint="eastAsia"/>
                                <w:b/>
                                <w:bCs/>
                                <w:color w:val="000000"/>
                                <w:kern w:val="0"/>
                                <w:szCs w:val="24"/>
                              </w:rPr>
                              <w:t>圖1 環保餐具清洗中心建置情形</w:t>
                            </w:r>
                          </w:p>
                        </w:tc>
                      </w:tr>
                      <w:tr w:rsidR="000908A6" w:rsidRPr="00A97F92" w:rsidTr="00CE7112">
                        <w:trPr>
                          <w:trHeight w:val="340"/>
                        </w:trPr>
                        <w:tc>
                          <w:tcPr>
                            <w:tcW w:w="1021" w:type="dxa"/>
                            <w:gridSpan w:val="2"/>
                            <w:tcBorders>
                              <w:top w:val="nil"/>
                              <w:left w:val="nil"/>
                              <w:bottom w:val="nil"/>
                              <w:right w:val="nil"/>
                            </w:tcBorders>
                            <w:shd w:val="clear" w:color="auto" w:fill="auto"/>
                            <w:noWrap/>
                            <w:vAlign w:val="bottom"/>
                            <w:hideMark/>
                          </w:tcPr>
                          <w:p w:rsidR="000908A6" w:rsidRPr="00A97F92" w:rsidRDefault="000908A6" w:rsidP="00885FE9">
                            <w:pPr>
                              <w:widowControl/>
                              <w:rPr>
                                <w:rFonts w:ascii="標楷體" w:eastAsia="標楷體" w:hAnsi="標楷體" w:cs="新細明體"/>
                                <w:b/>
                                <w:bCs/>
                                <w:color w:val="000000"/>
                                <w:kern w:val="0"/>
                                <w:sz w:val="20"/>
                                <w:szCs w:val="20"/>
                              </w:rPr>
                            </w:pPr>
                            <w:r w:rsidRPr="00A97F92">
                              <w:rPr>
                                <w:rFonts w:ascii="標楷體" w:eastAsia="標楷體" w:hAnsi="標楷體" w:cs="新細明體" w:hint="eastAsia"/>
                                <w:b/>
                                <w:bCs/>
                                <w:color w:val="000000"/>
                                <w:kern w:val="0"/>
                                <w:sz w:val="20"/>
                                <w:szCs w:val="20"/>
                              </w:rPr>
                              <w:t>年度</w:t>
                            </w:r>
                          </w:p>
                        </w:tc>
                        <w:tc>
                          <w:tcPr>
                            <w:tcW w:w="1092" w:type="dxa"/>
                            <w:gridSpan w:val="2"/>
                            <w:tcBorders>
                              <w:top w:val="nil"/>
                              <w:left w:val="nil"/>
                              <w:right w:val="nil"/>
                            </w:tcBorders>
                            <w:shd w:val="clear" w:color="auto" w:fill="auto"/>
                            <w:noWrap/>
                            <w:vAlign w:val="bottom"/>
                            <w:hideMark/>
                          </w:tcPr>
                          <w:p w:rsidR="000908A6" w:rsidRPr="00A97F92" w:rsidRDefault="000908A6" w:rsidP="00885FE9">
                            <w:pPr>
                              <w:widowControl/>
                              <w:jc w:val="center"/>
                              <w:rPr>
                                <w:rFonts w:ascii="標楷體" w:eastAsia="標楷體" w:hAnsi="標楷體" w:cs="新細明體"/>
                                <w:b/>
                                <w:bCs/>
                                <w:color w:val="000000"/>
                                <w:kern w:val="0"/>
                                <w:sz w:val="20"/>
                                <w:szCs w:val="20"/>
                              </w:rPr>
                            </w:pPr>
                            <w:r w:rsidRPr="00A97F92">
                              <w:rPr>
                                <w:rFonts w:ascii="標楷體" w:eastAsia="標楷體" w:hAnsi="標楷體" w:cs="新細明體" w:hint="eastAsia"/>
                                <w:b/>
                                <w:bCs/>
                                <w:color w:val="000000"/>
                                <w:kern w:val="0"/>
                                <w:sz w:val="20"/>
                                <w:szCs w:val="20"/>
                              </w:rPr>
                              <w:t>109</w:t>
                            </w:r>
                          </w:p>
                        </w:tc>
                        <w:tc>
                          <w:tcPr>
                            <w:tcW w:w="1092" w:type="dxa"/>
                            <w:gridSpan w:val="3"/>
                            <w:tcBorders>
                              <w:top w:val="nil"/>
                              <w:left w:val="nil"/>
                              <w:right w:val="nil"/>
                            </w:tcBorders>
                            <w:shd w:val="clear" w:color="auto" w:fill="auto"/>
                            <w:noWrap/>
                            <w:vAlign w:val="bottom"/>
                            <w:hideMark/>
                          </w:tcPr>
                          <w:p w:rsidR="000908A6" w:rsidRPr="00A97F92" w:rsidRDefault="000908A6" w:rsidP="00885FE9">
                            <w:pPr>
                              <w:widowControl/>
                              <w:jc w:val="center"/>
                              <w:rPr>
                                <w:rFonts w:ascii="標楷體" w:eastAsia="標楷體" w:hAnsi="標楷體" w:cs="新細明體"/>
                                <w:b/>
                                <w:bCs/>
                                <w:color w:val="000000"/>
                                <w:kern w:val="0"/>
                                <w:sz w:val="20"/>
                                <w:szCs w:val="20"/>
                              </w:rPr>
                            </w:pPr>
                            <w:r w:rsidRPr="00A97F92">
                              <w:rPr>
                                <w:rFonts w:ascii="標楷體" w:eastAsia="標楷體" w:hAnsi="標楷體" w:cs="新細明體" w:hint="eastAsia"/>
                                <w:b/>
                                <w:bCs/>
                                <w:color w:val="000000"/>
                                <w:kern w:val="0"/>
                                <w:sz w:val="20"/>
                                <w:szCs w:val="20"/>
                              </w:rPr>
                              <w:t>110</w:t>
                            </w:r>
                          </w:p>
                        </w:tc>
                        <w:tc>
                          <w:tcPr>
                            <w:tcW w:w="1092" w:type="dxa"/>
                            <w:gridSpan w:val="3"/>
                            <w:tcBorders>
                              <w:top w:val="nil"/>
                              <w:left w:val="nil"/>
                              <w:right w:val="nil"/>
                            </w:tcBorders>
                            <w:shd w:val="clear" w:color="auto" w:fill="auto"/>
                            <w:noWrap/>
                            <w:vAlign w:val="bottom"/>
                            <w:hideMark/>
                          </w:tcPr>
                          <w:p w:rsidR="000908A6" w:rsidRPr="00A97F92" w:rsidRDefault="000908A6" w:rsidP="00885FE9">
                            <w:pPr>
                              <w:widowControl/>
                              <w:jc w:val="center"/>
                              <w:rPr>
                                <w:rFonts w:ascii="標楷體" w:eastAsia="標楷體" w:hAnsi="標楷體" w:cs="新細明體"/>
                                <w:b/>
                                <w:bCs/>
                                <w:color w:val="000000"/>
                                <w:kern w:val="0"/>
                                <w:sz w:val="20"/>
                                <w:szCs w:val="20"/>
                              </w:rPr>
                            </w:pPr>
                            <w:r w:rsidRPr="00A97F92">
                              <w:rPr>
                                <w:rFonts w:ascii="標楷體" w:eastAsia="標楷體" w:hAnsi="標楷體" w:cs="新細明體" w:hint="eastAsia"/>
                                <w:b/>
                                <w:bCs/>
                                <w:color w:val="000000"/>
                                <w:kern w:val="0"/>
                                <w:sz w:val="20"/>
                                <w:szCs w:val="20"/>
                              </w:rPr>
                              <w:t>111</w:t>
                            </w:r>
                          </w:p>
                        </w:tc>
                      </w:tr>
                      <w:tr w:rsidR="000908A6" w:rsidRPr="00A97F92" w:rsidTr="00CE7112">
                        <w:trPr>
                          <w:trHeight w:val="340"/>
                        </w:trPr>
                        <w:tc>
                          <w:tcPr>
                            <w:tcW w:w="1021" w:type="dxa"/>
                            <w:gridSpan w:val="2"/>
                            <w:tcBorders>
                              <w:top w:val="nil"/>
                              <w:left w:val="nil"/>
                              <w:bottom w:val="nil"/>
                              <w:right w:val="nil"/>
                            </w:tcBorders>
                            <w:shd w:val="clear" w:color="auto" w:fill="auto"/>
                            <w:noWrap/>
                            <w:vAlign w:val="bottom"/>
                            <w:hideMark/>
                          </w:tcPr>
                          <w:p w:rsidR="000908A6" w:rsidRPr="00A97F92" w:rsidRDefault="000908A6" w:rsidP="00885FE9">
                            <w:pPr>
                              <w:widowControl/>
                              <w:rPr>
                                <w:rFonts w:ascii="標楷體" w:eastAsia="標楷體" w:hAnsi="標楷體" w:cs="新細明體"/>
                                <w:b/>
                                <w:bCs/>
                                <w:color w:val="000000"/>
                                <w:kern w:val="0"/>
                                <w:sz w:val="20"/>
                                <w:szCs w:val="20"/>
                              </w:rPr>
                            </w:pPr>
                            <w:r w:rsidRPr="00A97F92">
                              <w:rPr>
                                <w:rFonts w:ascii="標楷體" w:eastAsia="標楷體" w:hAnsi="標楷體" w:cs="新細明體" w:hint="eastAsia"/>
                                <w:b/>
                                <w:bCs/>
                                <w:color w:val="000000"/>
                                <w:kern w:val="0"/>
                                <w:sz w:val="20"/>
                                <w:szCs w:val="20"/>
                              </w:rPr>
                              <w:t>預計進度</w:t>
                            </w:r>
                          </w:p>
                        </w:tc>
                        <w:tc>
                          <w:tcPr>
                            <w:tcW w:w="1092" w:type="dxa"/>
                            <w:gridSpan w:val="2"/>
                            <w:tcBorders>
                              <w:left w:val="nil"/>
                              <w:right w:val="nil"/>
                            </w:tcBorders>
                            <w:shd w:val="clear" w:color="000000" w:fill="0D0D0D"/>
                            <w:noWrap/>
                            <w:vAlign w:val="bottom"/>
                            <w:hideMark/>
                          </w:tcPr>
                          <w:p w:rsidR="000908A6" w:rsidRPr="00A97F92" w:rsidRDefault="000908A6" w:rsidP="00885FE9">
                            <w:pPr>
                              <w:widowControl/>
                              <w:rPr>
                                <w:rFonts w:ascii="標楷體" w:eastAsia="標楷體" w:hAnsi="標楷體" w:cs="新細明體"/>
                                <w:color w:val="000000"/>
                                <w:kern w:val="0"/>
                                <w:sz w:val="20"/>
                                <w:szCs w:val="20"/>
                              </w:rPr>
                            </w:pPr>
                            <w:r w:rsidRPr="00A97F92">
                              <w:rPr>
                                <w:rFonts w:ascii="標楷體" w:eastAsia="標楷體" w:hAnsi="標楷體" w:cs="新細明體" w:hint="eastAsia"/>
                                <w:color w:val="000000"/>
                                <w:kern w:val="0"/>
                                <w:sz w:val="20"/>
                                <w:szCs w:val="20"/>
                              </w:rPr>
                              <w:t xml:space="preserve">　</w:t>
                            </w:r>
                          </w:p>
                        </w:tc>
                        <w:tc>
                          <w:tcPr>
                            <w:tcW w:w="1092" w:type="dxa"/>
                            <w:gridSpan w:val="3"/>
                            <w:tcBorders>
                              <w:left w:val="nil"/>
                              <w:right w:val="nil"/>
                            </w:tcBorders>
                            <w:shd w:val="clear" w:color="000000" w:fill="0D0D0D"/>
                            <w:noWrap/>
                            <w:vAlign w:val="bottom"/>
                            <w:hideMark/>
                          </w:tcPr>
                          <w:p w:rsidR="000908A6" w:rsidRPr="00A97F92" w:rsidRDefault="000908A6" w:rsidP="00885FE9">
                            <w:pPr>
                              <w:widowControl/>
                              <w:rPr>
                                <w:rFonts w:ascii="標楷體" w:eastAsia="標楷體" w:hAnsi="標楷體" w:cs="新細明體"/>
                                <w:color w:val="000000"/>
                                <w:kern w:val="0"/>
                                <w:sz w:val="20"/>
                                <w:szCs w:val="20"/>
                              </w:rPr>
                            </w:pPr>
                            <w:r w:rsidRPr="00A97F92">
                              <w:rPr>
                                <w:rFonts w:ascii="標楷體" w:eastAsia="標楷體" w:hAnsi="標楷體" w:cs="新細明體" w:hint="eastAsia"/>
                                <w:color w:val="000000"/>
                                <w:kern w:val="0"/>
                                <w:sz w:val="20"/>
                                <w:szCs w:val="20"/>
                              </w:rPr>
                              <w:t xml:space="preserve">　</w:t>
                            </w:r>
                          </w:p>
                        </w:tc>
                        <w:tc>
                          <w:tcPr>
                            <w:tcW w:w="1092" w:type="dxa"/>
                            <w:gridSpan w:val="3"/>
                            <w:tcBorders>
                              <w:left w:val="nil"/>
                              <w:bottom w:val="dashed" w:sz="4" w:space="0" w:color="auto"/>
                              <w:right w:val="nil"/>
                            </w:tcBorders>
                            <w:shd w:val="clear" w:color="000000" w:fill="FFFFFF"/>
                            <w:noWrap/>
                            <w:vAlign w:val="bottom"/>
                            <w:hideMark/>
                          </w:tcPr>
                          <w:p w:rsidR="000908A6" w:rsidRPr="00A97F92" w:rsidRDefault="000908A6" w:rsidP="00885FE9">
                            <w:pPr>
                              <w:widowControl/>
                              <w:rPr>
                                <w:rFonts w:ascii="標楷體" w:eastAsia="標楷體" w:hAnsi="標楷體" w:cs="新細明體"/>
                                <w:color w:val="000000"/>
                                <w:kern w:val="0"/>
                                <w:sz w:val="20"/>
                                <w:szCs w:val="20"/>
                              </w:rPr>
                            </w:pPr>
                            <w:r w:rsidRPr="00A97F92">
                              <w:rPr>
                                <w:rFonts w:ascii="標楷體" w:eastAsia="標楷體" w:hAnsi="標楷體" w:cs="新細明體" w:hint="eastAsia"/>
                                <w:color w:val="000000"/>
                                <w:kern w:val="0"/>
                                <w:sz w:val="20"/>
                                <w:szCs w:val="20"/>
                              </w:rPr>
                              <w:t xml:space="preserve">　</w:t>
                            </w:r>
                          </w:p>
                        </w:tc>
                      </w:tr>
                      <w:tr w:rsidR="000908A6" w:rsidRPr="00A97F92" w:rsidTr="00CE7112">
                        <w:trPr>
                          <w:trHeight w:val="340"/>
                        </w:trPr>
                        <w:tc>
                          <w:tcPr>
                            <w:tcW w:w="1021" w:type="dxa"/>
                            <w:gridSpan w:val="2"/>
                            <w:tcBorders>
                              <w:top w:val="nil"/>
                              <w:left w:val="nil"/>
                              <w:bottom w:val="nil"/>
                              <w:right w:val="nil"/>
                            </w:tcBorders>
                            <w:shd w:val="clear" w:color="auto" w:fill="auto"/>
                            <w:noWrap/>
                            <w:vAlign w:val="bottom"/>
                            <w:hideMark/>
                          </w:tcPr>
                          <w:p w:rsidR="000908A6" w:rsidRPr="00A97F92" w:rsidRDefault="000908A6" w:rsidP="00885FE9">
                            <w:pPr>
                              <w:widowControl/>
                              <w:rPr>
                                <w:rFonts w:ascii="標楷體" w:eastAsia="標楷體" w:hAnsi="標楷體" w:cs="新細明體"/>
                                <w:b/>
                                <w:bCs/>
                                <w:color w:val="000000"/>
                                <w:kern w:val="0"/>
                                <w:sz w:val="20"/>
                                <w:szCs w:val="20"/>
                              </w:rPr>
                            </w:pPr>
                            <w:r w:rsidRPr="00A97F92">
                              <w:rPr>
                                <w:rFonts w:ascii="標楷體" w:eastAsia="標楷體" w:hAnsi="標楷體" w:cs="新細明體" w:hint="eastAsia"/>
                                <w:b/>
                                <w:bCs/>
                                <w:color w:val="000000"/>
                                <w:kern w:val="0"/>
                                <w:sz w:val="20"/>
                                <w:szCs w:val="20"/>
                              </w:rPr>
                              <w:t>實際進度</w:t>
                            </w:r>
                          </w:p>
                        </w:tc>
                        <w:tc>
                          <w:tcPr>
                            <w:tcW w:w="1092" w:type="dxa"/>
                            <w:gridSpan w:val="2"/>
                            <w:tcBorders>
                              <w:left w:val="nil"/>
                              <w:right w:val="nil"/>
                            </w:tcBorders>
                            <w:shd w:val="clear" w:color="auto" w:fill="auto"/>
                            <w:noWrap/>
                            <w:vAlign w:val="bottom"/>
                            <w:hideMark/>
                          </w:tcPr>
                          <w:p w:rsidR="000908A6" w:rsidRPr="00A97F92" w:rsidRDefault="000908A6" w:rsidP="00885FE9">
                            <w:pPr>
                              <w:widowControl/>
                              <w:rPr>
                                <w:rFonts w:ascii="標楷體" w:eastAsia="標楷體" w:hAnsi="標楷體" w:cs="新細明體"/>
                                <w:color w:val="000000"/>
                                <w:kern w:val="0"/>
                                <w:sz w:val="20"/>
                                <w:szCs w:val="20"/>
                              </w:rPr>
                            </w:pPr>
                          </w:p>
                        </w:tc>
                        <w:tc>
                          <w:tcPr>
                            <w:tcW w:w="1092" w:type="dxa"/>
                            <w:gridSpan w:val="3"/>
                            <w:tcBorders>
                              <w:left w:val="nil"/>
                              <w:right w:val="dashed" w:sz="4" w:space="0" w:color="auto"/>
                            </w:tcBorders>
                            <w:shd w:val="clear" w:color="auto" w:fill="BFBFBF" w:themeFill="background1" w:themeFillShade="BF"/>
                            <w:noWrap/>
                            <w:vAlign w:val="bottom"/>
                            <w:hideMark/>
                          </w:tcPr>
                          <w:p w:rsidR="000908A6" w:rsidRPr="00A97F92" w:rsidRDefault="000908A6" w:rsidP="00885FE9">
                            <w:pPr>
                              <w:widowControl/>
                              <w:rPr>
                                <w:rFonts w:ascii="標楷體" w:eastAsia="標楷體" w:hAnsi="標楷體" w:cs="新細明體"/>
                                <w:kern w:val="0"/>
                                <w:sz w:val="20"/>
                                <w:szCs w:val="20"/>
                              </w:rPr>
                            </w:pPr>
                          </w:p>
                        </w:tc>
                        <w:tc>
                          <w:tcPr>
                            <w:tcW w:w="1092" w:type="dxa"/>
                            <w:gridSpan w:val="3"/>
                            <w:tcBorders>
                              <w:top w:val="dashed" w:sz="4" w:space="0" w:color="auto"/>
                              <w:left w:val="dashed" w:sz="4" w:space="0" w:color="auto"/>
                              <w:bottom w:val="dashed" w:sz="4" w:space="0" w:color="auto"/>
                              <w:right w:val="dashed" w:sz="4" w:space="0" w:color="auto"/>
                            </w:tcBorders>
                            <w:shd w:val="clear" w:color="auto" w:fill="FFFFFF" w:themeFill="background1"/>
                            <w:noWrap/>
                            <w:vAlign w:val="bottom"/>
                            <w:hideMark/>
                          </w:tcPr>
                          <w:p w:rsidR="000908A6" w:rsidRPr="00A97F92" w:rsidRDefault="000908A6" w:rsidP="00885FE9">
                            <w:pPr>
                              <w:widowControl/>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預定完工</w:t>
                            </w:r>
                          </w:p>
                        </w:tc>
                      </w:tr>
                      <w:tr w:rsidR="000908A6" w:rsidRPr="00A97F92" w:rsidTr="00CE7112">
                        <w:trPr>
                          <w:trHeight w:val="340"/>
                        </w:trPr>
                        <w:tc>
                          <w:tcPr>
                            <w:tcW w:w="4297" w:type="dxa"/>
                            <w:gridSpan w:val="10"/>
                            <w:tcBorders>
                              <w:top w:val="nil"/>
                              <w:left w:val="nil"/>
                              <w:bottom w:val="nil"/>
                              <w:right w:val="nil"/>
                            </w:tcBorders>
                            <w:shd w:val="clear" w:color="auto" w:fill="auto"/>
                            <w:noWrap/>
                            <w:vAlign w:val="bottom"/>
                            <w:hideMark/>
                          </w:tcPr>
                          <w:p w:rsidR="000908A6" w:rsidRPr="00A97F92" w:rsidRDefault="000908A6" w:rsidP="006C5D55">
                            <w:pPr>
                              <w:widowControl/>
                              <w:spacing w:beforeLines="50" w:before="180"/>
                              <w:rPr>
                                <w:rFonts w:ascii="標楷體" w:eastAsia="標楷體" w:hAnsi="標楷體" w:cs="新細明體"/>
                                <w:color w:val="000000"/>
                                <w:kern w:val="0"/>
                                <w:sz w:val="18"/>
                                <w:szCs w:val="18"/>
                              </w:rPr>
                            </w:pPr>
                            <w:r w:rsidRPr="00A97F92">
                              <w:rPr>
                                <w:rFonts w:ascii="標楷體" w:eastAsia="標楷體" w:hAnsi="標楷體" w:cs="新細明體" w:hint="eastAsia"/>
                                <w:color w:val="000000"/>
                                <w:kern w:val="0"/>
                                <w:sz w:val="18"/>
                                <w:szCs w:val="18"/>
                              </w:rPr>
                              <w:t>資料來源：整理自花蓮縣環境保護局提供資料。</w:t>
                            </w:r>
                          </w:p>
                        </w:tc>
                      </w:tr>
                    </w:tbl>
                    <w:p w:rsidR="000908A6" w:rsidRPr="00CE7112" w:rsidRDefault="000908A6"/>
                  </w:txbxContent>
                </v:textbox>
                <w10:wrap type="square"/>
              </v:shape>
            </w:pict>
          </mc:Fallback>
        </mc:AlternateContent>
      </w:r>
      <w:r w:rsidRPr="00DF1C21">
        <w:rPr>
          <w:rFonts w:ascii="標楷體" w:eastAsia="標楷體" w:hAnsi="標楷體" w:hint="eastAsia"/>
          <w:szCs w:val="24"/>
        </w:rPr>
        <w:t>工作計畫，尚規劃建置環保餐具清洗中心，包含廠房修建</w:t>
      </w:r>
      <w:r w:rsidR="00A75951">
        <w:rPr>
          <w:rFonts w:ascii="標楷體" w:eastAsia="標楷體" w:hAnsi="標楷體" w:hint="eastAsia"/>
          <w:szCs w:val="24"/>
        </w:rPr>
        <w:t>費</w:t>
      </w:r>
      <w:r w:rsidRPr="00DF1C21">
        <w:rPr>
          <w:rFonts w:ascii="標楷體" w:eastAsia="標楷體" w:hAnsi="標楷體" w:hint="eastAsia"/>
          <w:szCs w:val="24"/>
        </w:rPr>
        <w:t>3,160萬元、清洗設備</w:t>
      </w:r>
      <w:r w:rsidR="00A75951">
        <w:rPr>
          <w:rFonts w:ascii="標楷體" w:eastAsia="標楷體" w:hAnsi="標楷體" w:hint="eastAsia"/>
          <w:szCs w:val="24"/>
        </w:rPr>
        <w:t>費</w:t>
      </w:r>
      <w:r w:rsidRPr="00DF1C21">
        <w:rPr>
          <w:rFonts w:ascii="標楷體" w:eastAsia="標楷體" w:hAnsi="標楷體" w:hint="eastAsia"/>
          <w:szCs w:val="24"/>
        </w:rPr>
        <w:t>1,800萬元</w:t>
      </w:r>
      <w:r>
        <w:rPr>
          <w:rFonts w:ascii="標楷體" w:eastAsia="標楷體" w:hAnsi="標楷體" w:hint="eastAsia"/>
          <w:szCs w:val="24"/>
        </w:rPr>
        <w:t>，與</w:t>
      </w:r>
      <w:r w:rsidRPr="00DF1C21">
        <w:rPr>
          <w:rFonts w:ascii="標楷體" w:eastAsia="標楷體" w:hAnsi="標楷體" w:hint="eastAsia"/>
          <w:szCs w:val="24"/>
        </w:rPr>
        <w:t>該清洗中心3個年度（110至112年度）之代操作費1,800萬元，建置經費合計6,760萬元（</w:t>
      </w:r>
      <w:r>
        <w:rPr>
          <w:rFonts w:ascii="標楷體" w:eastAsia="標楷體" w:hAnsi="標楷體" w:hint="eastAsia"/>
          <w:szCs w:val="24"/>
        </w:rPr>
        <w:t>表1</w:t>
      </w:r>
      <w:r w:rsidRPr="00DF1C21">
        <w:rPr>
          <w:rFonts w:ascii="標楷體" w:eastAsia="標楷體" w:hAnsi="標楷體" w:hint="eastAsia"/>
          <w:szCs w:val="24"/>
        </w:rPr>
        <w:t>），預計110年度開始代操作營運後，可減少花蓮縣東大門夜市50％廢棄物。經查該清洗中心建置地點原規劃於花蓮市民享段326地號，惟屬都市計畫土地之商業區，涉及不得使用電力或氣體燃料超過15匹馬力、電熱超過60瓩或作業廠房之樓地板面積合計超過300平方公尺之限制，於109年9月30日簽准將該清洗中心之建置基地變更為消防局辦理花蓮縣特種搜救隊訓練基地建置基地計畫之土地，並與消防局合意以該計畫基地範圍內花蓮市民心段199-2地號東南隅指定範圍之縣有土地（管理單位為國防部軍備局）</w:t>
      </w:r>
      <w:r>
        <w:rPr>
          <w:rFonts w:ascii="標楷體" w:eastAsia="標楷體" w:hAnsi="標楷體" w:hint="eastAsia"/>
          <w:szCs w:val="24"/>
        </w:rPr>
        <w:t>為本案建置基地，將俟國防部軍備局完成廢止撥用後，辦理土地管理</w:t>
      </w:r>
      <w:r>
        <w:rPr>
          <w:rFonts w:ascii="標楷體" w:eastAsia="標楷體" w:hAnsi="標楷體" w:hint="eastAsia"/>
          <w:szCs w:val="24"/>
          <w:lang w:eastAsia="zh-HK"/>
        </w:rPr>
        <w:t>機關</w:t>
      </w:r>
      <w:r w:rsidRPr="00DF1C21">
        <w:rPr>
          <w:rFonts w:ascii="標楷體" w:eastAsia="標楷體" w:hAnsi="標楷體" w:hint="eastAsia"/>
          <w:szCs w:val="24"/>
        </w:rPr>
        <w:t>變更及土地分割事宜。該局辦理該清洗中心之選址評估作業未臻嚴謹，</w:t>
      </w:r>
      <w:r>
        <w:rPr>
          <w:rFonts w:ascii="標楷體" w:eastAsia="標楷體" w:hAnsi="標楷體" w:hint="eastAsia"/>
          <w:szCs w:val="24"/>
        </w:rPr>
        <w:t>尚</w:t>
      </w:r>
      <w:r w:rsidRPr="00DF1C21">
        <w:rPr>
          <w:rFonts w:ascii="標楷體" w:eastAsia="標楷體" w:hAnsi="標楷體" w:hint="eastAsia"/>
          <w:szCs w:val="24"/>
        </w:rPr>
        <w:t>須變更基地位置而延宕計畫執行進度，</w:t>
      </w:r>
      <w:r>
        <w:rPr>
          <w:rFonts w:ascii="標楷體" w:eastAsia="標楷體" w:hAnsi="標楷體" w:hint="eastAsia"/>
          <w:szCs w:val="24"/>
        </w:rPr>
        <w:t>致</w:t>
      </w:r>
      <w:r w:rsidRPr="00DF1C21">
        <w:rPr>
          <w:rFonts w:ascii="標楷體" w:eastAsia="標楷體" w:hAnsi="標楷體" w:hint="eastAsia"/>
          <w:szCs w:val="24"/>
        </w:rPr>
        <w:t>該清洗中心建置期程</w:t>
      </w:r>
      <w:r>
        <w:rPr>
          <w:rFonts w:ascii="標楷體" w:eastAsia="標楷體" w:hAnsi="標楷體" w:hint="eastAsia"/>
          <w:szCs w:val="24"/>
        </w:rPr>
        <w:t>預計</w:t>
      </w:r>
      <w:r w:rsidRPr="00DF1C21">
        <w:rPr>
          <w:rFonts w:ascii="標楷體" w:eastAsia="標楷體" w:hAnsi="標楷體" w:hint="eastAsia"/>
          <w:szCs w:val="24"/>
        </w:rPr>
        <w:t>展延至111年第2季完工，較原</w:t>
      </w:r>
      <w:r>
        <w:rPr>
          <w:rFonts w:ascii="標楷體" w:eastAsia="標楷體" w:hAnsi="標楷體" w:hint="eastAsia"/>
          <w:szCs w:val="24"/>
        </w:rPr>
        <w:t>定</w:t>
      </w:r>
      <w:r w:rsidRPr="00DF1C21">
        <w:rPr>
          <w:rFonts w:ascii="標楷體" w:eastAsia="標楷體" w:hAnsi="標楷體" w:hint="eastAsia"/>
          <w:szCs w:val="24"/>
        </w:rPr>
        <w:t>於110年啟用營運延後逾1年（</w:t>
      </w:r>
      <w:r>
        <w:rPr>
          <w:rFonts w:ascii="標楷體" w:eastAsia="標楷體" w:hAnsi="標楷體" w:hint="eastAsia"/>
          <w:szCs w:val="24"/>
        </w:rPr>
        <w:t>圖1</w:t>
      </w:r>
      <w:r w:rsidRPr="00DF1C21">
        <w:rPr>
          <w:rFonts w:ascii="標楷體" w:eastAsia="標楷體" w:hAnsi="標楷體" w:hint="eastAsia"/>
          <w:szCs w:val="24"/>
        </w:rPr>
        <w:t>），經函請注意</w:t>
      </w:r>
      <w:r>
        <w:rPr>
          <w:rFonts w:ascii="標楷體" w:eastAsia="標楷體" w:hAnsi="標楷體" w:hint="eastAsia"/>
          <w:szCs w:val="24"/>
        </w:rPr>
        <w:t>研</w:t>
      </w:r>
      <w:r w:rsidRPr="004B42E7">
        <w:rPr>
          <w:rFonts w:ascii="標楷體" w:eastAsia="標楷體" w:hAnsi="標楷體" w:hint="eastAsia"/>
          <w:szCs w:val="24"/>
        </w:rPr>
        <w:t>謀</w:t>
      </w:r>
      <w:r w:rsidRPr="00DF1C21">
        <w:rPr>
          <w:rFonts w:ascii="標楷體" w:eastAsia="標楷體" w:hAnsi="標楷體" w:hint="eastAsia"/>
          <w:szCs w:val="24"/>
        </w:rPr>
        <w:t>改善。據復：已積極與消防局辦理土地分割及管理機關變更事宜，以確認基地位置、面積，俾提供設計單位進行後續規劃設</w:t>
      </w:r>
      <w:r>
        <w:rPr>
          <w:rFonts w:ascii="標楷體" w:eastAsia="標楷體" w:hAnsi="標楷體" w:hint="eastAsia"/>
          <w:szCs w:val="24"/>
        </w:rPr>
        <w:t>計作業，</w:t>
      </w:r>
      <w:r w:rsidR="00023948">
        <w:rPr>
          <w:rFonts w:ascii="標楷體" w:eastAsia="標楷體" w:hAnsi="標楷體" w:hint="eastAsia"/>
          <w:szCs w:val="24"/>
        </w:rPr>
        <w:t>以</w:t>
      </w:r>
      <w:r w:rsidRPr="00DF1C21">
        <w:rPr>
          <w:rFonts w:ascii="標楷體" w:eastAsia="標楷體" w:hAnsi="標楷體" w:hint="eastAsia"/>
          <w:szCs w:val="24"/>
        </w:rPr>
        <w:t>利建置計畫之進行。</w:t>
      </w:r>
    </w:p>
    <w:p w:rsidR="001D7933" w:rsidRPr="003542BB" w:rsidRDefault="001D7933" w:rsidP="003542BB">
      <w:pPr>
        <w:overflowPunct w:val="0"/>
        <w:snapToGrid w:val="0"/>
        <w:spacing w:line="490" w:lineRule="exact"/>
        <w:ind w:firstLineChars="202" w:firstLine="566"/>
        <w:jc w:val="both"/>
        <w:outlineLvl w:val="1"/>
        <w:rPr>
          <w:rFonts w:ascii="標楷體" w:eastAsia="標楷體" w:hAnsi="標楷體" w:cs="Times New Roman"/>
          <w:b/>
          <w:kern w:val="0"/>
          <w:sz w:val="28"/>
          <w:szCs w:val="28"/>
          <w:lang w:val="x-none" w:eastAsia="x-none"/>
        </w:rPr>
      </w:pPr>
      <w:r w:rsidRPr="003542BB">
        <w:rPr>
          <w:rFonts w:ascii="標楷體" w:eastAsia="標楷體" w:hAnsi="標楷體" w:cs="Times New Roman" w:hint="eastAsia"/>
          <w:b/>
          <w:kern w:val="0"/>
          <w:sz w:val="28"/>
          <w:szCs w:val="28"/>
          <w:lang w:val="x-none" w:eastAsia="x-none"/>
        </w:rPr>
        <w:t>（二）辦理土壤及地下水污染調查及查證工作計畫，發現涉有土壤或地下水污染場址，未及時辦理查證，且存有垃圾掩埋場地下水監測項目長期超標情形，亟待研議改善</w:t>
      </w:r>
    </w:p>
    <w:p w:rsidR="001D7933" w:rsidRPr="00DF1C21" w:rsidRDefault="001D7933" w:rsidP="000D365F">
      <w:pPr>
        <w:overflowPunct w:val="0"/>
        <w:snapToGrid w:val="0"/>
        <w:spacing w:line="490" w:lineRule="exact"/>
        <w:ind w:firstLineChars="202" w:firstLine="485"/>
        <w:jc w:val="both"/>
        <w:outlineLvl w:val="1"/>
        <w:rPr>
          <w:rFonts w:ascii="標楷體" w:eastAsia="標楷體" w:hAnsi="標楷體"/>
          <w:szCs w:val="24"/>
        </w:rPr>
      </w:pPr>
      <w:r w:rsidRPr="00DF1C21">
        <w:rPr>
          <w:rFonts w:ascii="標楷體" w:eastAsia="標楷體" w:hAnsi="標楷體" w:hint="eastAsia"/>
          <w:szCs w:val="24"/>
        </w:rPr>
        <w:t>該局為掌握轄區土壤及地下水品質，經行政院環境保護署（下稱環保署）補助辦理109年度土壤及地下水污染調查及查證工作計畫，經費496萬元。經查其執行情形，核有：1.該局前於108年10月23日至交通部臺灣鐵路管理局花蓮機務段（下稱花蓮機務段）進行稽查，發現花蓮機務段柴電機車頭加油區油管溝內有油污泥情形；另有1處污水處理廠，依油槽老舊及油管溝內有油污泥情形，研判可能有總石油碳氫化合物（TPH）</w:t>
      </w:r>
      <w:r>
        <w:rPr>
          <w:rFonts w:ascii="標楷體" w:eastAsia="標楷體" w:hAnsi="標楷體" w:hint="eastAsia"/>
          <w:szCs w:val="24"/>
        </w:rPr>
        <w:t>滲入土壤及地下水造成污染情形，</w:t>
      </w:r>
      <w:r w:rsidRPr="00DF1C21">
        <w:rPr>
          <w:rFonts w:ascii="標楷體" w:eastAsia="標楷體" w:hAnsi="標楷體" w:hint="eastAsia"/>
          <w:szCs w:val="24"/>
        </w:rPr>
        <w:t>惟未即時依土壤及地下水污染整治法第12條第1</w:t>
      </w:r>
      <w:r>
        <w:rPr>
          <w:rFonts w:ascii="標楷體" w:eastAsia="標楷體" w:hAnsi="標楷體" w:hint="eastAsia"/>
          <w:szCs w:val="24"/>
        </w:rPr>
        <w:t>項規定，進行涉</w:t>
      </w:r>
      <w:r w:rsidRPr="00DF1C21">
        <w:rPr>
          <w:rFonts w:ascii="標楷體" w:eastAsia="標楷體" w:hAnsi="標楷體" w:hint="eastAsia"/>
          <w:szCs w:val="24"/>
        </w:rPr>
        <w:t>有土壤高污染之土地範圍採樣檢測，以查證土壤遭污染情形，並依相關環境保護法規調查環境污染情形，以採取適當措施；2.據該局109年度花蓮縣</w:t>
      </w:r>
      <w:r w:rsidRPr="00DF1C21">
        <w:rPr>
          <w:rFonts w:ascii="標楷體" w:eastAsia="標楷體" w:hAnsi="標楷體" w:hint="eastAsia"/>
          <w:szCs w:val="24"/>
        </w:rPr>
        <w:lastRenderedPageBreak/>
        <w:t>土壤及地下水污染調查暨毒化物源頭查核工作計畫期末報告，花蓮市垃圾掩埋場1、2號監測井，已連續4季地下水之採樣檢測結果，「氨氮」監測項目均驗出超過第二類地下水污染檢測標準（表</w:t>
      </w:r>
      <w:r>
        <w:rPr>
          <w:rFonts w:ascii="標楷體" w:eastAsia="標楷體" w:hAnsi="標楷體" w:hint="eastAsia"/>
          <w:szCs w:val="24"/>
        </w:rPr>
        <w:t>2</w:t>
      </w:r>
      <w:r w:rsidRPr="00DF1C21">
        <w:rPr>
          <w:rFonts w:ascii="標楷體" w:eastAsia="標楷體" w:hAnsi="標楷體" w:hint="eastAsia"/>
          <w:szCs w:val="24"/>
        </w:rPr>
        <w:t>），且該垃圾掩埋場地下水之檢測結果，另存有總硬度、總溶解固體物、氯鹽等監測項目超標情形，地下水污染程度複雜嚴重；又查該垃圾掩埋場自100年第1季起即已存在氨氮污染超標情事，惟已逾10年仍未改善，屢經環保署函請該局注意檢討地下水質監測異常原因、評估污染程度及研擬因應對策，以改善地下水質異常情形，經函請研議改善。據復：1.為避免類似案例再發生，已檢討並提出改善措施，將於111年度編列預算作為未來遇到類似案例之查證使用經費；2.已由環保署補助辦理花蓮市一般廢棄物分選場活化再生可行性評估及先期規劃計畫，包括掩埋場廢棄物移除評估及先期評估進行場區地形測量及地質鑽探、試坑開挖及掩埋物採樣分析等，作為後續再生活化利用工程規劃設計依據，預計110年底可完成。</w:t>
      </w:r>
    </w:p>
    <w:tbl>
      <w:tblPr>
        <w:tblW w:w="102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2911"/>
        <w:gridCol w:w="1582"/>
        <w:gridCol w:w="1442"/>
        <w:gridCol w:w="1443"/>
        <w:gridCol w:w="1442"/>
        <w:gridCol w:w="1443"/>
      </w:tblGrid>
      <w:tr w:rsidR="001D7933" w:rsidRPr="00DF1C21" w:rsidTr="000024A0">
        <w:trPr>
          <w:trHeight w:val="414"/>
          <w:tblHeader/>
        </w:trPr>
        <w:tc>
          <w:tcPr>
            <w:tcW w:w="10263" w:type="dxa"/>
            <w:gridSpan w:val="6"/>
            <w:tcBorders>
              <w:top w:val="nil"/>
              <w:left w:val="nil"/>
              <w:bottom w:val="nil"/>
              <w:right w:val="nil"/>
            </w:tcBorders>
            <w:shd w:val="clear" w:color="auto" w:fill="auto"/>
          </w:tcPr>
          <w:p w:rsidR="001D7933" w:rsidRPr="00DF1C21" w:rsidRDefault="001D7933" w:rsidP="003542BB">
            <w:pPr>
              <w:overflowPunct w:val="0"/>
              <w:spacing w:beforeLines="50" w:before="180" w:line="400" w:lineRule="exact"/>
              <w:jc w:val="center"/>
              <w:rPr>
                <w:rFonts w:ascii="標楷體" w:eastAsia="標楷體" w:hAnsi="標楷體"/>
                <w:snapToGrid w:val="0"/>
                <w:kern w:val="0"/>
              </w:rPr>
            </w:pPr>
            <w:r w:rsidRPr="00DF1C21">
              <w:rPr>
                <w:rFonts w:ascii="標楷體" w:eastAsia="標楷體" w:hAnsi="標楷體" w:hint="eastAsia"/>
                <w:b/>
                <w:snapToGrid w:val="0"/>
                <w:kern w:val="0"/>
              </w:rPr>
              <w:t>表</w:t>
            </w:r>
            <w:r>
              <w:rPr>
                <w:rFonts w:ascii="標楷體" w:eastAsia="標楷體" w:hAnsi="標楷體" w:hint="eastAsia"/>
                <w:b/>
                <w:snapToGrid w:val="0"/>
                <w:kern w:val="0"/>
              </w:rPr>
              <w:t>2</w:t>
            </w:r>
            <w:r w:rsidRPr="00DF1C21">
              <w:rPr>
                <w:rFonts w:ascii="標楷體" w:eastAsia="標楷體" w:hAnsi="標楷體" w:hint="eastAsia"/>
                <w:b/>
                <w:snapToGrid w:val="0"/>
                <w:kern w:val="0"/>
              </w:rPr>
              <w:t xml:space="preserve">　109年度1至4季花蓮縣垃圾掩埋場地下水「氨氮」監測結果</w:t>
            </w:r>
          </w:p>
        </w:tc>
      </w:tr>
      <w:tr w:rsidR="001D7933" w:rsidRPr="00DF1C21" w:rsidTr="000024A0">
        <w:trPr>
          <w:trHeight w:val="211"/>
          <w:tblHeader/>
        </w:trPr>
        <w:tc>
          <w:tcPr>
            <w:tcW w:w="10263" w:type="dxa"/>
            <w:gridSpan w:val="6"/>
            <w:tcBorders>
              <w:top w:val="nil"/>
              <w:left w:val="nil"/>
              <w:bottom w:val="single" w:sz="4" w:space="0" w:color="auto"/>
              <w:right w:val="nil"/>
            </w:tcBorders>
            <w:shd w:val="clear" w:color="auto" w:fill="auto"/>
          </w:tcPr>
          <w:p w:rsidR="001D7933" w:rsidRPr="004B42E7" w:rsidRDefault="001D7933" w:rsidP="000024A0">
            <w:pPr>
              <w:overflowPunct w:val="0"/>
              <w:spacing w:line="240" w:lineRule="exact"/>
              <w:jc w:val="right"/>
              <w:rPr>
                <w:rFonts w:ascii="標楷體" w:eastAsia="標楷體" w:hAnsi="標楷體"/>
                <w:snapToGrid w:val="0"/>
                <w:kern w:val="0"/>
                <w:sz w:val="20"/>
              </w:rPr>
            </w:pPr>
            <w:r w:rsidRPr="004B42E7">
              <w:rPr>
                <w:rFonts w:ascii="標楷體" w:eastAsia="標楷體" w:hAnsi="標楷體" w:hint="eastAsia"/>
                <w:snapToGrid w:val="0"/>
                <w:kern w:val="0"/>
                <w:sz w:val="20"/>
              </w:rPr>
              <w:t>單位：mg/L</w:t>
            </w:r>
          </w:p>
        </w:tc>
      </w:tr>
      <w:tr w:rsidR="001D7933" w:rsidRPr="00DF1C21" w:rsidTr="00F1113F">
        <w:trPr>
          <w:trHeight w:val="712"/>
          <w:tblHeader/>
        </w:trPr>
        <w:tc>
          <w:tcPr>
            <w:tcW w:w="2911" w:type="dxa"/>
            <w:tcBorders>
              <w:left w:val="single" w:sz="4" w:space="0" w:color="auto"/>
              <w:tl2br w:val="single" w:sz="4" w:space="0" w:color="auto"/>
            </w:tcBorders>
            <w:shd w:val="clear" w:color="auto" w:fill="F2F2F2" w:themeFill="background1" w:themeFillShade="F2"/>
          </w:tcPr>
          <w:p w:rsidR="001D7933" w:rsidRPr="00B87A2B" w:rsidRDefault="001D7933" w:rsidP="00B87A2B">
            <w:pPr>
              <w:overflowPunct w:val="0"/>
              <w:spacing w:line="240" w:lineRule="atLeast"/>
              <w:ind w:firstLineChars="600" w:firstLine="1200"/>
              <w:jc w:val="right"/>
              <w:rPr>
                <w:rFonts w:ascii="標楷體" w:eastAsia="標楷體" w:hAnsi="標楷體"/>
                <w:snapToGrid w:val="0"/>
                <w:kern w:val="0"/>
                <w:sz w:val="20"/>
              </w:rPr>
            </w:pPr>
            <w:r w:rsidRPr="00B87A2B">
              <w:rPr>
                <w:rFonts w:ascii="標楷體" w:eastAsia="標楷體" w:hAnsi="標楷體" w:hint="eastAsia"/>
                <w:snapToGrid w:val="0"/>
                <w:kern w:val="0"/>
                <w:sz w:val="20"/>
              </w:rPr>
              <w:t>監測標準及結果</w:t>
            </w:r>
          </w:p>
          <w:p w:rsidR="001D7933" w:rsidRPr="00B87A2B" w:rsidRDefault="001D7933" w:rsidP="000024A0">
            <w:pPr>
              <w:overflowPunct w:val="0"/>
              <w:spacing w:line="240" w:lineRule="atLeast"/>
              <w:jc w:val="both"/>
              <w:rPr>
                <w:rFonts w:ascii="標楷體" w:eastAsia="標楷體" w:hAnsi="標楷體"/>
                <w:snapToGrid w:val="0"/>
                <w:kern w:val="0"/>
                <w:sz w:val="20"/>
              </w:rPr>
            </w:pPr>
            <w:r w:rsidRPr="00B87A2B">
              <w:rPr>
                <w:rFonts w:ascii="標楷體" w:eastAsia="標楷體" w:hAnsi="標楷體" w:hint="eastAsia"/>
                <w:snapToGrid w:val="0"/>
                <w:kern w:val="0"/>
                <w:sz w:val="20"/>
              </w:rPr>
              <w:t>監測井位置</w:t>
            </w:r>
          </w:p>
        </w:tc>
        <w:tc>
          <w:tcPr>
            <w:tcW w:w="1582" w:type="dxa"/>
            <w:shd w:val="clear" w:color="auto" w:fill="F2F2F2" w:themeFill="background1" w:themeFillShade="F2"/>
            <w:vAlign w:val="center"/>
          </w:tcPr>
          <w:p w:rsidR="001D7933" w:rsidRPr="00B87A2B" w:rsidRDefault="001D7933" w:rsidP="000024A0">
            <w:pPr>
              <w:overflowPunct w:val="0"/>
              <w:spacing w:line="240" w:lineRule="atLeast"/>
              <w:jc w:val="center"/>
              <w:rPr>
                <w:rFonts w:ascii="標楷體" w:eastAsia="標楷體" w:hAnsi="標楷體"/>
                <w:snapToGrid w:val="0"/>
                <w:kern w:val="0"/>
                <w:sz w:val="20"/>
              </w:rPr>
            </w:pPr>
            <w:r w:rsidRPr="00B87A2B">
              <w:rPr>
                <w:rFonts w:ascii="標楷體" w:eastAsia="標楷體" w:hAnsi="標楷體" w:hint="eastAsia"/>
                <w:snapToGrid w:val="0"/>
                <w:kern w:val="0"/>
                <w:sz w:val="20"/>
              </w:rPr>
              <w:t>氨氮監測標準</w:t>
            </w:r>
          </w:p>
        </w:tc>
        <w:tc>
          <w:tcPr>
            <w:tcW w:w="1442" w:type="dxa"/>
            <w:shd w:val="clear" w:color="auto" w:fill="F2F2F2" w:themeFill="background1" w:themeFillShade="F2"/>
            <w:vAlign w:val="center"/>
          </w:tcPr>
          <w:p w:rsidR="001D7933" w:rsidRPr="00B87A2B" w:rsidRDefault="001D7933" w:rsidP="000024A0">
            <w:pPr>
              <w:overflowPunct w:val="0"/>
              <w:spacing w:line="240" w:lineRule="atLeast"/>
              <w:jc w:val="center"/>
              <w:rPr>
                <w:rFonts w:ascii="標楷體" w:eastAsia="標楷體" w:hAnsi="標楷體"/>
                <w:snapToGrid w:val="0"/>
                <w:kern w:val="0"/>
                <w:sz w:val="20"/>
              </w:rPr>
            </w:pPr>
            <w:r w:rsidRPr="00B87A2B">
              <w:rPr>
                <w:rFonts w:ascii="標楷體" w:eastAsia="標楷體" w:hAnsi="標楷體" w:hint="eastAsia"/>
                <w:snapToGrid w:val="0"/>
                <w:kern w:val="0"/>
                <w:sz w:val="20"/>
              </w:rPr>
              <w:t>第1季</w:t>
            </w:r>
          </w:p>
        </w:tc>
        <w:tc>
          <w:tcPr>
            <w:tcW w:w="1443" w:type="dxa"/>
            <w:shd w:val="clear" w:color="auto" w:fill="F2F2F2" w:themeFill="background1" w:themeFillShade="F2"/>
            <w:vAlign w:val="center"/>
          </w:tcPr>
          <w:p w:rsidR="001D7933" w:rsidRPr="00B87A2B" w:rsidRDefault="001D7933" w:rsidP="000024A0">
            <w:pPr>
              <w:overflowPunct w:val="0"/>
              <w:spacing w:line="240" w:lineRule="atLeast"/>
              <w:jc w:val="center"/>
              <w:rPr>
                <w:rFonts w:ascii="標楷體" w:eastAsia="標楷體" w:hAnsi="標楷體"/>
                <w:snapToGrid w:val="0"/>
                <w:kern w:val="0"/>
                <w:sz w:val="20"/>
              </w:rPr>
            </w:pPr>
            <w:r w:rsidRPr="00B87A2B">
              <w:rPr>
                <w:rFonts w:ascii="標楷體" w:eastAsia="標楷體" w:hAnsi="標楷體" w:hint="eastAsia"/>
                <w:snapToGrid w:val="0"/>
                <w:kern w:val="0"/>
                <w:sz w:val="20"/>
              </w:rPr>
              <w:t>第2季</w:t>
            </w:r>
          </w:p>
        </w:tc>
        <w:tc>
          <w:tcPr>
            <w:tcW w:w="1442" w:type="dxa"/>
            <w:shd w:val="clear" w:color="auto" w:fill="F2F2F2" w:themeFill="background1" w:themeFillShade="F2"/>
            <w:vAlign w:val="center"/>
          </w:tcPr>
          <w:p w:rsidR="001D7933" w:rsidRPr="00B87A2B" w:rsidRDefault="001D7933" w:rsidP="000024A0">
            <w:pPr>
              <w:overflowPunct w:val="0"/>
              <w:spacing w:line="240" w:lineRule="atLeast"/>
              <w:jc w:val="center"/>
              <w:rPr>
                <w:rFonts w:ascii="標楷體" w:eastAsia="標楷體" w:hAnsi="標楷體"/>
                <w:snapToGrid w:val="0"/>
                <w:kern w:val="0"/>
                <w:sz w:val="20"/>
              </w:rPr>
            </w:pPr>
            <w:r w:rsidRPr="00B87A2B">
              <w:rPr>
                <w:rFonts w:ascii="標楷體" w:eastAsia="標楷體" w:hAnsi="標楷體" w:hint="eastAsia"/>
                <w:snapToGrid w:val="0"/>
                <w:kern w:val="0"/>
                <w:sz w:val="20"/>
              </w:rPr>
              <w:t>第3季</w:t>
            </w:r>
          </w:p>
        </w:tc>
        <w:tc>
          <w:tcPr>
            <w:tcW w:w="1443" w:type="dxa"/>
            <w:tcBorders>
              <w:right w:val="single" w:sz="4" w:space="0" w:color="auto"/>
            </w:tcBorders>
            <w:shd w:val="clear" w:color="auto" w:fill="F2F2F2" w:themeFill="background1" w:themeFillShade="F2"/>
            <w:vAlign w:val="center"/>
          </w:tcPr>
          <w:p w:rsidR="001D7933" w:rsidRPr="00B87A2B" w:rsidRDefault="001D7933" w:rsidP="000024A0">
            <w:pPr>
              <w:overflowPunct w:val="0"/>
              <w:spacing w:line="240" w:lineRule="atLeast"/>
              <w:jc w:val="center"/>
              <w:rPr>
                <w:rFonts w:ascii="標楷體" w:eastAsia="標楷體" w:hAnsi="標楷體"/>
                <w:snapToGrid w:val="0"/>
                <w:kern w:val="0"/>
                <w:sz w:val="20"/>
              </w:rPr>
            </w:pPr>
            <w:r w:rsidRPr="00B87A2B">
              <w:rPr>
                <w:rFonts w:ascii="標楷體" w:eastAsia="標楷體" w:hAnsi="標楷體" w:hint="eastAsia"/>
                <w:snapToGrid w:val="0"/>
                <w:kern w:val="0"/>
                <w:sz w:val="20"/>
              </w:rPr>
              <w:t>第4季</w:t>
            </w:r>
          </w:p>
        </w:tc>
      </w:tr>
      <w:tr w:rsidR="001D7933" w:rsidRPr="00DF1C21" w:rsidTr="000024A0">
        <w:tc>
          <w:tcPr>
            <w:tcW w:w="2911" w:type="dxa"/>
            <w:tcBorders>
              <w:left w:val="single" w:sz="4" w:space="0" w:color="auto"/>
            </w:tcBorders>
            <w:shd w:val="clear" w:color="auto" w:fill="auto"/>
          </w:tcPr>
          <w:p w:rsidR="001D7933" w:rsidRPr="004B42E7" w:rsidRDefault="001D7933" w:rsidP="000024A0">
            <w:pPr>
              <w:overflowPunct w:val="0"/>
              <w:spacing w:line="240" w:lineRule="atLeast"/>
              <w:jc w:val="both"/>
              <w:rPr>
                <w:rFonts w:ascii="標楷體" w:eastAsia="標楷體" w:hAnsi="標楷體"/>
                <w:snapToGrid w:val="0"/>
                <w:spacing w:val="-14"/>
                <w:kern w:val="0"/>
                <w:sz w:val="20"/>
              </w:rPr>
            </w:pPr>
            <w:r w:rsidRPr="004B42E7">
              <w:rPr>
                <w:rFonts w:ascii="標楷體" w:eastAsia="標楷體" w:hAnsi="標楷體" w:hint="eastAsia"/>
                <w:snapToGrid w:val="0"/>
                <w:spacing w:val="-14"/>
                <w:kern w:val="0"/>
                <w:sz w:val="20"/>
              </w:rPr>
              <w:t>花蓮市垃圾掩埋場1號井</w:t>
            </w:r>
          </w:p>
        </w:tc>
        <w:tc>
          <w:tcPr>
            <w:tcW w:w="1582" w:type="dxa"/>
            <w:vMerge w:val="restart"/>
            <w:shd w:val="clear" w:color="auto" w:fill="auto"/>
            <w:vAlign w:val="center"/>
          </w:tcPr>
          <w:p w:rsidR="001D7933" w:rsidRPr="004B42E7" w:rsidRDefault="001D7933" w:rsidP="000024A0">
            <w:pPr>
              <w:overflowPunct w:val="0"/>
              <w:spacing w:line="240" w:lineRule="atLeast"/>
              <w:jc w:val="center"/>
              <w:rPr>
                <w:rFonts w:ascii="標楷體" w:eastAsia="標楷體" w:hAnsi="標楷體"/>
                <w:snapToGrid w:val="0"/>
                <w:kern w:val="0"/>
                <w:sz w:val="20"/>
              </w:rPr>
            </w:pPr>
            <w:r w:rsidRPr="004B42E7">
              <w:rPr>
                <w:rFonts w:ascii="標楷體" w:eastAsia="標楷體" w:hAnsi="標楷體" w:hint="eastAsia"/>
                <w:snapToGrid w:val="0"/>
                <w:kern w:val="0"/>
                <w:sz w:val="20"/>
              </w:rPr>
              <w:t>0.25</w:t>
            </w:r>
          </w:p>
        </w:tc>
        <w:tc>
          <w:tcPr>
            <w:tcW w:w="1442" w:type="dxa"/>
            <w:shd w:val="clear" w:color="auto" w:fill="auto"/>
          </w:tcPr>
          <w:p w:rsidR="001D7933" w:rsidRPr="004B42E7" w:rsidRDefault="001D7933" w:rsidP="000024A0">
            <w:pPr>
              <w:overflowPunct w:val="0"/>
              <w:spacing w:line="240" w:lineRule="atLeast"/>
              <w:jc w:val="center"/>
              <w:rPr>
                <w:rFonts w:ascii="標楷體" w:eastAsia="標楷體" w:hAnsi="標楷體"/>
                <w:snapToGrid w:val="0"/>
                <w:kern w:val="0"/>
                <w:sz w:val="20"/>
              </w:rPr>
            </w:pPr>
            <w:r w:rsidRPr="004B42E7">
              <w:rPr>
                <w:rFonts w:ascii="標楷體" w:eastAsia="標楷體" w:hAnsi="標楷體" w:hint="eastAsia"/>
                <w:snapToGrid w:val="0"/>
                <w:kern w:val="0"/>
                <w:sz w:val="20"/>
              </w:rPr>
              <w:t>30.30</w:t>
            </w:r>
          </w:p>
        </w:tc>
        <w:tc>
          <w:tcPr>
            <w:tcW w:w="1443" w:type="dxa"/>
            <w:shd w:val="clear" w:color="auto" w:fill="auto"/>
          </w:tcPr>
          <w:p w:rsidR="001D7933" w:rsidRPr="004B42E7" w:rsidRDefault="001D7933" w:rsidP="000024A0">
            <w:pPr>
              <w:overflowPunct w:val="0"/>
              <w:spacing w:line="240" w:lineRule="atLeast"/>
              <w:jc w:val="center"/>
              <w:rPr>
                <w:rFonts w:ascii="標楷體" w:eastAsia="標楷體" w:hAnsi="標楷體"/>
                <w:snapToGrid w:val="0"/>
                <w:kern w:val="0"/>
                <w:sz w:val="20"/>
              </w:rPr>
            </w:pPr>
            <w:r w:rsidRPr="004B42E7">
              <w:rPr>
                <w:rFonts w:ascii="標楷體" w:eastAsia="標楷體" w:hAnsi="標楷體" w:hint="eastAsia"/>
                <w:snapToGrid w:val="0"/>
                <w:kern w:val="0"/>
                <w:sz w:val="20"/>
              </w:rPr>
              <w:t>13.60</w:t>
            </w:r>
          </w:p>
        </w:tc>
        <w:tc>
          <w:tcPr>
            <w:tcW w:w="1442" w:type="dxa"/>
            <w:shd w:val="clear" w:color="auto" w:fill="auto"/>
          </w:tcPr>
          <w:p w:rsidR="001D7933" w:rsidRPr="004B42E7" w:rsidRDefault="001D7933" w:rsidP="000024A0">
            <w:pPr>
              <w:overflowPunct w:val="0"/>
              <w:spacing w:line="240" w:lineRule="atLeast"/>
              <w:jc w:val="center"/>
              <w:rPr>
                <w:rFonts w:ascii="標楷體" w:eastAsia="標楷體" w:hAnsi="標楷體"/>
                <w:snapToGrid w:val="0"/>
                <w:kern w:val="0"/>
                <w:sz w:val="20"/>
              </w:rPr>
            </w:pPr>
            <w:r w:rsidRPr="004B42E7">
              <w:rPr>
                <w:rFonts w:ascii="標楷體" w:eastAsia="標楷體" w:hAnsi="標楷體" w:hint="eastAsia"/>
                <w:snapToGrid w:val="0"/>
                <w:kern w:val="0"/>
                <w:sz w:val="20"/>
              </w:rPr>
              <w:t>4.60</w:t>
            </w:r>
          </w:p>
        </w:tc>
        <w:tc>
          <w:tcPr>
            <w:tcW w:w="1443" w:type="dxa"/>
            <w:tcBorders>
              <w:right w:val="single" w:sz="4" w:space="0" w:color="auto"/>
            </w:tcBorders>
            <w:shd w:val="clear" w:color="auto" w:fill="auto"/>
          </w:tcPr>
          <w:p w:rsidR="001D7933" w:rsidRPr="004B42E7" w:rsidRDefault="001D7933" w:rsidP="000024A0">
            <w:pPr>
              <w:overflowPunct w:val="0"/>
              <w:spacing w:line="240" w:lineRule="atLeast"/>
              <w:jc w:val="center"/>
              <w:rPr>
                <w:rFonts w:ascii="標楷體" w:eastAsia="標楷體" w:hAnsi="標楷體"/>
                <w:snapToGrid w:val="0"/>
                <w:kern w:val="0"/>
                <w:sz w:val="20"/>
              </w:rPr>
            </w:pPr>
            <w:r w:rsidRPr="004B42E7">
              <w:rPr>
                <w:rFonts w:ascii="標楷體" w:eastAsia="標楷體" w:hAnsi="標楷體" w:hint="eastAsia"/>
                <w:snapToGrid w:val="0"/>
                <w:kern w:val="0"/>
                <w:sz w:val="20"/>
              </w:rPr>
              <w:t>4.47</w:t>
            </w:r>
          </w:p>
        </w:tc>
      </w:tr>
      <w:tr w:rsidR="001D7933" w:rsidRPr="00DF1C21" w:rsidTr="000024A0">
        <w:tc>
          <w:tcPr>
            <w:tcW w:w="2911" w:type="dxa"/>
            <w:tcBorders>
              <w:left w:val="single" w:sz="4" w:space="0" w:color="auto"/>
              <w:bottom w:val="single" w:sz="4" w:space="0" w:color="auto"/>
            </w:tcBorders>
            <w:shd w:val="clear" w:color="auto" w:fill="auto"/>
          </w:tcPr>
          <w:p w:rsidR="001D7933" w:rsidRPr="004B42E7" w:rsidRDefault="001D7933" w:rsidP="000024A0">
            <w:pPr>
              <w:overflowPunct w:val="0"/>
              <w:spacing w:line="240" w:lineRule="atLeast"/>
              <w:jc w:val="both"/>
              <w:rPr>
                <w:rFonts w:ascii="標楷體" w:eastAsia="標楷體" w:hAnsi="標楷體"/>
                <w:snapToGrid w:val="0"/>
                <w:spacing w:val="-14"/>
                <w:kern w:val="0"/>
                <w:sz w:val="20"/>
              </w:rPr>
            </w:pPr>
            <w:r w:rsidRPr="004B42E7">
              <w:rPr>
                <w:rFonts w:ascii="標楷體" w:eastAsia="標楷體" w:hAnsi="標楷體" w:hint="eastAsia"/>
                <w:snapToGrid w:val="0"/>
                <w:spacing w:val="-14"/>
                <w:kern w:val="0"/>
                <w:sz w:val="20"/>
              </w:rPr>
              <w:t>花蓮市垃圾掩埋場2號井</w:t>
            </w:r>
          </w:p>
        </w:tc>
        <w:tc>
          <w:tcPr>
            <w:tcW w:w="1582" w:type="dxa"/>
            <w:vMerge/>
            <w:tcBorders>
              <w:bottom w:val="single" w:sz="4" w:space="0" w:color="auto"/>
            </w:tcBorders>
            <w:shd w:val="clear" w:color="auto" w:fill="auto"/>
          </w:tcPr>
          <w:p w:rsidR="001D7933" w:rsidRPr="004B42E7" w:rsidRDefault="001D7933" w:rsidP="000024A0">
            <w:pPr>
              <w:overflowPunct w:val="0"/>
              <w:spacing w:line="240" w:lineRule="atLeast"/>
              <w:jc w:val="center"/>
              <w:rPr>
                <w:rFonts w:ascii="標楷體" w:eastAsia="標楷體" w:hAnsi="標楷體"/>
                <w:snapToGrid w:val="0"/>
                <w:kern w:val="0"/>
                <w:sz w:val="20"/>
              </w:rPr>
            </w:pPr>
          </w:p>
        </w:tc>
        <w:tc>
          <w:tcPr>
            <w:tcW w:w="1442" w:type="dxa"/>
            <w:tcBorders>
              <w:bottom w:val="single" w:sz="4" w:space="0" w:color="auto"/>
            </w:tcBorders>
            <w:shd w:val="clear" w:color="auto" w:fill="auto"/>
          </w:tcPr>
          <w:p w:rsidR="001D7933" w:rsidRPr="004B42E7" w:rsidRDefault="001D7933" w:rsidP="000024A0">
            <w:pPr>
              <w:overflowPunct w:val="0"/>
              <w:spacing w:line="240" w:lineRule="atLeast"/>
              <w:jc w:val="center"/>
              <w:rPr>
                <w:rFonts w:ascii="標楷體" w:eastAsia="標楷體" w:hAnsi="標楷體"/>
                <w:snapToGrid w:val="0"/>
                <w:kern w:val="0"/>
                <w:sz w:val="20"/>
              </w:rPr>
            </w:pPr>
            <w:r w:rsidRPr="004B42E7">
              <w:rPr>
                <w:rFonts w:ascii="標楷體" w:eastAsia="標楷體" w:hAnsi="標楷體" w:hint="eastAsia"/>
                <w:snapToGrid w:val="0"/>
                <w:kern w:val="0"/>
                <w:sz w:val="20"/>
              </w:rPr>
              <w:t>1.17</w:t>
            </w:r>
          </w:p>
        </w:tc>
        <w:tc>
          <w:tcPr>
            <w:tcW w:w="1443" w:type="dxa"/>
            <w:tcBorders>
              <w:bottom w:val="single" w:sz="4" w:space="0" w:color="auto"/>
            </w:tcBorders>
            <w:shd w:val="clear" w:color="auto" w:fill="auto"/>
          </w:tcPr>
          <w:p w:rsidR="001D7933" w:rsidRPr="004B42E7" w:rsidRDefault="001D7933" w:rsidP="000024A0">
            <w:pPr>
              <w:overflowPunct w:val="0"/>
              <w:spacing w:line="240" w:lineRule="atLeast"/>
              <w:jc w:val="center"/>
              <w:rPr>
                <w:rFonts w:ascii="標楷體" w:eastAsia="標楷體" w:hAnsi="標楷體"/>
                <w:snapToGrid w:val="0"/>
                <w:kern w:val="0"/>
                <w:sz w:val="20"/>
              </w:rPr>
            </w:pPr>
            <w:r w:rsidRPr="004B42E7">
              <w:rPr>
                <w:rFonts w:ascii="標楷體" w:eastAsia="標楷體" w:hAnsi="標楷體" w:hint="eastAsia"/>
                <w:snapToGrid w:val="0"/>
                <w:kern w:val="0"/>
                <w:sz w:val="20"/>
              </w:rPr>
              <w:t>0.68</w:t>
            </w:r>
          </w:p>
        </w:tc>
        <w:tc>
          <w:tcPr>
            <w:tcW w:w="1442" w:type="dxa"/>
            <w:tcBorders>
              <w:bottom w:val="single" w:sz="4" w:space="0" w:color="auto"/>
            </w:tcBorders>
            <w:shd w:val="clear" w:color="auto" w:fill="auto"/>
          </w:tcPr>
          <w:p w:rsidR="001D7933" w:rsidRPr="004B42E7" w:rsidRDefault="001D7933" w:rsidP="000024A0">
            <w:pPr>
              <w:overflowPunct w:val="0"/>
              <w:spacing w:line="240" w:lineRule="atLeast"/>
              <w:jc w:val="center"/>
              <w:rPr>
                <w:rFonts w:ascii="標楷體" w:eastAsia="標楷體" w:hAnsi="標楷體"/>
                <w:snapToGrid w:val="0"/>
                <w:kern w:val="0"/>
                <w:sz w:val="20"/>
              </w:rPr>
            </w:pPr>
            <w:r w:rsidRPr="004B42E7">
              <w:rPr>
                <w:rFonts w:ascii="標楷體" w:eastAsia="標楷體" w:hAnsi="標楷體" w:hint="eastAsia"/>
                <w:snapToGrid w:val="0"/>
                <w:kern w:val="0"/>
                <w:sz w:val="20"/>
              </w:rPr>
              <w:t>2.54</w:t>
            </w:r>
          </w:p>
        </w:tc>
        <w:tc>
          <w:tcPr>
            <w:tcW w:w="1443" w:type="dxa"/>
            <w:tcBorders>
              <w:bottom w:val="single" w:sz="4" w:space="0" w:color="auto"/>
              <w:right w:val="single" w:sz="4" w:space="0" w:color="auto"/>
            </w:tcBorders>
            <w:shd w:val="clear" w:color="auto" w:fill="auto"/>
          </w:tcPr>
          <w:p w:rsidR="001D7933" w:rsidRPr="004B42E7" w:rsidRDefault="001D7933" w:rsidP="000024A0">
            <w:pPr>
              <w:overflowPunct w:val="0"/>
              <w:spacing w:line="240" w:lineRule="atLeast"/>
              <w:jc w:val="center"/>
              <w:rPr>
                <w:rFonts w:ascii="標楷體" w:eastAsia="標楷體" w:hAnsi="標楷體"/>
                <w:snapToGrid w:val="0"/>
                <w:kern w:val="0"/>
                <w:sz w:val="20"/>
              </w:rPr>
            </w:pPr>
            <w:r w:rsidRPr="004B42E7">
              <w:rPr>
                <w:rFonts w:ascii="標楷體" w:eastAsia="標楷體" w:hAnsi="標楷體" w:hint="eastAsia"/>
                <w:snapToGrid w:val="0"/>
                <w:kern w:val="0"/>
                <w:sz w:val="20"/>
              </w:rPr>
              <w:t>3.36</w:t>
            </w:r>
          </w:p>
        </w:tc>
      </w:tr>
      <w:tr w:rsidR="001D7933" w:rsidRPr="00DF1C21" w:rsidTr="000024A0">
        <w:tc>
          <w:tcPr>
            <w:tcW w:w="10263" w:type="dxa"/>
            <w:gridSpan w:val="6"/>
            <w:tcBorders>
              <w:left w:val="nil"/>
              <w:bottom w:val="nil"/>
              <w:right w:val="nil"/>
            </w:tcBorders>
            <w:shd w:val="clear" w:color="auto" w:fill="auto"/>
          </w:tcPr>
          <w:p w:rsidR="001D7933" w:rsidRPr="00DF1C21" w:rsidRDefault="001D7933" w:rsidP="000024A0">
            <w:pPr>
              <w:overflowPunct w:val="0"/>
              <w:spacing w:line="300" w:lineRule="exact"/>
              <w:ind w:left="900" w:hangingChars="500" w:hanging="900"/>
              <w:jc w:val="both"/>
              <w:rPr>
                <w:rFonts w:ascii="標楷體" w:eastAsia="標楷體" w:hAnsi="標楷體"/>
                <w:snapToGrid w:val="0"/>
                <w:kern w:val="0"/>
                <w:sz w:val="18"/>
              </w:rPr>
            </w:pPr>
            <w:r w:rsidRPr="00DF1C21">
              <w:rPr>
                <w:rFonts w:ascii="標楷體" w:eastAsia="標楷體" w:hAnsi="標楷體" w:hint="eastAsia"/>
                <w:snapToGrid w:val="0"/>
                <w:kern w:val="0"/>
                <w:sz w:val="18"/>
              </w:rPr>
              <w:t>資料來源：整理自109年度花蓮縣土壤及地下水污染調查暨毒化物源頭查核工作計畫期末報告。</w:t>
            </w:r>
          </w:p>
        </w:tc>
      </w:tr>
    </w:tbl>
    <w:p w:rsidR="001D7933" w:rsidRPr="00A046FA" w:rsidRDefault="001D7933" w:rsidP="00245BE7">
      <w:pPr>
        <w:overflowPunct w:val="0"/>
        <w:snapToGrid w:val="0"/>
        <w:spacing w:beforeLines="50" w:before="180" w:line="490" w:lineRule="exact"/>
        <w:ind w:firstLineChars="202" w:firstLine="566"/>
        <w:jc w:val="both"/>
        <w:outlineLvl w:val="1"/>
        <w:rPr>
          <w:rFonts w:ascii="標楷體" w:eastAsia="標楷體" w:hAnsi="標楷體"/>
          <w:b/>
          <w:sz w:val="32"/>
          <w:szCs w:val="32"/>
        </w:rPr>
      </w:pPr>
      <w:r w:rsidRPr="00A046FA">
        <w:rPr>
          <w:rFonts w:ascii="標楷體" w:eastAsia="標楷體" w:hAnsi="標楷體" w:cs="Times New Roman" w:hint="eastAsia"/>
          <w:b/>
          <w:kern w:val="0"/>
          <w:sz w:val="28"/>
          <w:szCs w:val="28"/>
          <w:lang w:val="x-none" w:eastAsia="x-none"/>
        </w:rPr>
        <w:t>（三）因應非洲豬瘟疫情及配合廚餘禁止養豬</w:t>
      </w:r>
      <w:r w:rsidRPr="00A046FA">
        <w:rPr>
          <w:rFonts w:ascii="標楷體" w:eastAsia="標楷體" w:hAnsi="標楷體" w:cs="Times New Roman" w:hint="eastAsia"/>
          <w:b/>
          <w:kern w:val="0"/>
          <w:sz w:val="28"/>
          <w:szCs w:val="28"/>
          <w:lang w:val="x-none"/>
        </w:rPr>
        <w:t>之</w:t>
      </w:r>
      <w:r w:rsidRPr="00A046FA">
        <w:rPr>
          <w:rFonts w:ascii="標楷體" w:eastAsia="標楷體" w:hAnsi="標楷體" w:cs="Times New Roman" w:hint="eastAsia"/>
          <w:b/>
          <w:kern w:val="0"/>
          <w:sz w:val="28"/>
          <w:szCs w:val="28"/>
          <w:lang w:val="x-none" w:eastAsia="x-none"/>
        </w:rPr>
        <w:t>去化政策，建置廚餘高效能處理場，惟代處理事業單位廚餘</w:t>
      </w:r>
      <w:r w:rsidRPr="00A046FA">
        <w:rPr>
          <w:rFonts w:ascii="標楷體" w:eastAsia="標楷體" w:hAnsi="標楷體" w:cs="Times New Roman" w:hint="eastAsia"/>
          <w:b/>
          <w:kern w:val="0"/>
          <w:sz w:val="28"/>
          <w:szCs w:val="28"/>
          <w:lang w:val="x-none"/>
        </w:rPr>
        <w:t>未依使用者付費原則收費，允宜研議積極</w:t>
      </w:r>
      <w:r w:rsidRPr="00A046FA">
        <w:rPr>
          <w:rFonts w:ascii="標楷體" w:eastAsia="標楷體" w:hAnsi="標楷體" w:cs="Times New Roman" w:hint="eastAsia"/>
          <w:b/>
          <w:kern w:val="0"/>
          <w:sz w:val="28"/>
          <w:szCs w:val="28"/>
          <w:lang w:val="x-none" w:eastAsia="x-none"/>
        </w:rPr>
        <w:t>開闢自有財源，俾利永續經營</w:t>
      </w:r>
    </w:p>
    <w:p w:rsidR="001D7933" w:rsidRPr="00DF1C21" w:rsidRDefault="001D7933" w:rsidP="006C5D55">
      <w:pPr>
        <w:overflowPunct w:val="0"/>
        <w:snapToGrid w:val="0"/>
        <w:spacing w:line="460" w:lineRule="exact"/>
        <w:ind w:firstLineChars="202" w:firstLine="485"/>
        <w:jc w:val="both"/>
        <w:outlineLvl w:val="1"/>
        <w:rPr>
          <w:rFonts w:ascii="標楷體" w:eastAsia="標楷體" w:hAnsi="標楷體"/>
          <w:szCs w:val="24"/>
        </w:rPr>
      </w:pPr>
      <w:r w:rsidRPr="00DF1C21">
        <w:rPr>
          <w:rFonts w:ascii="標楷體" w:eastAsia="標楷體" w:hAnsi="標楷體" w:hint="eastAsia"/>
          <w:szCs w:val="24"/>
        </w:rPr>
        <w:t>該局因應非洲豬瘟疫情及配合廚餘禁止養豬去化，規劃</w:t>
      </w:r>
      <w:r>
        <w:rPr>
          <w:rFonts w:ascii="標楷體" w:eastAsia="標楷體" w:hAnsi="標楷體" w:hint="eastAsia"/>
          <w:szCs w:val="24"/>
        </w:rPr>
        <w:t>選</w:t>
      </w:r>
      <w:r w:rsidRPr="00DF1C21">
        <w:rPr>
          <w:rFonts w:ascii="標楷體" w:eastAsia="標楷體" w:hAnsi="標楷體" w:hint="eastAsia"/>
          <w:szCs w:val="24"/>
        </w:rPr>
        <w:t>定於花蓮縣環保科技園區之研9、10、19、20等4</w:t>
      </w:r>
      <w:r>
        <w:rPr>
          <w:rFonts w:ascii="標楷體" w:eastAsia="標楷體" w:hAnsi="標楷體" w:hint="eastAsia"/>
          <w:szCs w:val="24"/>
        </w:rPr>
        <w:t>棟</w:t>
      </w:r>
      <w:r w:rsidRPr="00DF1C21">
        <w:rPr>
          <w:rFonts w:ascii="標楷體" w:eastAsia="標楷體" w:hAnsi="標楷體" w:hint="eastAsia"/>
          <w:szCs w:val="24"/>
        </w:rPr>
        <w:t>研究房為建置場址，經環保署於108年6月4日核定計畫總經費7,079萬餘元（補助款6,230萬餘元、縣配合款849萬餘元），建置廚餘高效能處理設備2式，於108年10月29日建置完成，並由設備案得標廠商自108年11月1日起代操作試營運，代操作期間2年。經查該處理場委由廠商代操作期間將於110年10月31日屆期，惟後續代操作及維護經費尚未獲環保署同意補助，屆時相關之操作、維護及人力等經費支出，將須由該局自籌財源支應；另該處理場收受處理之廚餘來源，除花蓮市公所清潔隊清運之家戶廚餘外，尚有清除業者清運事業單位產出之廚餘。經統計109年度代處理事業單位廚餘共計3,238公噸，占廚餘總處理量5,293公噸，約61.18</w:t>
      </w:r>
      <w:r>
        <w:rPr>
          <w:rFonts w:ascii="標楷體" w:eastAsia="標楷體" w:hAnsi="標楷體" w:hint="eastAsia"/>
          <w:szCs w:val="24"/>
        </w:rPr>
        <w:t>％，顯示事業單位廚餘為該處理場</w:t>
      </w:r>
      <w:r w:rsidRPr="00DF1C21">
        <w:rPr>
          <w:rFonts w:ascii="標楷體" w:eastAsia="標楷體" w:hAnsi="標楷體" w:hint="eastAsia"/>
          <w:szCs w:val="24"/>
        </w:rPr>
        <w:t>之主要來源（</w:t>
      </w:r>
      <w:r>
        <w:rPr>
          <w:rFonts w:ascii="標楷體" w:eastAsia="標楷體" w:hAnsi="標楷體" w:hint="eastAsia"/>
          <w:szCs w:val="24"/>
        </w:rPr>
        <w:t>圖2</w:t>
      </w:r>
      <w:r w:rsidRPr="00DF1C21">
        <w:rPr>
          <w:rFonts w:ascii="標楷體" w:eastAsia="標楷體" w:hAnsi="標楷體" w:hint="eastAsia"/>
          <w:szCs w:val="24"/>
        </w:rPr>
        <w:t>），惟該局對於廚餘高效能處理</w:t>
      </w:r>
      <w:r>
        <w:rPr>
          <w:rFonts w:ascii="標楷體" w:eastAsia="標楷體" w:hAnsi="標楷體" w:hint="eastAsia"/>
          <w:szCs w:val="24"/>
        </w:rPr>
        <w:t>場</w:t>
      </w:r>
      <w:r w:rsidRPr="00DF1C21">
        <w:rPr>
          <w:rFonts w:ascii="標楷體" w:eastAsia="標楷體" w:hAnsi="標楷體" w:hint="eastAsia"/>
          <w:szCs w:val="24"/>
        </w:rPr>
        <w:t>代處理清除業者清運之事業單位廚餘，尚未依花蓮縣代清除處理廢棄物收費標準第4條規定徵收相關處理費，</w:t>
      </w:r>
      <w:r w:rsidR="006C5D55">
        <w:rPr>
          <w:noProof/>
        </w:rPr>
        <w:lastRenderedPageBreak/>
        <w:drawing>
          <wp:anchor distT="0" distB="0" distL="114300" distR="114300" simplePos="0" relativeHeight="251731968" behindDoc="1" locked="0" layoutInCell="1" allowOverlap="1" wp14:anchorId="5691B164" wp14:editId="2E4F2E42">
            <wp:simplePos x="0" y="0"/>
            <wp:positionH relativeFrom="column">
              <wp:posOffset>2346960</wp:posOffset>
            </wp:positionH>
            <wp:positionV relativeFrom="paragraph">
              <wp:posOffset>71120</wp:posOffset>
            </wp:positionV>
            <wp:extent cx="4307840" cy="2708910"/>
            <wp:effectExtent l="0" t="0" r="0" b="15240"/>
            <wp:wrapSquare wrapText="bothSides"/>
            <wp:docPr id="257" name="圖表 2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14:sizeRelH relativeFrom="page">
              <wp14:pctWidth>0</wp14:pctWidth>
            </wp14:sizeRelH>
            <wp14:sizeRelV relativeFrom="page">
              <wp14:pctHeight>0</wp14:pctHeight>
            </wp14:sizeRelV>
          </wp:anchor>
        </w:drawing>
      </w:r>
      <w:r w:rsidRPr="00DF1C21">
        <w:rPr>
          <w:rFonts w:ascii="標楷體" w:eastAsia="標楷體" w:hAnsi="標楷體" w:hint="eastAsia"/>
          <w:szCs w:val="24"/>
        </w:rPr>
        <w:t>經函請審酌使用者付費原則及該處理場所須負擔之處理成本，研議代處理事業單位廚餘之收費方案，據以</w:t>
      </w:r>
      <w:r>
        <w:rPr>
          <w:rFonts w:ascii="標楷體" w:eastAsia="標楷體" w:hAnsi="標楷體" w:hint="eastAsia"/>
          <w:szCs w:val="24"/>
        </w:rPr>
        <w:t>實施</w:t>
      </w:r>
      <w:r w:rsidRPr="00DF1C21">
        <w:rPr>
          <w:rFonts w:ascii="標楷體" w:eastAsia="標楷體" w:hAnsi="標楷體" w:hint="eastAsia"/>
          <w:szCs w:val="24"/>
        </w:rPr>
        <w:t>收費，</w:t>
      </w:r>
      <w:r>
        <w:rPr>
          <w:rFonts w:ascii="標楷體" w:eastAsia="標楷體" w:hAnsi="標楷體" w:hint="eastAsia"/>
          <w:szCs w:val="24"/>
        </w:rPr>
        <w:t>以</w:t>
      </w:r>
      <w:r w:rsidRPr="00DF1C21">
        <w:rPr>
          <w:rFonts w:ascii="標楷體" w:eastAsia="標楷體" w:hAnsi="標楷體" w:hint="eastAsia"/>
          <w:szCs w:val="24"/>
        </w:rPr>
        <w:t>減輕縣庫負擔，並利開闢該處理</w:t>
      </w:r>
      <w:r>
        <w:rPr>
          <w:rFonts w:ascii="標楷體" w:eastAsia="標楷體" w:hAnsi="標楷體" w:hint="eastAsia"/>
          <w:szCs w:val="24"/>
        </w:rPr>
        <w:t>場</w:t>
      </w:r>
      <w:r w:rsidRPr="00DF1C21">
        <w:rPr>
          <w:rFonts w:ascii="標楷體" w:eastAsia="標楷體" w:hAnsi="標楷體" w:hint="eastAsia"/>
          <w:szCs w:val="24"/>
        </w:rPr>
        <w:t>自有財源永續經營。據復：花蓮縣事業單位及家戶以外產生之廚餘，送至公有掩埋場及廚餘高效能處理</w:t>
      </w:r>
      <w:r>
        <w:rPr>
          <w:rFonts w:ascii="標楷體" w:eastAsia="標楷體" w:hAnsi="標楷體" w:hint="eastAsia"/>
          <w:szCs w:val="24"/>
        </w:rPr>
        <w:t>場</w:t>
      </w:r>
      <w:r w:rsidRPr="00DF1C21">
        <w:rPr>
          <w:rFonts w:ascii="標楷體" w:eastAsia="標楷體" w:hAnsi="標楷體" w:hint="eastAsia"/>
          <w:szCs w:val="24"/>
        </w:rPr>
        <w:t>處理收費方案，已於110年4月7日公告，將依據花蓮縣代清除處理廢棄物收費標準辦理收費。</w:t>
      </w:r>
    </w:p>
    <w:p w:rsidR="001D7933" w:rsidRPr="00A046FA" w:rsidRDefault="001D7933" w:rsidP="006C5D55">
      <w:pPr>
        <w:overflowPunct w:val="0"/>
        <w:snapToGrid w:val="0"/>
        <w:spacing w:line="460" w:lineRule="exact"/>
        <w:ind w:firstLineChars="202" w:firstLine="566"/>
        <w:jc w:val="both"/>
        <w:outlineLvl w:val="1"/>
        <w:rPr>
          <w:rFonts w:ascii="標楷體" w:eastAsia="標楷體" w:hAnsi="標楷體" w:cs="Times New Roman"/>
          <w:b/>
          <w:kern w:val="0"/>
          <w:sz w:val="28"/>
          <w:szCs w:val="28"/>
          <w:lang w:val="x-none" w:eastAsia="x-none"/>
        </w:rPr>
      </w:pPr>
      <w:r w:rsidRPr="00A046FA">
        <w:rPr>
          <w:rFonts w:ascii="標楷體" w:eastAsia="標楷體" w:hAnsi="標楷體" w:cs="Times New Roman" w:hint="eastAsia"/>
          <w:b/>
          <w:kern w:val="0"/>
          <w:sz w:val="28"/>
          <w:szCs w:val="28"/>
        </w:rPr>
        <w:t>（四）</w:t>
      </w:r>
      <w:r w:rsidRPr="00A046FA">
        <w:rPr>
          <w:rFonts w:ascii="標楷體" w:eastAsia="標楷體" w:hAnsi="標楷體" w:hint="eastAsia"/>
          <w:b/>
          <w:sz w:val="28"/>
          <w:szCs w:val="28"/>
        </w:rPr>
        <w:t>為</w:t>
      </w:r>
      <w:r w:rsidRPr="00A046FA">
        <w:rPr>
          <w:rFonts w:ascii="標楷體" w:eastAsia="標楷體" w:hAnsi="標楷體" w:cs="Arial" w:hint="eastAsia"/>
          <w:b/>
          <w:sz w:val="28"/>
          <w:szCs w:val="28"/>
        </w:rPr>
        <w:t>避免裸露地揚塵影響空氣品質，辦理</w:t>
      </w:r>
      <w:r w:rsidRPr="00A046FA">
        <w:rPr>
          <w:rFonts w:ascii="標楷體" w:eastAsia="標楷體" w:hAnsi="標楷體" w:hint="eastAsia"/>
          <w:b/>
          <w:sz w:val="28"/>
          <w:szCs w:val="28"/>
        </w:rPr>
        <w:t>花園城市綠美化競賽實施計畫</w:t>
      </w:r>
      <w:r w:rsidRPr="00A046FA">
        <w:rPr>
          <w:rFonts w:ascii="標楷體" w:eastAsia="標楷體" w:hAnsi="標楷體" w:cs="Times New Roman" w:hint="eastAsia"/>
          <w:b/>
          <w:kern w:val="0"/>
          <w:sz w:val="28"/>
          <w:szCs w:val="28"/>
          <w:lang w:val="x-none" w:eastAsia="x-none"/>
        </w:rPr>
        <w:t>，惟間有未依計畫覈實審查及綠美化之續養成效欠彰等情事，尚待研謀改善</w:t>
      </w:r>
    </w:p>
    <w:tbl>
      <w:tblPr>
        <w:tblpPr w:leftFromText="180" w:rightFromText="180" w:vertAnchor="text" w:horzAnchor="margin" w:tblpXSpec="right" w:tblpY="3044"/>
        <w:tblOverlap w:val="never"/>
        <w:tblW w:w="4174" w:type="dxa"/>
        <w:tblCellMar>
          <w:left w:w="28" w:type="dxa"/>
          <w:right w:w="28" w:type="dxa"/>
        </w:tblCellMar>
        <w:tblLook w:val="04A0" w:firstRow="1" w:lastRow="0" w:firstColumn="1" w:lastColumn="0" w:noHBand="0" w:noVBand="1"/>
      </w:tblPr>
      <w:tblGrid>
        <w:gridCol w:w="737"/>
        <w:gridCol w:w="1152"/>
        <w:gridCol w:w="1377"/>
        <w:gridCol w:w="908"/>
      </w:tblGrid>
      <w:tr w:rsidR="004203F9" w:rsidRPr="004F359E" w:rsidTr="004203F9">
        <w:trPr>
          <w:trHeight w:val="330"/>
        </w:trPr>
        <w:tc>
          <w:tcPr>
            <w:tcW w:w="4174" w:type="dxa"/>
            <w:gridSpan w:val="4"/>
            <w:tcBorders>
              <w:top w:val="nil"/>
              <w:left w:val="nil"/>
              <w:right w:val="nil"/>
            </w:tcBorders>
            <w:shd w:val="clear" w:color="auto" w:fill="auto"/>
            <w:noWrap/>
            <w:vAlign w:val="center"/>
            <w:hideMark/>
          </w:tcPr>
          <w:p w:rsidR="004203F9" w:rsidRDefault="004203F9" w:rsidP="004203F9">
            <w:pPr>
              <w:widowControl/>
              <w:jc w:val="center"/>
              <w:rPr>
                <w:rFonts w:ascii="標楷體" w:eastAsia="標楷體" w:hAnsi="標楷體" w:cs="新細明體"/>
                <w:b/>
                <w:bCs/>
                <w:color w:val="000000"/>
                <w:kern w:val="0"/>
                <w:szCs w:val="24"/>
              </w:rPr>
            </w:pPr>
            <w:r w:rsidRPr="004F359E">
              <w:rPr>
                <w:rFonts w:ascii="標楷體" w:eastAsia="標楷體" w:hAnsi="標楷體" w:cs="新細明體" w:hint="eastAsia"/>
                <w:b/>
                <w:bCs/>
                <w:color w:val="000000"/>
                <w:kern w:val="0"/>
                <w:szCs w:val="24"/>
              </w:rPr>
              <w:t xml:space="preserve">表3  </w:t>
            </w:r>
            <w:r w:rsidRPr="00EC2AA4">
              <w:rPr>
                <w:rFonts w:ascii="標楷體" w:eastAsia="標楷體" w:hAnsi="標楷體" w:cs="新細明體" w:hint="eastAsia"/>
                <w:b/>
                <w:bCs/>
                <w:color w:val="000000"/>
                <w:kern w:val="0"/>
                <w:szCs w:val="24"/>
              </w:rPr>
              <w:t>綠美化競賽</w:t>
            </w:r>
            <w:r>
              <w:rPr>
                <w:rFonts w:ascii="標楷體" w:eastAsia="標楷體" w:hAnsi="標楷體" w:cs="新細明體" w:hint="eastAsia"/>
                <w:b/>
                <w:bCs/>
                <w:color w:val="000000"/>
                <w:kern w:val="0"/>
                <w:szCs w:val="24"/>
                <w:lang w:eastAsia="zh-HK"/>
              </w:rPr>
              <w:t>核定設置與</w:t>
            </w:r>
            <w:r>
              <w:rPr>
                <w:rFonts w:ascii="標楷體" w:eastAsia="標楷體" w:hAnsi="標楷體" w:cs="新細明體" w:hint="eastAsia"/>
                <w:b/>
                <w:bCs/>
                <w:color w:val="000000"/>
                <w:kern w:val="0"/>
                <w:szCs w:val="24"/>
              </w:rPr>
              <w:t>管養</w:t>
            </w:r>
          </w:p>
          <w:p w:rsidR="004203F9" w:rsidRPr="004F359E" w:rsidRDefault="004203F9" w:rsidP="004203F9">
            <w:pPr>
              <w:widowControl/>
              <w:jc w:val="center"/>
              <w:rPr>
                <w:rFonts w:ascii="標楷體" w:eastAsia="標楷體" w:hAnsi="標楷體" w:cs="新細明體"/>
                <w:b/>
                <w:bCs/>
                <w:color w:val="000000"/>
                <w:kern w:val="0"/>
                <w:szCs w:val="24"/>
              </w:rPr>
            </w:pPr>
            <w:r>
              <w:rPr>
                <w:rFonts w:ascii="標楷體" w:eastAsia="標楷體" w:hAnsi="標楷體" w:cs="新細明體" w:hint="eastAsia"/>
                <w:b/>
                <w:bCs/>
                <w:color w:val="000000"/>
                <w:kern w:val="0"/>
                <w:szCs w:val="24"/>
              </w:rPr>
              <w:t>經費</w:t>
            </w:r>
            <w:r w:rsidRPr="004F359E">
              <w:rPr>
                <w:rFonts w:ascii="標楷體" w:eastAsia="標楷體" w:hAnsi="標楷體" w:cs="新細明體" w:hint="eastAsia"/>
                <w:b/>
                <w:bCs/>
                <w:color w:val="000000"/>
                <w:kern w:val="0"/>
                <w:szCs w:val="24"/>
              </w:rPr>
              <w:t>情形</w:t>
            </w:r>
          </w:p>
        </w:tc>
      </w:tr>
      <w:tr w:rsidR="004203F9" w:rsidRPr="004F359E" w:rsidTr="00615300">
        <w:trPr>
          <w:trHeight w:val="113"/>
        </w:trPr>
        <w:tc>
          <w:tcPr>
            <w:tcW w:w="4174" w:type="dxa"/>
            <w:gridSpan w:val="4"/>
            <w:tcBorders>
              <w:bottom w:val="single" w:sz="4" w:space="0" w:color="auto"/>
            </w:tcBorders>
            <w:shd w:val="clear" w:color="auto" w:fill="FFFFFF" w:themeFill="background1"/>
            <w:noWrap/>
            <w:vAlign w:val="center"/>
          </w:tcPr>
          <w:p w:rsidR="004203F9" w:rsidRPr="0060433F" w:rsidRDefault="004203F9" w:rsidP="004203F9">
            <w:pPr>
              <w:widowControl/>
              <w:spacing w:line="240" w:lineRule="atLeast"/>
              <w:jc w:val="right"/>
              <w:rPr>
                <w:rFonts w:ascii="標楷體" w:eastAsia="標楷體" w:hAnsi="標楷體" w:cs="新細明體"/>
                <w:color w:val="000000"/>
                <w:kern w:val="0"/>
                <w:sz w:val="18"/>
                <w:szCs w:val="20"/>
              </w:rPr>
            </w:pPr>
            <w:r w:rsidRPr="0060433F">
              <w:rPr>
                <w:rFonts w:ascii="標楷體" w:eastAsia="標楷體" w:hAnsi="標楷體" w:cs="新細明體" w:hint="eastAsia"/>
                <w:color w:val="000000"/>
                <w:kern w:val="0"/>
                <w:sz w:val="18"/>
                <w:szCs w:val="20"/>
                <w:lang w:eastAsia="zh-HK"/>
              </w:rPr>
              <w:t>單位：處</w:t>
            </w:r>
          </w:p>
        </w:tc>
      </w:tr>
      <w:tr w:rsidR="004203F9" w:rsidRPr="004F359E" w:rsidTr="00615300">
        <w:trPr>
          <w:trHeight w:val="553"/>
        </w:trPr>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4203F9" w:rsidRPr="00B87A2B" w:rsidRDefault="004203F9" w:rsidP="004203F9">
            <w:pPr>
              <w:widowControl/>
              <w:spacing w:line="240" w:lineRule="exact"/>
              <w:jc w:val="center"/>
              <w:rPr>
                <w:rFonts w:ascii="標楷體" w:eastAsia="標楷體" w:hAnsi="標楷體" w:cs="新細明體"/>
                <w:color w:val="000000"/>
                <w:kern w:val="0"/>
                <w:sz w:val="20"/>
                <w:szCs w:val="20"/>
              </w:rPr>
            </w:pPr>
            <w:r w:rsidRPr="00B87A2B">
              <w:rPr>
                <w:rFonts w:ascii="標楷體" w:eastAsia="標楷體" w:hAnsi="標楷體" w:cs="新細明體" w:hint="eastAsia"/>
                <w:color w:val="000000"/>
                <w:kern w:val="0"/>
                <w:sz w:val="20"/>
                <w:szCs w:val="20"/>
              </w:rPr>
              <w:t>年度</w:t>
            </w:r>
          </w:p>
        </w:tc>
        <w:tc>
          <w:tcPr>
            <w:tcW w:w="115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4203F9" w:rsidRPr="00B87A2B" w:rsidRDefault="004203F9" w:rsidP="004203F9">
            <w:pPr>
              <w:widowControl/>
              <w:spacing w:line="240" w:lineRule="exact"/>
              <w:jc w:val="center"/>
              <w:rPr>
                <w:rFonts w:ascii="標楷體" w:eastAsia="標楷體" w:hAnsi="標楷體" w:cs="新細明體"/>
                <w:color w:val="000000"/>
                <w:kern w:val="0"/>
                <w:sz w:val="20"/>
                <w:szCs w:val="20"/>
              </w:rPr>
            </w:pPr>
            <w:r w:rsidRPr="00B87A2B">
              <w:rPr>
                <w:rFonts w:ascii="標楷體" w:eastAsia="標楷體" w:hAnsi="標楷體" w:cs="新細明體" w:hint="eastAsia"/>
                <w:color w:val="000000"/>
                <w:kern w:val="0"/>
                <w:sz w:val="20"/>
                <w:szCs w:val="20"/>
              </w:rPr>
              <w:t>核定設置</w:t>
            </w:r>
          </w:p>
          <w:p w:rsidR="004203F9" w:rsidRPr="00B87A2B" w:rsidRDefault="004203F9" w:rsidP="004203F9">
            <w:pPr>
              <w:widowControl/>
              <w:spacing w:line="240" w:lineRule="exact"/>
              <w:jc w:val="center"/>
              <w:rPr>
                <w:rFonts w:ascii="標楷體" w:eastAsia="標楷體" w:hAnsi="標楷體" w:cs="新細明體"/>
                <w:color w:val="000000"/>
                <w:kern w:val="0"/>
                <w:sz w:val="20"/>
                <w:szCs w:val="20"/>
              </w:rPr>
            </w:pPr>
            <w:r w:rsidRPr="00B87A2B">
              <w:rPr>
                <w:rFonts w:ascii="標楷體" w:eastAsia="標楷體" w:hAnsi="標楷體" w:cs="新細明體" w:hint="eastAsia"/>
                <w:color w:val="000000"/>
                <w:kern w:val="0"/>
                <w:sz w:val="20"/>
                <w:szCs w:val="20"/>
              </w:rPr>
              <w:t>處數</w:t>
            </w:r>
          </w:p>
        </w:tc>
        <w:tc>
          <w:tcPr>
            <w:tcW w:w="13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4203F9" w:rsidRPr="00B87A2B" w:rsidRDefault="004203F9" w:rsidP="004203F9">
            <w:pPr>
              <w:widowControl/>
              <w:spacing w:line="240" w:lineRule="exact"/>
              <w:jc w:val="center"/>
              <w:rPr>
                <w:rFonts w:ascii="標楷體" w:eastAsia="標楷體" w:hAnsi="標楷體" w:cs="新細明體"/>
                <w:color w:val="000000"/>
                <w:kern w:val="0"/>
                <w:sz w:val="20"/>
                <w:szCs w:val="20"/>
              </w:rPr>
            </w:pPr>
            <w:r w:rsidRPr="00B87A2B">
              <w:rPr>
                <w:rFonts w:ascii="標楷體" w:eastAsia="標楷體" w:hAnsi="標楷體" w:cs="新細明體" w:hint="eastAsia"/>
                <w:color w:val="000000"/>
                <w:kern w:val="0"/>
                <w:sz w:val="20"/>
                <w:szCs w:val="20"/>
              </w:rPr>
              <w:t>109年核撥</w:t>
            </w:r>
          </w:p>
          <w:p w:rsidR="004203F9" w:rsidRPr="00B87A2B" w:rsidRDefault="004203F9" w:rsidP="004203F9">
            <w:pPr>
              <w:widowControl/>
              <w:spacing w:line="240" w:lineRule="exact"/>
              <w:jc w:val="center"/>
              <w:rPr>
                <w:rFonts w:ascii="標楷體" w:eastAsia="標楷體" w:hAnsi="標楷體" w:cs="新細明體"/>
                <w:color w:val="000000"/>
                <w:kern w:val="0"/>
                <w:sz w:val="20"/>
                <w:szCs w:val="20"/>
              </w:rPr>
            </w:pPr>
            <w:r w:rsidRPr="00B87A2B">
              <w:rPr>
                <w:rFonts w:ascii="標楷體" w:eastAsia="標楷體" w:hAnsi="標楷體" w:cs="新細明體" w:hint="eastAsia"/>
                <w:color w:val="000000"/>
                <w:kern w:val="0"/>
                <w:sz w:val="20"/>
                <w:szCs w:val="20"/>
              </w:rPr>
              <w:t>管養經費處數</w:t>
            </w:r>
          </w:p>
        </w:tc>
        <w:tc>
          <w:tcPr>
            <w:tcW w:w="90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4203F9" w:rsidRPr="00B87A2B" w:rsidRDefault="004203F9" w:rsidP="004203F9">
            <w:pPr>
              <w:widowControl/>
              <w:spacing w:line="240" w:lineRule="exact"/>
              <w:jc w:val="center"/>
              <w:rPr>
                <w:rFonts w:ascii="標楷體" w:eastAsia="標楷體" w:hAnsi="標楷體" w:cs="新細明體"/>
                <w:color w:val="000000"/>
                <w:kern w:val="0"/>
                <w:sz w:val="20"/>
                <w:szCs w:val="20"/>
              </w:rPr>
            </w:pPr>
            <w:r w:rsidRPr="00B87A2B">
              <w:rPr>
                <w:rFonts w:ascii="標楷體" w:eastAsia="標楷體" w:hAnsi="標楷體" w:cs="新細明體" w:hint="eastAsia"/>
                <w:color w:val="000000"/>
                <w:kern w:val="0"/>
                <w:sz w:val="20"/>
                <w:szCs w:val="20"/>
              </w:rPr>
              <w:t>％</w:t>
            </w:r>
          </w:p>
        </w:tc>
      </w:tr>
      <w:tr w:rsidR="004203F9" w:rsidRPr="004F359E" w:rsidTr="00615300">
        <w:trPr>
          <w:trHeight w:val="330"/>
        </w:trPr>
        <w:tc>
          <w:tcPr>
            <w:tcW w:w="73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4203F9" w:rsidRPr="004F359E" w:rsidRDefault="004203F9" w:rsidP="004203F9">
            <w:pPr>
              <w:widowControl/>
              <w:jc w:val="center"/>
              <w:rPr>
                <w:rFonts w:ascii="標楷體" w:eastAsia="標楷體" w:hAnsi="標楷體" w:cs="新細明體"/>
                <w:b/>
                <w:bCs/>
                <w:color w:val="000000"/>
                <w:kern w:val="0"/>
                <w:sz w:val="20"/>
                <w:szCs w:val="20"/>
              </w:rPr>
            </w:pPr>
            <w:r w:rsidRPr="004F359E">
              <w:rPr>
                <w:rFonts w:ascii="標楷體" w:eastAsia="標楷體" w:hAnsi="標楷體" w:cs="新細明體" w:hint="eastAsia"/>
                <w:b/>
                <w:bCs/>
                <w:color w:val="000000"/>
                <w:kern w:val="0"/>
                <w:sz w:val="20"/>
                <w:szCs w:val="20"/>
              </w:rPr>
              <w:t>合計</w:t>
            </w:r>
          </w:p>
        </w:tc>
        <w:tc>
          <w:tcPr>
            <w:tcW w:w="115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4203F9" w:rsidRPr="004F359E" w:rsidRDefault="004203F9" w:rsidP="004203F9">
            <w:pPr>
              <w:widowControl/>
              <w:jc w:val="center"/>
              <w:rPr>
                <w:rFonts w:ascii="標楷體" w:eastAsia="標楷體" w:hAnsi="標楷體" w:cs="新細明體"/>
                <w:b/>
                <w:bCs/>
                <w:color w:val="000000"/>
                <w:kern w:val="0"/>
                <w:sz w:val="20"/>
                <w:szCs w:val="20"/>
              </w:rPr>
            </w:pPr>
            <w:r w:rsidRPr="004F359E">
              <w:rPr>
                <w:rFonts w:ascii="標楷體" w:eastAsia="標楷體" w:hAnsi="標楷體" w:cs="新細明體" w:hint="eastAsia"/>
                <w:b/>
                <w:bCs/>
                <w:color w:val="000000"/>
                <w:kern w:val="0"/>
                <w:sz w:val="20"/>
                <w:szCs w:val="20"/>
              </w:rPr>
              <w:t>187</w:t>
            </w:r>
          </w:p>
        </w:tc>
        <w:tc>
          <w:tcPr>
            <w:tcW w:w="137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4203F9" w:rsidRPr="004F359E" w:rsidRDefault="004203F9" w:rsidP="004203F9">
            <w:pPr>
              <w:widowControl/>
              <w:jc w:val="center"/>
              <w:rPr>
                <w:rFonts w:ascii="標楷體" w:eastAsia="標楷體" w:hAnsi="標楷體" w:cs="新細明體"/>
                <w:b/>
                <w:bCs/>
                <w:color w:val="000000"/>
                <w:kern w:val="0"/>
                <w:sz w:val="20"/>
                <w:szCs w:val="20"/>
              </w:rPr>
            </w:pPr>
            <w:r w:rsidRPr="004F359E">
              <w:rPr>
                <w:rFonts w:ascii="標楷體" w:eastAsia="標楷體" w:hAnsi="標楷體" w:cs="新細明體" w:hint="eastAsia"/>
                <w:b/>
                <w:bCs/>
                <w:color w:val="000000"/>
                <w:kern w:val="0"/>
                <w:sz w:val="20"/>
                <w:szCs w:val="20"/>
              </w:rPr>
              <w:t>80</w:t>
            </w:r>
          </w:p>
        </w:tc>
        <w:tc>
          <w:tcPr>
            <w:tcW w:w="90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4203F9" w:rsidRPr="004F359E" w:rsidRDefault="004203F9" w:rsidP="004203F9">
            <w:pPr>
              <w:widowControl/>
              <w:jc w:val="right"/>
              <w:rPr>
                <w:rFonts w:ascii="標楷體" w:eastAsia="標楷體" w:hAnsi="標楷體" w:cs="新細明體"/>
                <w:b/>
                <w:bCs/>
                <w:color w:val="000000"/>
                <w:kern w:val="0"/>
                <w:sz w:val="20"/>
                <w:szCs w:val="20"/>
              </w:rPr>
            </w:pPr>
            <w:r w:rsidRPr="004F359E">
              <w:rPr>
                <w:rFonts w:ascii="標楷體" w:eastAsia="標楷體" w:hAnsi="標楷體" w:cs="新細明體" w:hint="eastAsia"/>
                <w:b/>
                <w:bCs/>
                <w:color w:val="000000"/>
                <w:kern w:val="0"/>
                <w:sz w:val="20"/>
                <w:szCs w:val="20"/>
              </w:rPr>
              <w:t xml:space="preserve">42.78 </w:t>
            </w:r>
          </w:p>
        </w:tc>
      </w:tr>
      <w:tr w:rsidR="004203F9" w:rsidRPr="004F359E" w:rsidTr="00615300">
        <w:trPr>
          <w:trHeight w:val="330"/>
        </w:trPr>
        <w:tc>
          <w:tcPr>
            <w:tcW w:w="73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4203F9" w:rsidRPr="004F359E" w:rsidRDefault="004203F9" w:rsidP="004203F9">
            <w:pPr>
              <w:widowControl/>
              <w:jc w:val="center"/>
              <w:rPr>
                <w:rFonts w:ascii="標楷體" w:eastAsia="標楷體" w:hAnsi="標楷體" w:cs="新細明體"/>
                <w:color w:val="000000"/>
                <w:kern w:val="0"/>
                <w:sz w:val="20"/>
                <w:szCs w:val="20"/>
              </w:rPr>
            </w:pPr>
            <w:r w:rsidRPr="004F359E">
              <w:rPr>
                <w:rFonts w:ascii="標楷體" w:eastAsia="標楷體" w:hAnsi="標楷體" w:cs="新細明體" w:hint="eastAsia"/>
                <w:color w:val="000000"/>
                <w:kern w:val="0"/>
                <w:sz w:val="20"/>
                <w:szCs w:val="20"/>
              </w:rPr>
              <w:t>108</w:t>
            </w:r>
          </w:p>
        </w:tc>
        <w:tc>
          <w:tcPr>
            <w:tcW w:w="115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4203F9" w:rsidRPr="004F359E" w:rsidRDefault="004203F9" w:rsidP="004203F9">
            <w:pPr>
              <w:widowControl/>
              <w:jc w:val="center"/>
              <w:rPr>
                <w:rFonts w:ascii="標楷體" w:eastAsia="標楷體" w:hAnsi="標楷體" w:cs="新細明體"/>
                <w:color w:val="000000"/>
                <w:kern w:val="0"/>
                <w:sz w:val="20"/>
                <w:szCs w:val="20"/>
              </w:rPr>
            </w:pPr>
            <w:r w:rsidRPr="004F359E">
              <w:rPr>
                <w:rFonts w:ascii="標楷體" w:eastAsia="標楷體" w:hAnsi="標楷體" w:cs="新細明體" w:hint="eastAsia"/>
                <w:color w:val="000000"/>
                <w:kern w:val="0"/>
                <w:sz w:val="20"/>
                <w:szCs w:val="20"/>
              </w:rPr>
              <w:t>132</w:t>
            </w:r>
          </w:p>
        </w:tc>
        <w:tc>
          <w:tcPr>
            <w:tcW w:w="137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4203F9" w:rsidRPr="004F359E" w:rsidRDefault="004203F9" w:rsidP="004203F9">
            <w:pPr>
              <w:widowControl/>
              <w:jc w:val="center"/>
              <w:rPr>
                <w:rFonts w:ascii="標楷體" w:eastAsia="標楷體" w:hAnsi="標楷體" w:cs="新細明體"/>
                <w:color w:val="000000"/>
                <w:kern w:val="0"/>
                <w:sz w:val="20"/>
                <w:szCs w:val="20"/>
              </w:rPr>
            </w:pPr>
            <w:r w:rsidRPr="004F359E">
              <w:rPr>
                <w:rFonts w:ascii="標楷體" w:eastAsia="標楷體" w:hAnsi="標楷體" w:cs="新細明體" w:hint="eastAsia"/>
                <w:color w:val="000000"/>
                <w:kern w:val="0"/>
                <w:sz w:val="20"/>
                <w:szCs w:val="20"/>
              </w:rPr>
              <w:t>40</w:t>
            </w:r>
          </w:p>
        </w:tc>
        <w:tc>
          <w:tcPr>
            <w:tcW w:w="90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4203F9" w:rsidRPr="004F359E" w:rsidRDefault="004203F9" w:rsidP="004203F9">
            <w:pPr>
              <w:widowControl/>
              <w:jc w:val="right"/>
              <w:rPr>
                <w:rFonts w:ascii="標楷體" w:eastAsia="標楷體" w:hAnsi="標楷體" w:cs="新細明體"/>
                <w:color w:val="000000"/>
                <w:kern w:val="0"/>
                <w:sz w:val="20"/>
                <w:szCs w:val="20"/>
              </w:rPr>
            </w:pPr>
            <w:r w:rsidRPr="004F359E">
              <w:rPr>
                <w:rFonts w:ascii="標楷體" w:eastAsia="標楷體" w:hAnsi="標楷體" w:cs="新細明體" w:hint="eastAsia"/>
                <w:color w:val="000000"/>
                <w:kern w:val="0"/>
                <w:sz w:val="20"/>
                <w:szCs w:val="20"/>
              </w:rPr>
              <w:t xml:space="preserve">30.30 </w:t>
            </w:r>
          </w:p>
        </w:tc>
      </w:tr>
      <w:tr w:rsidR="004203F9" w:rsidRPr="004F359E" w:rsidTr="00615300">
        <w:trPr>
          <w:trHeight w:val="330"/>
        </w:trPr>
        <w:tc>
          <w:tcPr>
            <w:tcW w:w="73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4203F9" w:rsidRPr="004F359E" w:rsidRDefault="004203F9" w:rsidP="004203F9">
            <w:pPr>
              <w:widowControl/>
              <w:jc w:val="center"/>
              <w:rPr>
                <w:rFonts w:ascii="標楷體" w:eastAsia="標楷體" w:hAnsi="標楷體" w:cs="新細明體"/>
                <w:color w:val="000000"/>
                <w:kern w:val="0"/>
                <w:sz w:val="20"/>
                <w:szCs w:val="20"/>
              </w:rPr>
            </w:pPr>
            <w:r w:rsidRPr="004F359E">
              <w:rPr>
                <w:rFonts w:ascii="標楷體" w:eastAsia="標楷體" w:hAnsi="標楷體" w:cs="新細明體" w:hint="eastAsia"/>
                <w:color w:val="000000"/>
                <w:kern w:val="0"/>
                <w:sz w:val="20"/>
                <w:szCs w:val="20"/>
              </w:rPr>
              <w:t>109</w:t>
            </w:r>
          </w:p>
        </w:tc>
        <w:tc>
          <w:tcPr>
            <w:tcW w:w="115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4203F9" w:rsidRPr="004F359E" w:rsidRDefault="004203F9" w:rsidP="004203F9">
            <w:pPr>
              <w:widowControl/>
              <w:jc w:val="center"/>
              <w:rPr>
                <w:rFonts w:ascii="標楷體" w:eastAsia="標楷體" w:hAnsi="標楷體" w:cs="新細明體"/>
                <w:color w:val="000000"/>
                <w:kern w:val="0"/>
                <w:sz w:val="20"/>
                <w:szCs w:val="20"/>
              </w:rPr>
            </w:pPr>
            <w:r w:rsidRPr="004F359E">
              <w:rPr>
                <w:rFonts w:ascii="標楷體" w:eastAsia="標楷體" w:hAnsi="標楷體" w:cs="新細明體" w:hint="eastAsia"/>
                <w:color w:val="000000"/>
                <w:kern w:val="0"/>
                <w:sz w:val="20"/>
                <w:szCs w:val="20"/>
              </w:rPr>
              <w:t>55</w:t>
            </w:r>
          </w:p>
        </w:tc>
        <w:tc>
          <w:tcPr>
            <w:tcW w:w="137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4203F9" w:rsidRPr="004F359E" w:rsidRDefault="004203F9" w:rsidP="004203F9">
            <w:pPr>
              <w:widowControl/>
              <w:jc w:val="center"/>
              <w:rPr>
                <w:rFonts w:ascii="標楷體" w:eastAsia="標楷體" w:hAnsi="標楷體" w:cs="新細明體"/>
                <w:color w:val="000000"/>
                <w:kern w:val="0"/>
                <w:sz w:val="20"/>
                <w:szCs w:val="20"/>
              </w:rPr>
            </w:pPr>
            <w:r w:rsidRPr="004F359E">
              <w:rPr>
                <w:rFonts w:ascii="標楷體" w:eastAsia="標楷體" w:hAnsi="標楷體" w:cs="新細明體" w:hint="eastAsia"/>
                <w:color w:val="000000"/>
                <w:kern w:val="0"/>
                <w:sz w:val="20"/>
                <w:szCs w:val="20"/>
              </w:rPr>
              <w:t>40</w:t>
            </w:r>
          </w:p>
        </w:tc>
        <w:tc>
          <w:tcPr>
            <w:tcW w:w="90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4203F9" w:rsidRPr="004F359E" w:rsidRDefault="004203F9" w:rsidP="004203F9">
            <w:pPr>
              <w:widowControl/>
              <w:jc w:val="right"/>
              <w:rPr>
                <w:rFonts w:ascii="標楷體" w:eastAsia="標楷體" w:hAnsi="標楷體" w:cs="新細明體"/>
                <w:color w:val="000000"/>
                <w:kern w:val="0"/>
                <w:sz w:val="20"/>
                <w:szCs w:val="20"/>
              </w:rPr>
            </w:pPr>
            <w:r w:rsidRPr="004F359E">
              <w:rPr>
                <w:rFonts w:ascii="標楷體" w:eastAsia="標楷體" w:hAnsi="標楷體" w:cs="新細明體" w:hint="eastAsia"/>
                <w:color w:val="000000"/>
                <w:kern w:val="0"/>
                <w:sz w:val="20"/>
                <w:szCs w:val="20"/>
              </w:rPr>
              <w:t xml:space="preserve">72.73 </w:t>
            </w:r>
          </w:p>
        </w:tc>
      </w:tr>
      <w:tr w:rsidR="004203F9" w:rsidRPr="004F359E" w:rsidTr="004203F9">
        <w:trPr>
          <w:trHeight w:val="330"/>
        </w:trPr>
        <w:tc>
          <w:tcPr>
            <w:tcW w:w="4174" w:type="dxa"/>
            <w:gridSpan w:val="4"/>
            <w:tcBorders>
              <w:top w:val="single" w:sz="4" w:space="0" w:color="auto"/>
              <w:left w:val="nil"/>
              <w:bottom w:val="nil"/>
              <w:right w:val="nil"/>
            </w:tcBorders>
            <w:shd w:val="clear" w:color="auto" w:fill="auto"/>
            <w:noWrap/>
            <w:vAlign w:val="center"/>
            <w:hideMark/>
          </w:tcPr>
          <w:p w:rsidR="004203F9" w:rsidRPr="004F359E" w:rsidRDefault="004203F9" w:rsidP="004203F9">
            <w:pPr>
              <w:widowControl/>
              <w:rPr>
                <w:rFonts w:ascii="標楷體" w:eastAsia="標楷體" w:hAnsi="標楷體" w:cs="新細明體"/>
                <w:color w:val="000000"/>
                <w:kern w:val="0"/>
                <w:sz w:val="18"/>
                <w:szCs w:val="18"/>
              </w:rPr>
            </w:pPr>
            <w:r w:rsidRPr="004F359E">
              <w:rPr>
                <w:rFonts w:ascii="標楷體" w:eastAsia="標楷體" w:hAnsi="標楷體" w:cs="新細明體" w:hint="eastAsia"/>
                <w:color w:val="000000"/>
                <w:kern w:val="0"/>
                <w:sz w:val="18"/>
                <w:szCs w:val="18"/>
              </w:rPr>
              <w:t>資料來源：整理自花蓮縣環境保護局提供資料。</w:t>
            </w:r>
          </w:p>
        </w:tc>
      </w:tr>
    </w:tbl>
    <w:p w:rsidR="001D7933" w:rsidRPr="00DF1C21" w:rsidRDefault="001D7933" w:rsidP="006C5D55">
      <w:pPr>
        <w:overflowPunct w:val="0"/>
        <w:snapToGrid w:val="0"/>
        <w:spacing w:line="440" w:lineRule="exact"/>
        <w:ind w:firstLineChars="202" w:firstLine="485"/>
        <w:jc w:val="both"/>
        <w:outlineLvl w:val="1"/>
        <w:rPr>
          <w:rFonts w:ascii="標楷體" w:eastAsia="標楷體" w:hAnsi="標楷體"/>
          <w:szCs w:val="24"/>
        </w:rPr>
      </w:pPr>
      <w:r w:rsidRPr="00DF1C21">
        <w:rPr>
          <w:rFonts w:ascii="標楷體" w:eastAsia="標楷體" w:hAnsi="標楷體" w:hint="eastAsia"/>
          <w:szCs w:val="24"/>
        </w:rPr>
        <w:t>為避免裸露地揚塵而影響本縣空氣品質，該局108及109年</w:t>
      </w:r>
      <w:r>
        <w:rPr>
          <w:rFonts w:ascii="標楷體" w:eastAsia="標楷體" w:hAnsi="標楷體" w:hint="eastAsia"/>
          <w:szCs w:val="24"/>
          <w:lang w:eastAsia="zh-HK"/>
        </w:rPr>
        <w:t>度</w:t>
      </w:r>
      <w:r w:rsidRPr="00DF1C21">
        <w:rPr>
          <w:rFonts w:ascii="標楷體" w:eastAsia="標楷體" w:hAnsi="標楷體" w:hint="eastAsia"/>
          <w:szCs w:val="24"/>
        </w:rPr>
        <w:t>共編列經費2,344萬元辦理花蓮縣建構花園城市綠美化競賽實施計畫，經查執行情形，核有：1.109年度補助設置綠美化及續養經費之村里社區組，分別為31件及45件，部分受補助單位送審文件，或與計畫規定之補助原則、要件未合，或個別項目請撥</w:t>
      </w:r>
      <w:r>
        <w:rPr>
          <w:rFonts w:ascii="標楷體" w:eastAsia="標楷體" w:hAnsi="標楷體" w:hint="eastAsia"/>
          <w:szCs w:val="24"/>
        </w:rPr>
        <w:t>金額逾計畫所訂</w:t>
      </w:r>
      <w:r w:rsidRPr="00DF1C21">
        <w:rPr>
          <w:rFonts w:ascii="標楷體" w:eastAsia="標楷體" w:hAnsi="標楷體" w:hint="eastAsia"/>
          <w:szCs w:val="24"/>
        </w:rPr>
        <w:t>上限，惟該局未覈實審查發現，仍予核撥補助款，影響競爭型補助資源分配之公平性；2.108及109年</w:t>
      </w:r>
      <w:r>
        <w:rPr>
          <w:rFonts w:ascii="標楷體" w:eastAsia="標楷體" w:hAnsi="標楷體" w:hint="eastAsia"/>
          <w:szCs w:val="24"/>
          <w:lang w:eastAsia="zh-HK"/>
        </w:rPr>
        <w:t>度</w:t>
      </w:r>
      <w:r w:rsidRPr="00DF1C21">
        <w:rPr>
          <w:rFonts w:ascii="標楷體" w:eastAsia="標楷體" w:hAnsi="標楷體" w:hint="eastAsia"/>
          <w:szCs w:val="24"/>
        </w:rPr>
        <w:t>核定補助設置綠美化點計187處，惟109年度第二階段核撥管養經費僅80處，約42.78％，未及5成，綠美化之續養成效不佳</w:t>
      </w:r>
      <w:r>
        <w:rPr>
          <w:rFonts w:ascii="標楷體" w:eastAsia="標楷體" w:hAnsi="標楷體" w:hint="eastAsia"/>
          <w:szCs w:val="24"/>
        </w:rPr>
        <w:t>，</w:t>
      </w:r>
      <w:r w:rsidRPr="00DF1C21">
        <w:rPr>
          <w:rFonts w:ascii="標楷體" w:eastAsia="標楷體" w:hAnsi="標楷體" w:hint="eastAsia"/>
          <w:szCs w:val="24"/>
        </w:rPr>
        <w:t>未能持續發揮補助效益（表</w:t>
      </w:r>
      <w:r>
        <w:rPr>
          <w:rFonts w:ascii="標楷體" w:eastAsia="標楷體" w:hAnsi="標楷體" w:hint="eastAsia"/>
          <w:szCs w:val="24"/>
        </w:rPr>
        <w:t>3</w:t>
      </w:r>
      <w:r w:rsidRPr="00DF1C21">
        <w:rPr>
          <w:rFonts w:ascii="標楷體" w:eastAsia="標楷體" w:hAnsi="標楷體" w:hint="eastAsia"/>
          <w:szCs w:val="24"/>
        </w:rPr>
        <w:t>）</w:t>
      </w:r>
      <w:r>
        <w:rPr>
          <w:rFonts w:ascii="標楷體" w:eastAsia="標楷體" w:hAnsi="標楷體" w:hint="eastAsia"/>
          <w:szCs w:val="24"/>
        </w:rPr>
        <w:t>等情事</w:t>
      </w:r>
      <w:r w:rsidRPr="00DF1C21">
        <w:rPr>
          <w:rFonts w:ascii="標楷體" w:eastAsia="標楷體" w:hAnsi="標楷體" w:hint="eastAsia"/>
          <w:szCs w:val="24"/>
        </w:rPr>
        <w:t>，經函請研謀改善。據復：1.計畫之編擬，疏漏考量轄內各區域特色、特質及綠美化現況需求等因素，致所定補</w:t>
      </w:r>
      <w:bookmarkStart w:id="39" w:name="_GoBack"/>
      <w:bookmarkEnd w:id="39"/>
      <w:r w:rsidRPr="00DF1C21">
        <w:rPr>
          <w:rFonts w:ascii="標楷體" w:eastAsia="標楷體" w:hAnsi="標楷體" w:hint="eastAsia"/>
          <w:szCs w:val="24"/>
        </w:rPr>
        <w:t>助原則、項目、金額上限等未能切合各綠美化點實際需求，惟為提升空氣品質，爰改按綠美化點之現況需求核予補助，嗣後將請景觀專家、學者協助修訂計畫內容，並落實依規</w:t>
      </w:r>
      <w:r>
        <w:rPr>
          <w:rFonts w:ascii="標楷體" w:eastAsia="標楷體" w:hAnsi="標楷體" w:hint="eastAsia"/>
          <w:szCs w:val="24"/>
        </w:rPr>
        <w:t>定</w:t>
      </w:r>
      <w:r w:rsidRPr="00DF1C21">
        <w:rPr>
          <w:rFonts w:ascii="標楷體" w:eastAsia="標楷體" w:hAnsi="標楷體" w:hint="eastAsia"/>
          <w:szCs w:val="24"/>
        </w:rPr>
        <w:t>執行；2.為賡續改善</w:t>
      </w:r>
      <w:r w:rsidRPr="00DF1C21">
        <w:rPr>
          <w:rFonts w:ascii="標楷體" w:eastAsia="標楷體" w:hAnsi="標楷體"/>
          <w:szCs w:val="24"/>
        </w:rPr>
        <w:t>閒置空地產生之揚塵</w:t>
      </w:r>
      <w:r w:rsidRPr="00DF1C21">
        <w:rPr>
          <w:rFonts w:ascii="標楷體" w:eastAsia="標楷體" w:hAnsi="標楷體" w:hint="eastAsia"/>
          <w:szCs w:val="24"/>
        </w:rPr>
        <w:t>或</w:t>
      </w:r>
      <w:r w:rsidRPr="00DF1C21">
        <w:rPr>
          <w:rFonts w:ascii="標楷體" w:eastAsia="標楷體" w:hAnsi="標楷體"/>
          <w:szCs w:val="24"/>
        </w:rPr>
        <w:t>髒亂問題，</w:t>
      </w:r>
      <w:r w:rsidRPr="00DF1C21">
        <w:rPr>
          <w:rFonts w:ascii="標楷體" w:eastAsia="標楷體" w:hAnsi="標楷體" w:hint="eastAsia"/>
          <w:szCs w:val="24"/>
        </w:rPr>
        <w:t>業於110年2月17</w:t>
      </w:r>
      <w:r>
        <w:rPr>
          <w:rFonts w:ascii="標楷體" w:eastAsia="標楷體" w:hAnsi="標楷體" w:hint="eastAsia"/>
          <w:szCs w:val="24"/>
        </w:rPr>
        <w:t>研</w:t>
      </w:r>
      <w:r w:rsidRPr="00DF1C21">
        <w:rPr>
          <w:rFonts w:ascii="標楷體" w:eastAsia="標楷體" w:hAnsi="標楷體" w:hint="eastAsia"/>
          <w:szCs w:val="24"/>
        </w:rPr>
        <w:t>修計畫補助對象為公部門之機關及查調結果屬維護良好之單位。</w:t>
      </w:r>
    </w:p>
    <w:p w:rsidR="001D7933" w:rsidRPr="00A75951" w:rsidRDefault="001D7933" w:rsidP="006C5D55">
      <w:pPr>
        <w:overflowPunct w:val="0"/>
        <w:snapToGrid w:val="0"/>
        <w:spacing w:line="460" w:lineRule="exact"/>
        <w:ind w:firstLineChars="202" w:firstLine="542"/>
        <w:jc w:val="both"/>
        <w:outlineLvl w:val="1"/>
        <w:rPr>
          <w:rFonts w:ascii="標楷體" w:eastAsia="標楷體" w:hAnsi="標楷體" w:cs="Times New Roman"/>
          <w:b/>
          <w:kern w:val="0"/>
          <w:sz w:val="28"/>
          <w:szCs w:val="28"/>
          <w:lang w:val="x-none" w:eastAsia="x-none"/>
        </w:rPr>
      </w:pPr>
      <w:r w:rsidRPr="00DF1C21">
        <w:rPr>
          <w:rFonts w:ascii="標楷體" w:eastAsia="標楷體" w:hAnsi="標楷體" w:cs="Times New Roman" w:hint="eastAsia"/>
          <w:b/>
          <w:spacing w:val="-6"/>
          <w:kern w:val="0"/>
          <w:sz w:val="28"/>
          <w:szCs w:val="28"/>
          <w:lang w:val="x-none" w:eastAsia="x-none"/>
        </w:rPr>
        <w:t>（五）</w:t>
      </w:r>
      <w:r w:rsidRPr="00A75951">
        <w:rPr>
          <w:rFonts w:ascii="標楷體" w:eastAsia="標楷體" w:hAnsi="標楷體" w:cs="Times New Roman" w:hint="eastAsia"/>
          <w:b/>
          <w:kern w:val="0"/>
          <w:sz w:val="28"/>
          <w:szCs w:val="28"/>
          <w:lang w:val="x-none" w:eastAsia="x-none"/>
        </w:rPr>
        <w:t>花蓮縣各鄉鎮市公所辦理非自來水用戶一般廢棄物清除處理費徵收作業執行情形未臻周妥，亟待本環保主管機關權責督導健全管理機制，提升規費徵納效能</w:t>
      </w:r>
    </w:p>
    <w:p w:rsidR="001D7933" w:rsidRPr="00DF1C21" w:rsidRDefault="001D7933" w:rsidP="000D365F">
      <w:pPr>
        <w:overflowPunct w:val="0"/>
        <w:snapToGrid w:val="0"/>
        <w:spacing w:line="490" w:lineRule="exact"/>
        <w:ind w:firstLineChars="202" w:firstLine="485"/>
        <w:jc w:val="both"/>
        <w:outlineLvl w:val="1"/>
        <w:rPr>
          <w:rFonts w:ascii="標楷體" w:eastAsia="標楷體" w:hAnsi="標楷體"/>
          <w:szCs w:val="24"/>
        </w:rPr>
      </w:pPr>
      <w:r w:rsidRPr="00DF1C21">
        <w:rPr>
          <w:rFonts w:ascii="標楷體" w:eastAsia="標楷體" w:hAnsi="標楷體" w:hint="eastAsia"/>
          <w:szCs w:val="24"/>
        </w:rPr>
        <w:t>依據廢棄物清理法第4及24條規定</w:t>
      </w:r>
      <w:r>
        <w:rPr>
          <w:rFonts w:ascii="標楷體" w:eastAsia="標楷體" w:hAnsi="標楷體" w:hint="eastAsia"/>
          <w:szCs w:val="24"/>
        </w:rPr>
        <w:t>略以</w:t>
      </w:r>
      <w:r w:rsidRPr="00DF1C21">
        <w:rPr>
          <w:rFonts w:ascii="標楷體" w:eastAsia="標楷體" w:hAnsi="標楷體" w:hint="eastAsia"/>
          <w:szCs w:val="24"/>
        </w:rPr>
        <w:t>，縣政府</w:t>
      </w:r>
      <w:r>
        <w:rPr>
          <w:rFonts w:ascii="標楷體" w:eastAsia="標楷體" w:hAnsi="標楷體" w:hint="eastAsia"/>
          <w:szCs w:val="24"/>
        </w:rPr>
        <w:t>為</w:t>
      </w:r>
      <w:r w:rsidRPr="00DF1C21">
        <w:rPr>
          <w:rFonts w:ascii="標楷體" w:eastAsia="標楷體" w:hAnsi="標楷體" w:hint="eastAsia"/>
          <w:szCs w:val="24"/>
        </w:rPr>
        <w:t>本法所稱</w:t>
      </w:r>
      <w:r>
        <w:rPr>
          <w:rFonts w:ascii="標楷體" w:eastAsia="標楷體" w:hAnsi="標楷體" w:hint="eastAsia"/>
          <w:szCs w:val="24"/>
        </w:rPr>
        <w:t>之</w:t>
      </w:r>
      <w:r w:rsidRPr="00DF1C21">
        <w:rPr>
          <w:rFonts w:ascii="標楷體" w:eastAsia="標楷體" w:hAnsi="標楷體" w:hint="eastAsia"/>
          <w:szCs w:val="24"/>
        </w:rPr>
        <w:t>縣主管機關，縣主管機關為執</w:t>
      </w:r>
      <w:r w:rsidRPr="00DF1C21">
        <w:rPr>
          <w:rFonts w:ascii="標楷體" w:eastAsia="標楷體" w:hAnsi="標楷體" w:hint="eastAsia"/>
          <w:szCs w:val="24"/>
        </w:rPr>
        <w:lastRenderedPageBreak/>
        <w:t>行一般廢棄物之清除、處理，應依清除處理成本，向指定清除地區內家戶及其他非事業徵收費用。經查該局</w:t>
      </w:r>
      <w:r>
        <w:rPr>
          <w:rFonts w:ascii="標楷體" w:eastAsia="標楷體" w:hAnsi="標楷體" w:hint="eastAsia"/>
          <w:szCs w:val="24"/>
        </w:rPr>
        <w:t>轄</w:t>
      </w:r>
      <w:r w:rsidRPr="00DF1C21">
        <w:rPr>
          <w:rFonts w:ascii="標楷體" w:eastAsia="標楷體" w:hAnsi="標楷體" w:hint="eastAsia"/>
          <w:szCs w:val="24"/>
        </w:rPr>
        <w:t>管各鄉鎮市公所徵收非自來水用戶一般廢棄物清除處理費作業執行情形，核有：1.尚未訂定非自來水用戶一般廢棄物清除處理費收繳作業規範，致各鄉鎮市公所於繳納期數、繳納期限、免徵項目、條件及程序、民眾逾期未繳之處理等執行方式不一，收繳作業未盡周延；2.各鄉鎮市公所辦理開徵之調查作業方式不一致，部分公所僅延用以前年度核定清冊，扣除當年度新申裝自來水戶數後開徵，致生應徵收而未徵收之疏漏；3.部分公所提供民眾繳納非自來水用戶一般廢棄物清除處理費方式，僅能至代理公庫（花蓮縣各農會）繳納，便利性不足等情事，經函請研議妥處。據復：1.已於110年2月8日公告「花蓮縣非自來水用戶一般廢棄物清除處理費徵收作業實施要點」，以資各公所遵循，並強化徵收作業執行效能；2.已調查各鄉鎮市公所辦理現況，徵收作業若有須協助事項將協助辦理；另函文自來水公司及各戶政事務所，</w:t>
      </w:r>
      <w:r>
        <w:rPr>
          <w:rFonts w:ascii="標楷體" w:eastAsia="標楷體" w:hAnsi="標楷體" w:hint="eastAsia"/>
          <w:szCs w:val="24"/>
        </w:rPr>
        <w:t>協助</w:t>
      </w:r>
      <w:r w:rsidRPr="00DF1C21">
        <w:rPr>
          <w:rFonts w:ascii="標楷體" w:eastAsia="標楷體" w:hAnsi="標楷體" w:hint="eastAsia"/>
          <w:szCs w:val="24"/>
        </w:rPr>
        <w:t>排除各鄉鎮市公所開徵作業遭遇之困難，以維護規費公平執行與避免損及公庫收入；3.已提供「臺灣銀行帳單代收服務網簡介」相關資料與尚未開辦</w:t>
      </w:r>
      <w:r>
        <w:rPr>
          <w:rFonts w:ascii="標楷體" w:eastAsia="標楷體" w:hAnsi="標楷體" w:hint="eastAsia"/>
          <w:szCs w:val="24"/>
        </w:rPr>
        <w:t>之鄉鎮市公所，協助增加民眾繳費管道，以利提升繳納便利性與繳款率</w:t>
      </w:r>
      <w:r w:rsidRPr="00DF1C21">
        <w:rPr>
          <w:rFonts w:ascii="標楷體" w:eastAsia="標楷體" w:hAnsi="標楷體" w:hint="eastAsia"/>
          <w:szCs w:val="24"/>
        </w:rPr>
        <w:t>。</w:t>
      </w:r>
    </w:p>
    <w:p w:rsidR="001D7933" w:rsidRPr="00DF1C21" w:rsidRDefault="001D7933" w:rsidP="005238ED">
      <w:pPr>
        <w:overflowPunct w:val="0"/>
        <w:spacing w:beforeLines="20" w:before="72" w:line="490" w:lineRule="exact"/>
        <w:ind w:firstLineChars="200" w:firstLine="480"/>
        <w:jc w:val="both"/>
        <w:rPr>
          <w:rFonts w:ascii="標楷體" w:eastAsia="標楷體" w:hAnsi="標楷體"/>
          <w:b/>
          <w:sz w:val="32"/>
          <w:szCs w:val="32"/>
        </w:rPr>
      </w:pPr>
      <w:r w:rsidRPr="00DF1C21">
        <w:rPr>
          <w:rFonts w:ascii="標楷體" w:eastAsia="標楷體" w:hAnsi="標楷體" w:hint="eastAsia"/>
          <w:szCs w:val="24"/>
        </w:rPr>
        <w:t>本室對於以上各項重要審核意見聲復結果及改進措施，已列管繼續注意其後續辦理情形。</w:t>
      </w:r>
    </w:p>
    <w:p w:rsidR="001D7933" w:rsidRPr="00DF1C21" w:rsidRDefault="001D7933" w:rsidP="000D365F">
      <w:pPr>
        <w:overflowPunct w:val="0"/>
        <w:spacing w:beforeLines="70" w:before="252" w:afterLines="50" w:after="180" w:line="490" w:lineRule="exact"/>
        <w:ind w:firstLine="476"/>
        <w:jc w:val="both"/>
        <w:rPr>
          <w:rFonts w:ascii="標楷體" w:eastAsia="標楷體" w:hAnsi="標楷體"/>
          <w:b/>
          <w:sz w:val="32"/>
          <w:szCs w:val="32"/>
        </w:rPr>
      </w:pPr>
      <w:r w:rsidRPr="00DF1C21">
        <w:rPr>
          <w:rFonts w:ascii="標楷體" w:eastAsia="標楷體" w:hAnsi="標楷體" w:hint="eastAsia"/>
          <w:b/>
          <w:sz w:val="32"/>
          <w:szCs w:val="32"/>
        </w:rPr>
        <w:t>四、108年度重要審核意見追蹤查核情形</w:t>
      </w:r>
    </w:p>
    <w:p w:rsidR="001D7933" w:rsidRPr="00DF1C21" w:rsidRDefault="001D7933" w:rsidP="000D365F">
      <w:pPr>
        <w:overflowPunct w:val="0"/>
        <w:spacing w:line="490" w:lineRule="exact"/>
        <w:ind w:firstLineChars="200" w:firstLine="480"/>
        <w:jc w:val="both"/>
        <w:rPr>
          <w:rFonts w:ascii="標楷體" w:eastAsia="標楷體" w:hAnsi="標楷體" w:cs="新細明體"/>
          <w:bCs/>
          <w:szCs w:val="24"/>
        </w:rPr>
      </w:pPr>
      <w:r w:rsidRPr="00DF1C21">
        <w:rPr>
          <w:rFonts w:ascii="標楷體" w:eastAsia="標楷體" w:hAnsi="標楷體" w:hint="eastAsia"/>
          <w:szCs w:val="24"/>
        </w:rPr>
        <w:t>本室</w:t>
      </w:r>
      <w:r w:rsidRPr="00DF1C21">
        <w:rPr>
          <w:rFonts w:ascii="標楷體" w:eastAsia="標楷體" w:hAnsi="標楷體" w:cs="新細明體" w:hint="eastAsia"/>
          <w:bCs/>
          <w:szCs w:val="24"/>
        </w:rPr>
        <w:t>於108年度總決算審核報告列重要審核意見4項，</w:t>
      </w:r>
      <w:r w:rsidRPr="00DF1C21">
        <w:rPr>
          <w:rFonts w:ascii="標楷體" w:eastAsia="標楷體" w:hAnsi="標楷體" w:cs="新細明體" w:hint="eastAsia"/>
          <w:bCs/>
          <w:szCs w:val="24"/>
          <w:lang w:eastAsia="zh-HK"/>
        </w:rPr>
        <w:t>經</w:t>
      </w:r>
      <w:r w:rsidRPr="00DF1C21">
        <w:rPr>
          <w:rFonts w:ascii="標楷體" w:eastAsia="標楷體" w:hAnsi="標楷體" w:cs="新細明體" w:hint="eastAsia"/>
          <w:bCs/>
          <w:szCs w:val="24"/>
        </w:rPr>
        <w:t>賡續追蹤</w:t>
      </w:r>
      <w:r w:rsidRPr="00DF1C21">
        <w:rPr>
          <w:rFonts w:ascii="標楷體" w:eastAsia="標楷體" w:hAnsi="標楷體" w:cs="新細明體" w:hint="eastAsia"/>
          <w:bCs/>
          <w:szCs w:val="24"/>
          <w:lang w:eastAsia="zh-HK"/>
        </w:rPr>
        <w:t>查核實際</w:t>
      </w:r>
      <w:r w:rsidRPr="00DF1C21">
        <w:rPr>
          <w:rFonts w:ascii="標楷體" w:eastAsia="標楷體" w:hAnsi="標楷體" w:cs="新細明體" w:hint="eastAsia"/>
          <w:bCs/>
          <w:szCs w:val="24"/>
        </w:rPr>
        <w:t>辦理</w:t>
      </w:r>
      <w:r w:rsidRPr="00DF1C21">
        <w:rPr>
          <w:rFonts w:ascii="標楷體" w:eastAsia="標楷體" w:hAnsi="標楷體" w:cs="新細明體" w:hint="eastAsia"/>
          <w:bCs/>
          <w:szCs w:val="24"/>
          <w:lang w:eastAsia="zh-HK"/>
        </w:rPr>
        <w:t>結果，均</w:t>
      </w:r>
      <w:r w:rsidRPr="00DF1C21">
        <w:rPr>
          <w:rFonts w:ascii="標楷體" w:eastAsia="標楷體" w:hAnsi="標楷體" w:cs="新細明體" w:hint="eastAsia"/>
          <w:bCs/>
          <w:szCs w:val="24"/>
        </w:rPr>
        <w:t>已研謀改善或依改善措施持續辦理（</w:t>
      </w:r>
      <w:r w:rsidRPr="00DF1C21">
        <w:rPr>
          <w:rFonts w:ascii="標楷體" w:eastAsia="標楷體" w:hAnsi="標楷體" w:cs="新細明體" w:hint="eastAsia"/>
          <w:bCs/>
          <w:szCs w:val="24"/>
          <w:lang w:eastAsia="zh-HK"/>
        </w:rPr>
        <w:t>表</w:t>
      </w:r>
      <w:r>
        <w:rPr>
          <w:rFonts w:ascii="標楷體" w:eastAsia="標楷體" w:hAnsi="標楷體" w:cs="新細明體" w:hint="eastAsia"/>
          <w:bCs/>
          <w:szCs w:val="24"/>
          <w:lang w:eastAsia="zh-HK"/>
        </w:rPr>
        <w:t>4</w:t>
      </w:r>
      <w:r w:rsidRPr="00DF1C21">
        <w:rPr>
          <w:rFonts w:ascii="標楷體" w:eastAsia="標楷體" w:hAnsi="標楷體" w:cs="新細明體" w:hint="eastAsia"/>
          <w:bCs/>
          <w:szCs w:val="24"/>
          <w:lang w:eastAsia="zh-HK"/>
        </w:rPr>
        <w:t>）</w:t>
      </w:r>
      <w:r w:rsidRPr="00DF1C21">
        <w:rPr>
          <w:rFonts w:ascii="標楷體" w:eastAsia="標楷體" w:hAnsi="標楷體" w:cs="新細明體" w:hint="eastAsia"/>
          <w:bCs/>
          <w:szCs w:val="24"/>
        </w:rPr>
        <w:t>。</w:t>
      </w:r>
    </w:p>
    <w:p w:rsidR="001D7933" w:rsidRPr="00DF1C21" w:rsidRDefault="001D7933" w:rsidP="00ED626C">
      <w:pPr>
        <w:overflowPunct w:val="0"/>
        <w:spacing w:beforeLines="50" w:before="180" w:afterLines="50" w:after="180"/>
        <w:jc w:val="center"/>
        <w:rPr>
          <w:rFonts w:ascii="標楷體" w:eastAsia="標楷體" w:hAnsi="標楷體" w:cs="Times New Roman"/>
          <w:b/>
          <w:spacing w:val="-6"/>
          <w:kern w:val="0"/>
          <w:sz w:val="28"/>
          <w:szCs w:val="28"/>
          <w:lang w:val="x-none"/>
        </w:rPr>
      </w:pPr>
      <w:r w:rsidRPr="00DF1C21">
        <w:rPr>
          <w:rFonts w:ascii="標楷體" w:eastAsia="標楷體" w:hAnsi="標楷體" w:hint="eastAsia"/>
          <w:b/>
          <w:szCs w:val="24"/>
        </w:rPr>
        <w:t>表</w:t>
      </w:r>
      <w:r>
        <w:rPr>
          <w:rFonts w:ascii="標楷體" w:eastAsia="標楷體" w:hAnsi="標楷體" w:hint="eastAsia"/>
          <w:b/>
          <w:szCs w:val="24"/>
        </w:rPr>
        <w:t>4</w:t>
      </w:r>
      <w:r w:rsidRPr="00DF1C21">
        <w:rPr>
          <w:rFonts w:ascii="標楷體" w:eastAsia="標楷體" w:hAnsi="標楷體" w:hint="eastAsia"/>
          <w:b/>
          <w:szCs w:val="24"/>
        </w:rPr>
        <w:t xml:space="preserve">　108年度審核報告所列</w:t>
      </w:r>
      <w:r w:rsidRPr="00DF1C21">
        <w:rPr>
          <w:rFonts w:ascii="標楷體" w:eastAsia="標楷體" w:hAnsi="標楷體" w:hint="eastAsia"/>
          <w:b/>
        </w:rPr>
        <w:t>環境保護局</w:t>
      </w:r>
      <w:r w:rsidRPr="00DF1C21">
        <w:rPr>
          <w:rFonts w:ascii="標楷體" w:eastAsia="標楷體" w:hAnsi="標楷體" w:hint="eastAsia"/>
          <w:b/>
          <w:szCs w:val="24"/>
        </w:rPr>
        <w:t>主管重要審核意見覆核辦理情形</w:t>
      </w:r>
    </w:p>
    <w:tbl>
      <w:tblPr>
        <w:tblW w:w="10178"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0178"/>
      </w:tblGrid>
      <w:tr w:rsidR="001D7933" w:rsidRPr="00DF1C21" w:rsidTr="00FD2920">
        <w:trPr>
          <w:trHeight w:val="567"/>
          <w:tblHeader/>
        </w:trPr>
        <w:tc>
          <w:tcPr>
            <w:tcW w:w="1017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D7933" w:rsidRPr="00DF1C21" w:rsidRDefault="001D7933" w:rsidP="00820C09">
            <w:pPr>
              <w:widowControl/>
              <w:overflowPunct w:val="0"/>
              <w:spacing w:line="260" w:lineRule="exact"/>
              <w:ind w:leftChars="82" w:left="197" w:rightChars="94" w:right="226"/>
              <w:jc w:val="center"/>
              <w:rPr>
                <w:rFonts w:ascii="標楷體" w:eastAsia="標楷體" w:hAnsi="標楷體"/>
                <w:sz w:val="20"/>
                <w:szCs w:val="20"/>
              </w:rPr>
            </w:pPr>
            <w:r w:rsidRPr="00DF1C21">
              <w:rPr>
                <w:rFonts w:ascii="標楷體" w:eastAsia="標楷體" w:hAnsi="標楷體" w:hint="eastAsia"/>
                <w:sz w:val="20"/>
                <w:szCs w:val="20"/>
              </w:rPr>
              <w:t>重要審核意見標題</w:t>
            </w:r>
          </w:p>
        </w:tc>
      </w:tr>
      <w:tr w:rsidR="001D7933" w:rsidRPr="00DF1C21" w:rsidTr="00FD2920">
        <w:trPr>
          <w:trHeight w:val="567"/>
        </w:trPr>
        <w:tc>
          <w:tcPr>
            <w:tcW w:w="10178" w:type="dxa"/>
            <w:tcBorders>
              <w:top w:val="single" w:sz="4" w:space="0" w:color="auto"/>
              <w:left w:val="single" w:sz="4" w:space="0" w:color="auto"/>
              <w:bottom w:val="single" w:sz="4" w:space="0" w:color="auto"/>
              <w:right w:val="single" w:sz="4" w:space="0" w:color="auto"/>
            </w:tcBorders>
            <w:vAlign w:val="center"/>
          </w:tcPr>
          <w:p w:rsidR="001D7933" w:rsidRPr="00DF1C21" w:rsidRDefault="001D7933" w:rsidP="000D365F">
            <w:pPr>
              <w:widowControl/>
              <w:overflowPunct w:val="0"/>
              <w:spacing w:line="320" w:lineRule="exact"/>
              <w:ind w:leftChars="5" w:left="13" w:hanging="1"/>
              <w:jc w:val="both"/>
              <w:rPr>
                <w:rFonts w:ascii="標楷體" w:eastAsia="標楷體" w:hAnsi="標楷體"/>
                <w:b/>
                <w:noProof/>
                <w:sz w:val="20"/>
                <w:szCs w:val="20"/>
                <w:lang w:eastAsia="zh-HK"/>
              </w:rPr>
            </w:pPr>
            <w:r w:rsidRPr="00DF1C21">
              <w:rPr>
                <w:rFonts w:ascii="標楷體" w:eastAsia="標楷體" w:hAnsi="標楷體" w:hint="eastAsia"/>
                <w:b/>
                <w:noProof/>
                <w:sz w:val="20"/>
                <w:szCs w:val="20"/>
                <w:lang w:eastAsia="zh-HK"/>
              </w:rPr>
              <w:t>已研謀改善或依改善措施持續辦理</w:t>
            </w:r>
          </w:p>
        </w:tc>
      </w:tr>
      <w:tr w:rsidR="001D7933" w:rsidRPr="00DF1C21" w:rsidTr="00FD2920">
        <w:trPr>
          <w:trHeight w:val="794"/>
        </w:trPr>
        <w:tc>
          <w:tcPr>
            <w:tcW w:w="10178" w:type="dxa"/>
            <w:tcBorders>
              <w:top w:val="single" w:sz="4" w:space="0" w:color="auto"/>
              <w:left w:val="single" w:sz="4" w:space="0" w:color="auto"/>
              <w:bottom w:val="single" w:sz="4" w:space="0" w:color="auto"/>
              <w:right w:val="single" w:sz="4" w:space="0" w:color="auto"/>
            </w:tcBorders>
            <w:vAlign w:val="center"/>
          </w:tcPr>
          <w:p w:rsidR="001D7933" w:rsidRPr="00DF1C21" w:rsidRDefault="001D7933" w:rsidP="00FD2920">
            <w:pPr>
              <w:widowControl/>
              <w:overflowPunct w:val="0"/>
              <w:spacing w:line="320" w:lineRule="exact"/>
              <w:ind w:left="600" w:hangingChars="300" w:hanging="600"/>
              <w:jc w:val="both"/>
              <w:rPr>
                <w:rFonts w:ascii="標楷體" w:eastAsia="標楷體" w:hAnsi="標楷體"/>
                <w:noProof/>
                <w:sz w:val="20"/>
                <w:szCs w:val="20"/>
              </w:rPr>
            </w:pPr>
            <w:r w:rsidRPr="00DF1C21">
              <w:rPr>
                <w:rFonts w:ascii="標楷體" w:eastAsia="標楷體" w:hAnsi="標楷體" w:hint="eastAsia"/>
                <w:noProof/>
                <w:sz w:val="20"/>
                <w:szCs w:val="20"/>
              </w:rPr>
              <w:t>（</w:t>
            </w:r>
            <w:r w:rsidRPr="00DF1C21">
              <w:rPr>
                <w:rFonts w:ascii="標楷體" w:eastAsia="標楷體" w:hAnsi="標楷體" w:hint="eastAsia"/>
                <w:noProof/>
                <w:sz w:val="20"/>
                <w:szCs w:val="20"/>
                <w:lang w:eastAsia="zh-HK"/>
              </w:rPr>
              <w:t>一）</w:t>
            </w:r>
            <w:r w:rsidRPr="00DF1C21">
              <w:rPr>
                <w:rFonts w:ascii="標楷體" w:eastAsia="標楷體" w:hAnsi="標楷體" w:hint="eastAsia"/>
                <w:noProof/>
                <w:sz w:val="20"/>
                <w:szCs w:val="20"/>
              </w:rPr>
              <w:t>為推廣環境保護教育，辦理花蓮縣環境教育數位中心設置計畫，惟基本資料調查及分析不足，且未評估招決標、施工期程需求，致計畫執行進度延宕。</w:t>
            </w:r>
          </w:p>
        </w:tc>
      </w:tr>
      <w:tr w:rsidR="001D7933" w:rsidRPr="00DF1C21" w:rsidTr="00FD2920">
        <w:trPr>
          <w:trHeight w:val="794"/>
        </w:trPr>
        <w:tc>
          <w:tcPr>
            <w:tcW w:w="10178" w:type="dxa"/>
            <w:tcBorders>
              <w:top w:val="single" w:sz="4" w:space="0" w:color="auto"/>
              <w:left w:val="single" w:sz="4" w:space="0" w:color="auto"/>
              <w:bottom w:val="single" w:sz="4" w:space="0" w:color="auto"/>
              <w:right w:val="single" w:sz="4" w:space="0" w:color="auto"/>
            </w:tcBorders>
            <w:vAlign w:val="center"/>
          </w:tcPr>
          <w:p w:rsidR="001D7933" w:rsidRPr="00DF1C21" w:rsidRDefault="001D7933" w:rsidP="00FD2920">
            <w:pPr>
              <w:widowControl/>
              <w:overflowPunct w:val="0"/>
              <w:spacing w:line="320" w:lineRule="exact"/>
              <w:ind w:left="600" w:hangingChars="300" w:hanging="600"/>
              <w:jc w:val="both"/>
              <w:rPr>
                <w:rFonts w:ascii="標楷體" w:eastAsia="標楷體" w:hAnsi="標楷體"/>
                <w:noProof/>
                <w:sz w:val="20"/>
                <w:szCs w:val="20"/>
              </w:rPr>
            </w:pPr>
            <w:r w:rsidRPr="00DF1C21">
              <w:rPr>
                <w:rFonts w:ascii="標楷體" w:eastAsia="標楷體" w:hAnsi="標楷體" w:hint="eastAsia"/>
                <w:noProof/>
                <w:sz w:val="20"/>
                <w:szCs w:val="20"/>
              </w:rPr>
              <w:t>（二）為有效降低河川揚塵造成空污災害，辦理河川揚塵預警、宣導及改善推動計畫，惟劃定河川揚塵嚴重影響之區域，允宜整合各管理單位妥擬善策協力防治，積極維護居民健康生活及區域環境安全。</w:t>
            </w:r>
          </w:p>
        </w:tc>
      </w:tr>
      <w:tr w:rsidR="001D7933" w:rsidRPr="00DF1C21" w:rsidTr="00FD2920">
        <w:trPr>
          <w:trHeight w:val="1077"/>
        </w:trPr>
        <w:tc>
          <w:tcPr>
            <w:tcW w:w="10178" w:type="dxa"/>
            <w:tcBorders>
              <w:top w:val="single" w:sz="4" w:space="0" w:color="auto"/>
              <w:left w:val="single" w:sz="4" w:space="0" w:color="auto"/>
              <w:bottom w:val="single" w:sz="4" w:space="0" w:color="auto"/>
              <w:right w:val="single" w:sz="4" w:space="0" w:color="auto"/>
            </w:tcBorders>
            <w:vAlign w:val="center"/>
          </w:tcPr>
          <w:p w:rsidR="001D7933" w:rsidRPr="00DF1C21" w:rsidRDefault="001D7933" w:rsidP="00FD2920">
            <w:pPr>
              <w:widowControl/>
              <w:overflowPunct w:val="0"/>
              <w:spacing w:line="320" w:lineRule="exact"/>
              <w:ind w:left="600" w:hangingChars="300" w:hanging="600"/>
              <w:jc w:val="both"/>
              <w:rPr>
                <w:rFonts w:ascii="標楷體" w:eastAsia="標楷體" w:hAnsi="標楷體"/>
                <w:noProof/>
                <w:sz w:val="20"/>
                <w:szCs w:val="20"/>
              </w:rPr>
            </w:pPr>
            <w:r w:rsidRPr="00DF1C21">
              <w:rPr>
                <w:rFonts w:ascii="標楷體" w:eastAsia="標楷體" w:hAnsi="標楷體" w:hint="eastAsia"/>
                <w:noProof/>
                <w:sz w:val="20"/>
                <w:szCs w:val="20"/>
              </w:rPr>
              <w:t>（三）推動河川污染防治業務獲環保署考核優等，惟委託廠商稽查發現水污染源違規，延宕派員帶隊稽查採樣告發處分，長期影響劣化水環境品質，允應研議嚴密控管派員稽查之相關作業流程規範，落實污染防治工作，提升環境保護成效。</w:t>
            </w:r>
          </w:p>
        </w:tc>
      </w:tr>
      <w:tr w:rsidR="001D7933" w:rsidRPr="00DF1C21" w:rsidTr="00245BE7">
        <w:trPr>
          <w:trHeight w:val="850"/>
        </w:trPr>
        <w:tc>
          <w:tcPr>
            <w:tcW w:w="10178" w:type="dxa"/>
            <w:tcBorders>
              <w:top w:val="single" w:sz="4" w:space="0" w:color="auto"/>
              <w:left w:val="single" w:sz="4" w:space="0" w:color="auto"/>
              <w:bottom w:val="single" w:sz="4" w:space="0" w:color="auto"/>
              <w:right w:val="single" w:sz="4" w:space="0" w:color="auto"/>
            </w:tcBorders>
            <w:vAlign w:val="center"/>
          </w:tcPr>
          <w:p w:rsidR="001D7933" w:rsidRPr="00DF1C21" w:rsidRDefault="001D7933" w:rsidP="00FD2920">
            <w:pPr>
              <w:widowControl/>
              <w:overflowPunct w:val="0"/>
              <w:spacing w:line="320" w:lineRule="exact"/>
              <w:ind w:left="600" w:hangingChars="300" w:hanging="600"/>
              <w:jc w:val="both"/>
              <w:rPr>
                <w:rFonts w:ascii="標楷體" w:eastAsia="標楷體" w:hAnsi="標楷體"/>
                <w:noProof/>
                <w:sz w:val="20"/>
                <w:szCs w:val="20"/>
              </w:rPr>
            </w:pPr>
            <w:r w:rsidRPr="00DF1C21">
              <w:rPr>
                <w:rFonts w:ascii="標楷體" w:eastAsia="標楷體" w:hAnsi="標楷體" w:hint="eastAsia"/>
                <w:noProof/>
                <w:sz w:val="20"/>
                <w:szCs w:val="20"/>
              </w:rPr>
              <w:t>（四）辦理噪音稽查管制計畫維護環境安寧，已公告航空噪音防制區及噪音管制區，惟相關圖資未與縣府建置地理資訊平臺整合，允宜協調通報運用，提升統合治理綜效。</w:t>
            </w:r>
          </w:p>
        </w:tc>
      </w:tr>
    </w:tbl>
    <w:p w:rsidR="001D7933" w:rsidRPr="00E837FE" w:rsidRDefault="001D7933" w:rsidP="000D365F">
      <w:pPr>
        <w:pStyle w:val="1"/>
        <w:spacing w:beforeLines="100" w:before="360" w:line="490" w:lineRule="exact"/>
        <w:rPr>
          <w:rFonts w:ascii="標楷體" w:eastAsia="標楷體" w:hAnsi="標楷體"/>
          <w:sz w:val="36"/>
          <w:szCs w:val="36"/>
        </w:rPr>
      </w:pPr>
      <w:bookmarkStart w:id="40" w:name="_Toc392255757"/>
      <w:bookmarkStart w:id="41" w:name="_Toc392252032"/>
      <w:r w:rsidRPr="00E837FE">
        <w:rPr>
          <w:rFonts w:ascii="標楷體" w:eastAsia="標楷體" w:hAnsi="標楷體" w:hint="eastAsia"/>
          <w:sz w:val="36"/>
          <w:szCs w:val="36"/>
        </w:rPr>
        <w:lastRenderedPageBreak/>
        <w:t>拾參、統籌支撥科目</w:t>
      </w:r>
      <w:bookmarkEnd w:id="40"/>
      <w:bookmarkEnd w:id="41"/>
    </w:p>
    <w:p w:rsidR="001D7933" w:rsidRPr="00E837FE" w:rsidRDefault="001D7933" w:rsidP="003542BB">
      <w:pPr>
        <w:snapToGrid w:val="0"/>
        <w:spacing w:line="480" w:lineRule="exact"/>
        <w:ind w:firstLineChars="200" w:firstLine="480"/>
        <w:jc w:val="both"/>
        <w:rPr>
          <w:rFonts w:ascii="標楷體" w:eastAsia="標楷體" w:hAnsi="標楷體"/>
          <w:bCs/>
          <w:szCs w:val="20"/>
        </w:rPr>
      </w:pPr>
      <w:r w:rsidRPr="00E837FE">
        <w:rPr>
          <w:rFonts w:ascii="標楷體" w:eastAsia="標楷體" w:hAnsi="標楷體" w:hint="eastAsia"/>
        </w:rPr>
        <w:t>統籌支撥科目係縣政府暨所屬機關之統籌運用經費，辦理公教人員退休撫卹給付、公教人員各項補助</w:t>
      </w:r>
      <w:r>
        <w:rPr>
          <w:rFonts w:ascii="標楷體" w:eastAsia="標楷體" w:hAnsi="標楷體" w:hint="eastAsia"/>
        </w:rPr>
        <w:t>、</w:t>
      </w:r>
      <w:r w:rsidRPr="00E837FE">
        <w:rPr>
          <w:rFonts w:ascii="標楷體" w:eastAsia="標楷體" w:hAnsi="標楷體" w:hint="eastAsia"/>
        </w:rPr>
        <w:t>災害準備金</w:t>
      </w:r>
      <w:r>
        <w:rPr>
          <w:rFonts w:ascii="標楷體" w:eastAsia="標楷體" w:hAnsi="標楷體" w:hint="eastAsia"/>
        </w:rPr>
        <w:t>及各類員工待遇準備</w:t>
      </w:r>
      <w:r w:rsidRPr="00E837FE">
        <w:rPr>
          <w:rFonts w:ascii="標楷體" w:eastAsia="標楷體" w:hAnsi="標楷體" w:hint="eastAsia"/>
        </w:rPr>
        <w:t>等4項。茲將10</w:t>
      </w:r>
      <w:r>
        <w:rPr>
          <w:rFonts w:ascii="標楷體" w:eastAsia="標楷體" w:hAnsi="標楷體" w:hint="eastAsia"/>
        </w:rPr>
        <w:t>9</w:t>
      </w:r>
      <w:r w:rsidRPr="00E837FE">
        <w:rPr>
          <w:rFonts w:ascii="標楷體" w:eastAsia="標楷體" w:hAnsi="標楷體" w:hint="eastAsia"/>
        </w:rPr>
        <w:t>年度決算審核結果說明如次：</w:t>
      </w:r>
    </w:p>
    <w:p w:rsidR="001D7933" w:rsidRPr="00E837FE" w:rsidRDefault="001D7933" w:rsidP="003542BB">
      <w:pPr>
        <w:pStyle w:val="6"/>
        <w:spacing w:beforeLines="50" w:before="180" w:line="480" w:lineRule="exact"/>
        <w:ind w:firstLineChars="202" w:firstLine="566"/>
        <w:rPr>
          <w:rFonts w:ascii="標楷體" w:hAnsi="標楷體"/>
          <w:sz w:val="28"/>
          <w:szCs w:val="28"/>
        </w:rPr>
      </w:pPr>
      <w:r w:rsidRPr="00E837FE">
        <w:rPr>
          <w:rFonts w:ascii="標楷體" w:hAnsi="標楷體" w:hint="eastAsia"/>
          <w:sz w:val="28"/>
          <w:szCs w:val="28"/>
        </w:rPr>
        <w:t>（一）計畫實施之查核</w:t>
      </w:r>
    </w:p>
    <w:p w:rsidR="001D7933" w:rsidRPr="00E837FE" w:rsidRDefault="001D7933" w:rsidP="003542BB">
      <w:pPr>
        <w:snapToGrid w:val="0"/>
        <w:spacing w:line="480" w:lineRule="exact"/>
        <w:ind w:firstLineChars="200" w:firstLine="480"/>
        <w:jc w:val="both"/>
        <w:rPr>
          <w:rFonts w:ascii="標楷體" w:eastAsia="標楷體" w:hAnsi="標楷體"/>
          <w:szCs w:val="20"/>
        </w:rPr>
      </w:pPr>
      <w:r w:rsidRPr="00E837FE">
        <w:rPr>
          <w:rFonts w:ascii="標楷體" w:eastAsia="標楷體" w:hAnsi="標楷體" w:hint="eastAsia"/>
          <w:kern w:val="0"/>
        </w:rPr>
        <w:t>業務計畫4項，下分工作計畫4項，</w:t>
      </w:r>
      <w:r>
        <w:rPr>
          <w:rFonts w:ascii="標楷體" w:eastAsia="標楷體" w:hAnsi="標楷體" w:hint="eastAsia"/>
          <w:kern w:val="0"/>
        </w:rPr>
        <w:t>包括辦理公教人員退休及撫卹等各項給付、公教人員婚、喪、喜、慶、子女教育補助及執行職務意外傷亡等各項補助費、公教人員合格實授及晉級之待遇準備、提列災害準備金等重要施政項目，均已依原訂計畫執行完成</w:t>
      </w:r>
      <w:r w:rsidRPr="00E837FE">
        <w:rPr>
          <w:rFonts w:ascii="標楷體" w:eastAsia="標楷體" w:hAnsi="標楷體" w:hint="eastAsia"/>
          <w:kern w:val="0"/>
        </w:rPr>
        <w:t>。</w:t>
      </w:r>
    </w:p>
    <w:p w:rsidR="001D7933" w:rsidRPr="00E837FE" w:rsidRDefault="001D7933" w:rsidP="003542BB">
      <w:pPr>
        <w:pStyle w:val="6"/>
        <w:spacing w:beforeLines="50" w:before="180" w:line="480" w:lineRule="exact"/>
        <w:ind w:firstLineChars="202" w:firstLine="566"/>
        <w:rPr>
          <w:rFonts w:ascii="標楷體" w:hAnsi="標楷體"/>
          <w:sz w:val="28"/>
          <w:szCs w:val="28"/>
        </w:rPr>
      </w:pPr>
      <w:r w:rsidRPr="00E837FE">
        <w:rPr>
          <w:rFonts w:ascii="標楷體" w:hAnsi="標楷體" w:hint="eastAsia"/>
          <w:sz w:val="28"/>
          <w:szCs w:val="28"/>
        </w:rPr>
        <w:t>（二）預算執行之審核</w:t>
      </w:r>
    </w:p>
    <w:p w:rsidR="001D7933" w:rsidRPr="00EC6211" w:rsidRDefault="001D7933" w:rsidP="003542BB">
      <w:pPr>
        <w:spacing w:line="480" w:lineRule="exact"/>
        <w:ind w:firstLine="488"/>
        <w:jc w:val="both"/>
        <w:rPr>
          <w:rFonts w:ascii="標楷體" w:eastAsia="標楷體" w:hAnsi="標楷體"/>
          <w:kern w:val="0"/>
        </w:rPr>
      </w:pPr>
      <w:r w:rsidRPr="00EC6211">
        <w:rPr>
          <w:rFonts w:ascii="標楷體" w:eastAsia="標楷體" w:hAnsi="標楷體" w:hint="eastAsia"/>
          <w:kern w:val="0"/>
        </w:rPr>
        <w:t>1.歲出原編列預算數31億8,587萬元，經追減預算2億3,000萬元及各機關核准動支各類員工待遇準備6,666萬餘元，合計28億8,920萬餘元。決算審核結果，審定實現數19億1,001萬餘元（66.11％），預算賸餘9億7,919萬餘元（33.89％），主要係未有相關公共設施災害復建案件、公教人員退休撫卹給付及各類員工待遇準備按業務實際需要動支後賸餘。</w:t>
      </w:r>
    </w:p>
    <w:p w:rsidR="001D7933" w:rsidRPr="00EC6211" w:rsidRDefault="001D7933" w:rsidP="003542BB">
      <w:pPr>
        <w:spacing w:line="480" w:lineRule="exact"/>
        <w:ind w:firstLine="488"/>
        <w:jc w:val="both"/>
        <w:rPr>
          <w:rFonts w:ascii="標楷體" w:eastAsia="標楷體" w:hAnsi="標楷體"/>
          <w:szCs w:val="20"/>
        </w:rPr>
      </w:pPr>
      <w:r w:rsidRPr="00EC6211">
        <w:rPr>
          <w:rFonts w:ascii="標楷體" w:eastAsia="標楷體" w:hAnsi="標楷體" w:hint="eastAsia"/>
          <w:kern w:val="0"/>
        </w:rPr>
        <w:t>2.以前年度歲出轉入數2億1,133萬餘元，決算審核結果，審定實現數1億338萬餘元（48.92％），減免數2,734萬餘元（12.94％），係各項災害復建工程之結餘款；應付保留數8,060萬餘元（38.14％），係部分災害復建工程契約期程跨年度，須保留繼續執行。</w:t>
      </w:r>
    </w:p>
    <w:p w:rsidR="001D7933" w:rsidRDefault="001D7933" w:rsidP="003542BB">
      <w:pPr>
        <w:pStyle w:val="1"/>
        <w:spacing w:beforeLines="100" w:before="360" w:line="480" w:lineRule="exact"/>
        <w:rPr>
          <w:rFonts w:ascii="標楷體" w:eastAsia="標楷體" w:hAnsi="標楷體"/>
          <w:sz w:val="36"/>
          <w:szCs w:val="36"/>
        </w:rPr>
      </w:pPr>
      <w:bookmarkStart w:id="42" w:name="_Toc392255759"/>
      <w:bookmarkStart w:id="43" w:name="_Toc392252034"/>
      <w:r w:rsidRPr="00E837FE">
        <w:rPr>
          <w:rFonts w:ascii="標楷體" w:eastAsia="標楷體" w:hAnsi="標楷體" w:hint="eastAsia"/>
          <w:sz w:val="36"/>
          <w:szCs w:val="36"/>
        </w:rPr>
        <w:t>拾肆、第二預備金</w:t>
      </w:r>
      <w:bookmarkEnd w:id="42"/>
      <w:bookmarkEnd w:id="43"/>
    </w:p>
    <w:p w:rsidR="001D7933" w:rsidRPr="00E837FE" w:rsidRDefault="001D7933" w:rsidP="003542BB">
      <w:pPr>
        <w:pStyle w:val="6"/>
        <w:spacing w:beforeLines="50" w:before="180" w:line="480" w:lineRule="exact"/>
        <w:ind w:firstLineChars="202" w:firstLine="566"/>
        <w:rPr>
          <w:rFonts w:ascii="標楷體" w:hAnsi="標楷體"/>
          <w:sz w:val="28"/>
          <w:szCs w:val="28"/>
        </w:rPr>
      </w:pPr>
      <w:r w:rsidRPr="00E837FE">
        <w:rPr>
          <w:rFonts w:ascii="標楷體" w:hAnsi="標楷體" w:hint="eastAsia"/>
          <w:sz w:val="28"/>
          <w:szCs w:val="28"/>
        </w:rPr>
        <w:t>（</w:t>
      </w:r>
      <w:r>
        <w:rPr>
          <w:rFonts w:ascii="標楷體" w:hAnsi="標楷體" w:hint="eastAsia"/>
          <w:sz w:val="28"/>
          <w:szCs w:val="28"/>
        </w:rPr>
        <w:t>一</w:t>
      </w:r>
      <w:r w:rsidRPr="00E837FE">
        <w:rPr>
          <w:rFonts w:ascii="標楷體" w:hAnsi="標楷體" w:hint="eastAsia"/>
          <w:sz w:val="28"/>
          <w:szCs w:val="28"/>
        </w:rPr>
        <w:t>）預算執行之審核</w:t>
      </w:r>
    </w:p>
    <w:p w:rsidR="001D7933" w:rsidRPr="00E837FE" w:rsidRDefault="001D7933" w:rsidP="003542BB">
      <w:pPr>
        <w:snapToGrid w:val="0"/>
        <w:spacing w:line="480" w:lineRule="exact"/>
        <w:ind w:firstLineChars="200" w:firstLine="480"/>
        <w:jc w:val="both"/>
        <w:rPr>
          <w:rFonts w:ascii="標楷體" w:eastAsia="標楷體" w:hAnsi="標楷體"/>
          <w:szCs w:val="24"/>
        </w:rPr>
      </w:pPr>
      <w:r w:rsidRPr="00E837FE">
        <w:rPr>
          <w:rFonts w:ascii="標楷體" w:eastAsia="標楷體" w:hAnsi="標楷體" w:hint="eastAsia"/>
          <w:szCs w:val="24"/>
        </w:rPr>
        <w:t>第二預備金預算數6,000萬元，計有縣政府等</w:t>
      </w:r>
      <w:r>
        <w:rPr>
          <w:rFonts w:ascii="標楷體" w:eastAsia="標楷體" w:hAnsi="標楷體" w:hint="eastAsia"/>
          <w:szCs w:val="24"/>
        </w:rPr>
        <w:t>3</w:t>
      </w:r>
      <w:r w:rsidRPr="00E837FE">
        <w:rPr>
          <w:rFonts w:ascii="標楷體" w:eastAsia="標楷體" w:hAnsi="標楷體" w:hint="eastAsia"/>
          <w:szCs w:val="24"/>
        </w:rPr>
        <w:t>個主管機關</w:t>
      </w:r>
      <w:r w:rsidRPr="00E837FE">
        <w:rPr>
          <w:rFonts w:ascii="標楷體" w:eastAsia="標楷體" w:hAnsi="標楷體"/>
          <w:szCs w:val="24"/>
        </w:rPr>
        <w:t>依預算法第70條規定申請動支</w:t>
      </w:r>
      <w:r w:rsidRPr="00E837FE">
        <w:rPr>
          <w:rFonts w:ascii="標楷體" w:eastAsia="標楷體" w:hAnsi="標楷體" w:hint="eastAsia"/>
          <w:szCs w:val="24"/>
        </w:rPr>
        <w:t>，經縣政府依實際需要核准動支</w:t>
      </w:r>
      <w:r>
        <w:rPr>
          <w:rFonts w:ascii="標楷體" w:eastAsia="標楷體" w:hAnsi="標楷體" w:hint="eastAsia"/>
          <w:szCs w:val="24"/>
        </w:rPr>
        <w:t>5</w:t>
      </w:r>
      <w:r w:rsidRPr="00E837FE">
        <w:rPr>
          <w:rFonts w:ascii="標楷體" w:eastAsia="標楷體" w:hAnsi="標楷體" w:hint="eastAsia"/>
          <w:szCs w:val="24"/>
        </w:rPr>
        <w:t>,</w:t>
      </w:r>
      <w:r>
        <w:rPr>
          <w:rFonts w:ascii="標楷體" w:eastAsia="標楷體" w:hAnsi="標楷體" w:hint="eastAsia"/>
          <w:szCs w:val="24"/>
        </w:rPr>
        <w:t>994</w:t>
      </w:r>
      <w:r w:rsidRPr="00E837FE">
        <w:rPr>
          <w:rFonts w:ascii="標楷體" w:eastAsia="標楷體" w:hAnsi="標楷體" w:hint="eastAsia"/>
          <w:szCs w:val="24"/>
        </w:rPr>
        <w:t>萬元（</w:t>
      </w:r>
      <w:r>
        <w:rPr>
          <w:rFonts w:ascii="標楷體" w:eastAsia="標楷體" w:hAnsi="標楷體" w:hint="eastAsia"/>
          <w:szCs w:val="24"/>
        </w:rPr>
        <w:t>99.91</w:t>
      </w:r>
      <w:r w:rsidRPr="00E837FE">
        <w:rPr>
          <w:rFonts w:ascii="標楷體" w:eastAsia="標楷體" w:hAnsi="標楷體" w:hint="eastAsia"/>
          <w:szCs w:val="24"/>
        </w:rPr>
        <w:t>％），預算賸餘</w:t>
      </w:r>
      <w:r>
        <w:rPr>
          <w:rFonts w:ascii="標楷體" w:eastAsia="標楷體" w:hAnsi="標楷體" w:hint="eastAsia"/>
          <w:szCs w:val="24"/>
        </w:rPr>
        <w:t>5萬餘元（0.09％）</w:t>
      </w:r>
      <w:r w:rsidRPr="00E837FE">
        <w:rPr>
          <w:rFonts w:ascii="標楷體" w:eastAsia="標楷體" w:hAnsi="標楷體" w:hint="eastAsia"/>
          <w:szCs w:val="24"/>
        </w:rPr>
        <w:t>。其動支事由，主要有：</w:t>
      </w:r>
      <w:r w:rsidRPr="00607203">
        <w:rPr>
          <w:rFonts w:ascii="標楷體" w:eastAsia="標楷體" w:hAnsi="標楷體" w:hint="eastAsia"/>
          <w:szCs w:val="24"/>
        </w:rPr>
        <w:t>補助宜昌國中等16校辦理「花蓮縣國民中小學設備」經費</w:t>
      </w:r>
      <w:r>
        <w:rPr>
          <w:rFonts w:ascii="標楷體" w:eastAsia="標楷體" w:hAnsi="標楷體" w:hint="eastAsia"/>
          <w:szCs w:val="24"/>
        </w:rPr>
        <w:t>、</w:t>
      </w:r>
      <w:r w:rsidRPr="00607203">
        <w:rPr>
          <w:rFonts w:ascii="標楷體" w:eastAsia="標楷體" w:hAnsi="標楷體" w:hint="eastAsia"/>
          <w:szCs w:val="24"/>
        </w:rPr>
        <w:t>辦理美崙山瞭望平台修繕工程</w:t>
      </w:r>
      <w:r>
        <w:rPr>
          <w:rFonts w:ascii="標楷體" w:eastAsia="標楷體" w:hAnsi="標楷體" w:hint="eastAsia"/>
          <w:szCs w:val="24"/>
        </w:rPr>
        <w:t>、</w:t>
      </w:r>
      <w:r w:rsidRPr="00607203">
        <w:rPr>
          <w:rFonts w:ascii="標楷體" w:eastAsia="標楷體" w:hAnsi="標楷體" w:hint="eastAsia"/>
          <w:szCs w:val="24"/>
        </w:rPr>
        <w:t>東大門夜市因應新冠肺炎</w:t>
      </w:r>
      <w:r>
        <w:rPr>
          <w:rFonts w:ascii="標楷體" w:eastAsia="標楷體" w:hAnsi="標楷體" w:hint="eastAsia"/>
          <w:szCs w:val="24"/>
        </w:rPr>
        <w:t>（</w:t>
      </w:r>
      <w:r w:rsidRPr="00607203">
        <w:rPr>
          <w:rFonts w:ascii="標楷體" w:eastAsia="標楷體" w:hAnsi="標楷體" w:hint="eastAsia"/>
          <w:szCs w:val="24"/>
        </w:rPr>
        <w:t>COVID-19</w:t>
      </w:r>
      <w:r>
        <w:rPr>
          <w:rFonts w:ascii="標楷體" w:eastAsia="標楷體" w:hAnsi="標楷體" w:hint="eastAsia"/>
          <w:szCs w:val="24"/>
        </w:rPr>
        <w:t>）</w:t>
      </w:r>
      <w:r w:rsidRPr="00607203">
        <w:rPr>
          <w:rFonts w:ascii="標楷體" w:eastAsia="標楷體" w:hAnsi="標楷體" w:hint="eastAsia"/>
          <w:szCs w:val="24"/>
        </w:rPr>
        <w:t>防疫作業</w:t>
      </w:r>
      <w:r>
        <w:rPr>
          <w:rFonts w:ascii="標楷體" w:eastAsia="標楷體" w:hAnsi="標楷體" w:hint="eastAsia"/>
          <w:szCs w:val="24"/>
        </w:rPr>
        <w:t>、</w:t>
      </w:r>
      <w:r w:rsidRPr="00607203">
        <w:rPr>
          <w:rFonts w:ascii="標楷體" w:eastAsia="標楷體" w:hAnsi="標楷體" w:hint="eastAsia"/>
          <w:szCs w:val="24"/>
        </w:rPr>
        <w:t>壽豐鄉志昌街巷弄及池南村林園路道路改善工程</w:t>
      </w:r>
      <w:r>
        <w:rPr>
          <w:rFonts w:ascii="標楷體" w:eastAsia="標楷體" w:hAnsi="標楷體" w:hint="eastAsia"/>
          <w:szCs w:val="24"/>
        </w:rPr>
        <w:t>、</w:t>
      </w:r>
      <w:r w:rsidRPr="00607203">
        <w:rPr>
          <w:rFonts w:ascii="標楷體" w:eastAsia="標楷體" w:hAnsi="標楷體" w:hint="eastAsia"/>
          <w:szCs w:val="24"/>
        </w:rPr>
        <w:t>卓溪鄉卓溪及中正等部落道路改善工程、壽豐鄉光榮文化健康站廣場屋頂改善工程</w:t>
      </w:r>
      <w:r>
        <w:rPr>
          <w:rFonts w:ascii="標楷體" w:eastAsia="標楷體" w:hAnsi="標楷體" w:hint="eastAsia"/>
          <w:szCs w:val="24"/>
        </w:rPr>
        <w:t>、</w:t>
      </w:r>
      <w:r w:rsidRPr="00607203">
        <w:rPr>
          <w:rFonts w:ascii="標楷體" w:eastAsia="標楷體" w:hAnsi="標楷體" w:hint="eastAsia"/>
          <w:szCs w:val="24"/>
        </w:rPr>
        <w:t>花蓮縣光榮工業區廢止編定案</w:t>
      </w:r>
      <w:r>
        <w:rPr>
          <w:rFonts w:ascii="標楷體" w:eastAsia="標楷體" w:hAnsi="標楷體" w:hint="eastAsia"/>
          <w:szCs w:val="24"/>
        </w:rPr>
        <w:t>、</w:t>
      </w:r>
      <w:r w:rsidRPr="00607203">
        <w:rPr>
          <w:rFonts w:ascii="標楷體" w:eastAsia="標楷體" w:hAnsi="標楷體" w:hint="eastAsia"/>
          <w:szCs w:val="24"/>
        </w:rPr>
        <w:t>謄本蓋章機設備更新案</w:t>
      </w:r>
      <w:r>
        <w:rPr>
          <w:rFonts w:ascii="標楷體" w:eastAsia="標楷體" w:hAnsi="標楷體" w:hint="eastAsia"/>
          <w:szCs w:val="24"/>
        </w:rPr>
        <w:t>、</w:t>
      </w:r>
      <w:r w:rsidRPr="00607203">
        <w:rPr>
          <w:rFonts w:ascii="標楷體" w:eastAsia="標楷體" w:hAnsi="標楷體" w:hint="eastAsia"/>
          <w:szCs w:val="24"/>
        </w:rPr>
        <w:t>網路、電話</w:t>
      </w:r>
      <w:r>
        <w:rPr>
          <w:rFonts w:ascii="標楷體" w:eastAsia="標楷體" w:hAnsi="標楷體" w:hint="eastAsia"/>
          <w:szCs w:val="24"/>
        </w:rPr>
        <w:t>、</w:t>
      </w:r>
      <w:r w:rsidRPr="00607203">
        <w:rPr>
          <w:rFonts w:ascii="標楷體" w:eastAsia="標楷體" w:hAnsi="標楷體" w:hint="eastAsia"/>
          <w:szCs w:val="24"/>
        </w:rPr>
        <w:t>電源佈線及民眾櫃台</w:t>
      </w:r>
      <w:r>
        <w:rPr>
          <w:rFonts w:ascii="標楷體" w:eastAsia="標楷體" w:hAnsi="標楷體" w:hint="eastAsia"/>
          <w:szCs w:val="24"/>
        </w:rPr>
        <w:t>（</w:t>
      </w:r>
      <w:r w:rsidRPr="00607203">
        <w:rPr>
          <w:rFonts w:ascii="標楷體" w:eastAsia="標楷體" w:hAnsi="標楷體" w:hint="eastAsia"/>
          <w:szCs w:val="24"/>
        </w:rPr>
        <w:t>含OA工作站</w:t>
      </w:r>
      <w:r>
        <w:rPr>
          <w:rFonts w:ascii="標楷體" w:eastAsia="標楷體" w:hAnsi="標楷體" w:hint="eastAsia"/>
          <w:szCs w:val="24"/>
        </w:rPr>
        <w:t>）</w:t>
      </w:r>
      <w:r w:rsidRPr="00607203">
        <w:rPr>
          <w:rFonts w:ascii="標楷體" w:eastAsia="標楷體" w:hAnsi="標楷體" w:hint="eastAsia"/>
          <w:szCs w:val="24"/>
        </w:rPr>
        <w:t>更新案</w:t>
      </w:r>
      <w:r>
        <w:rPr>
          <w:rFonts w:ascii="標楷體" w:eastAsia="標楷體" w:hAnsi="標楷體" w:hint="eastAsia"/>
          <w:szCs w:val="24"/>
        </w:rPr>
        <w:t>，及</w:t>
      </w:r>
      <w:r w:rsidRPr="00607203">
        <w:rPr>
          <w:rFonts w:ascii="標楷體" w:eastAsia="標楷體" w:hAnsi="標楷體" w:hint="eastAsia"/>
          <w:szCs w:val="24"/>
        </w:rPr>
        <w:t>協議價購吉安鄉仁里段829地號私有土地</w:t>
      </w:r>
      <w:r w:rsidRPr="00E837FE">
        <w:rPr>
          <w:rFonts w:ascii="標楷體" w:eastAsia="標楷體" w:hAnsi="標楷體" w:hint="eastAsia"/>
          <w:szCs w:val="24"/>
        </w:rPr>
        <w:t>等。</w:t>
      </w:r>
    </w:p>
    <w:p w:rsidR="001D7933" w:rsidRDefault="001D7933" w:rsidP="003542BB">
      <w:pPr>
        <w:snapToGrid w:val="0"/>
        <w:spacing w:line="480" w:lineRule="exact"/>
        <w:ind w:firstLineChars="200" w:firstLine="480"/>
        <w:jc w:val="both"/>
        <w:rPr>
          <w:rFonts w:ascii="標楷體" w:eastAsia="標楷體" w:hAnsi="標楷體"/>
          <w:szCs w:val="24"/>
        </w:rPr>
      </w:pPr>
      <w:r w:rsidRPr="00066F33">
        <w:rPr>
          <w:rFonts w:ascii="標楷體" w:eastAsia="標楷體" w:hAnsi="標楷體" w:hint="eastAsia"/>
          <w:szCs w:val="24"/>
        </w:rPr>
        <w:t>花蓮縣政府及所屬各機關申請核准動支第二預備金之總額，占年度歲出決算審定數之0.26％，動支數額均經併入各機關年度預算配合相關計畫執行，並依預算法第70條規定編具第二預備金動</w:t>
      </w:r>
      <w:r w:rsidRPr="00066F33">
        <w:rPr>
          <w:rFonts w:ascii="標楷體" w:eastAsia="標楷體" w:hAnsi="標楷體" w:hint="eastAsia"/>
          <w:szCs w:val="24"/>
        </w:rPr>
        <w:lastRenderedPageBreak/>
        <w:t>支數額表，於110年1月8日以府主歲字第1100002342號函請花蓮縣議會審議，並經花蓮縣議會第19屆第13次臨時大會審議通過。</w:t>
      </w:r>
    </w:p>
    <w:p w:rsidR="001D7933" w:rsidRDefault="001D7933" w:rsidP="003542BB">
      <w:pPr>
        <w:pStyle w:val="6"/>
        <w:spacing w:beforeLines="50" w:before="180" w:line="480" w:lineRule="exact"/>
        <w:ind w:firstLineChars="202" w:firstLine="566"/>
        <w:rPr>
          <w:rFonts w:ascii="標楷體" w:hAnsi="標楷體"/>
          <w:sz w:val="28"/>
          <w:szCs w:val="28"/>
        </w:rPr>
      </w:pPr>
      <w:r w:rsidRPr="00E837FE">
        <w:rPr>
          <w:rFonts w:ascii="標楷體" w:hAnsi="標楷體" w:hint="eastAsia"/>
          <w:sz w:val="28"/>
          <w:szCs w:val="28"/>
        </w:rPr>
        <w:t>（二）</w:t>
      </w:r>
      <w:r>
        <w:rPr>
          <w:rFonts w:ascii="標楷體" w:hAnsi="標楷體" w:hint="eastAsia"/>
          <w:sz w:val="28"/>
          <w:szCs w:val="28"/>
        </w:rPr>
        <w:t>108年度重要審核意見追蹤查核情形</w:t>
      </w:r>
    </w:p>
    <w:p w:rsidR="0007218A" w:rsidRPr="001D7933" w:rsidRDefault="001D7933" w:rsidP="003542BB">
      <w:pPr>
        <w:snapToGrid w:val="0"/>
        <w:spacing w:line="480" w:lineRule="exact"/>
        <w:ind w:firstLineChars="200" w:firstLine="480"/>
        <w:jc w:val="both"/>
        <w:rPr>
          <w:rFonts w:ascii="標楷體" w:eastAsia="標楷體" w:hAnsi="標楷體" w:cs="Times New Roman"/>
          <w:b/>
          <w:bCs/>
          <w:snapToGrid w:val="0"/>
          <w:kern w:val="0"/>
          <w:sz w:val="36"/>
          <w:szCs w:val="36"/>
        </w:rPr>
      </w:pPr>
      <w:r>
        <w:rPr>
          <w:rFonts w:ascii="標楷體" w:eastAsia="標楷體" w:hAnsi="標楷體"/>
          <w:szCs w:val="24"/>
        </w:rPr>
        <w:t>本室108年度總決算審核報告列重要審核意見1項，係連年以相同事由動支第二預備金，預算編列未盡周妥，經賡續追蹤查核實際辦理結果，已研謀改善。</w:t>
      </w:r>
    </w:p>
    <w:sectPr w:rsidR="0007218A" w:rsidRPr="001D7933" w:rsidSect="009713AE">
      <w:footerReference w:type="default" r:id="rId145"/>
      <w:pgSz w:w="11906" w:h="16838" w:code="9"/>
      <w:pgMar w:top="1418" w:right="851" w:bottom="1418" w:left="851" w:header="1021" w:footer="737"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908A6" w:rsidRDefault="000908A6" w:rsidP="00313F91">
      <w:r>
        <w:separator/>
      </w:r>
    </w:p>
  </w:endnote>
  <w:endnote w:type="continuationSeparator" w:id="0">
    <w:p w:rsidR="000908A6" w:rsidRDefault="000908A6" w:rsidP="00313F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華康楷書體W5外字集">
    <w:altName w:val="新細明體"/>
    <w:charset w:val="88"/>
    <w:family w:val="modern"/>
    <w:pitch w:val="fixed"/>
    <w:sig w:usb0="00000001" w:usb1="08080000" w:usb2="00000010" w:usb3="00000000" w:csb0="00100000" w:csb1="00000000"/>
  </w:font>
  <w:font w:name="Arial Unicode MS">
    <w:panose1 w:val="020B0604020202020204"/>
    <w:charset w:val="88"/>
    <w:family w:val="swiss"/>
    <w:pitch w:val="variable"/>
    <w:sig w:usb0="F7FFAFFF" w:usb1="E9DFFFFF" w:usb2="0000003F" w:usb3="00000000" w:csb0="003F01FF" w:csb1="00000000"/>
  </w:font>
  <w:font w:name="華康楷書體W5">
    <w:altName w:val="標楷體"/>
    <w:charset w:val="88"/>
    <w:family w:val="script"/>
    <w:pitch w:val="fixed"/>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華康楷書體W3">
    <w:altName w:val="標楷體"/>
    <w:panose1 w:val="00000000000000000000"/>
    <w:charset w:val="88"/>
    <w:family w:val="script"/>
    <w:notTrueType/>
    <w:pitch w:val="fixed"/>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1"/>
    <w:family w:val="roman"/>
    <w:notTrueType/>
    <w:pitch w:val="variable"/>
    <w:sig w:usb0="00002000" w:usb1="00000000" w:usb2="00000000" w:usb3="00000000" w:csb0="00000000" w:csb1="00000000"/>
  </w:font>
  <w:font w:name="DFKaiShu-SB-Estd-BF">
    <w:altName w:val="Arial Unicode MS"/>
    <w:panose1 w:val="00000000000000000000"/>
    <w:charset w:val="86"/>
    <w:family w:val="auto"/>
    <w:notTrueType/>
    <w:pitch w:val="default"/>
    <w:sig w:usb0="00000001" w:usb1="080E0000" w:usb2="00000010" w:usb3="00000000" w:csb0="00140000" w:csb1="00000000"/>
  </w:font>
  <w:font w:name="MicrosoftJhengHeiRegular">
    <w:altName w:val="Arial Unicode MS"/>
    <w:panose1 w:val="00000000000000000000"/>
    <w:charset w:val="88"/>
    <w:family w:val="auto"/>
    <w:notTrueType/>
    <w:pitch w:val="default"/>
    <w:sig w:usb0="00000001" w:usb1="08080000" w:usb2="00000010" w:usb3="00000000" w:csb0="00100000" w:csb1="00000000"/>
  </w:font>
  <w:font w:name="DFKaiShu-Md-HK-BF">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08A6" w:rsidRPr="00C720AC" w:rsidRDefault="000908A6" w:rsidP="00313F91">
    <w:pPr>
      <w:pStyle w:val="a8"/>
      <w:jc w:val="center"/>
      <w:rPr>
        <w:rFonts w:ascii="標楷體" w:eastAsia="標楷體" w:hAnsi="標楷體"/>
        <w:sz w:val="24"/>
        <w:szCs w:val="24"/>
      </w:rPr>
    </w:pPr>
    <w:r w:rsidRPr="00400CE0">
      <w:rPr>
        <w:rFonts w:ascii="標楷體" w:eastAsia="標楷體" w:hAnsi="標楷體" w:hint="eastAsia"/>
        <w:sz w:val="24"/>
        <w:szCs w:val="24"/>
      </w:rPr>
      <w:t>乙</w:t>
    </w:r>
    <w:r>
      <w:rPr>
        <w:rFonts w:ascii="標楷體" w:eastAsia="標楷體" w:hAnsi="標楷體" w:hint="eastAsia"/>
        <w:sz w:val="24"/>
        <w:szCs w:val="24"/>
      </w:rPr>
      <w:t>－</w:t>
    </w:r>
    <w:r w:rsidRPr="00400CE0">
      <w:rPr>
        <w:rFonts w:ascii="標楷體" w:eastAsia="標楷體" w:hAnsi="標楷體"/>
        <w:sz w:val="24"/>
        <w:szCs w:val="24"/>
      </w:rPr>
      <w:fldChar w:fldCharType="begin"/>
    </w:r>
    <w:r w:rsidRPr="00400CE0">
      <w:rPr>
        <w:rFonts w:ascii="標楷體" w:eastAsia="標楷體" w:hAnsi="標楷體"/>
        <w:sz w:val="24"/>
        <w:szCs w:val="24"/>
      </w:rPr>
      <w:instrText xml:space="preserve"> PAGE   \* MERGEFORMAT </w:instrText>
    </w:r>
    <w:r w:rsidRPr="00400CE0">
      <w:rPr>
        <w:rFonts w:ascii="標楷體" w:eastAsia="標楷體" w:hAnsi="標楷體"/>
        <w:sz w:val="24"/>
        <w:szCs w:val="24"/>
      </w:rPr>
      <w:fldChar w:fldCharType="separate"/>
    </w:r>
    <w:r w:rsidR="00B87A2B" w:rsidRPr="00B87A2B">
      <w:rPr>
        <w:rFonts w:ascii="標楷體" w:eastAsia="標楷體" w:hAnsi="標楷體"/>
        <w:noProof/>
        <w:sz w:val="24"/>
        <w:szCs w:val="24"/>
        <w:lang w:val="zh-TW"/>
      </w:rPr>
      <w:t>78</w:t>
    </w:r>
    <w:r w:rsidRPr="00400CE0">
      <w:rPr>
        <w:rFonts w:ascii="標楷體" w:eastAsia="標楷體" w:hAnsi="標楷體"/>
        <w:sz w:val="24"/>
        <w:szCs w:val="24"/>
      </w:rPr>
      <w:fldChar w:fldCharType="end"/>
    </w:r>
  </w:p>
  <w:p w:rsidR="000908A6" w:rsidRDefault="000908A6">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908A6" w:rsidRDefault="000908A6" w:rsidP="00313F91">
      <w:r>
        <w:separator/>
      </w:r>
    </w:p>
  </w:footnote>
  <w:footnote w:type="continuationSeparator" w:id="0">
    <w:p w:rsidR="000908A6" w:rsidRDefault="000908A6" w:rsidP="00313F9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4759C5"/>
    <w:multiLevelType w:val="hybridMultilevel"/>
    <w:tmpl w:val="5F887172"/>
    <w:lvl w:ilvl="0" w:tplc="1AB84792">
      <w:start w:val="1"/>
      <w:numFmt w:val="taiwaneseCountingThousand"/>
      <w:lvlText w:val="(%1)"/>
      <w:lvlJc w:val="left"/>
      <w:pPr>
        <w:ind w:left="480" w:hanging="48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nsid w:val="0AA80237"/>
    <w:multiLevelType w:val="hybridMultilevel"/>
    <w:tmpl w:val="730ABC5E"/>
    <w:lvl w:ilvl="0" w:tplc="E7DEDD06">
      <w:start w:val="1"/>
      <w:numFmt w:val="taiwaneseCountingThousand"/>
      <w:lvlText w:val="(%1)"/>
      <w:lvlJc w:val="left"/>
      <w:pPr>
        <w:ind w:left="360" w:hanging="360"/>
      </w:pPr>
      <w:rPr>
        <w:rFonts w:hint="eastAsia"/>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0EEC34D3"/>
    <w:multiLevelType w:val="hybridMultilevel"/>
    <w:tmpl w:val="5F887172"/>
    <w:lvl w:ilvl="0" w:tplc="1AB84792">
      <w:start w:val="1"/>
      <w:numFmt w:val="taiwaneseCountingThousand"/>
      <w:lvlText w:val="(%1)"/>
      <w:lvlJc w:val="left"/>
      <w:pPr>
        <w:ind w:left="480" w:hanging="48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nsid w:val="13641B3E"/>
    <w:multiLevelType w:val="hybridMultilevel"/>
    <w:tmpl w:val="9EC8F6B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16D2323D"/>
    <w:multiLevelType w:val="hybridMultilevel"/>
    <w:tmpl w:val="24F64820"/>
    <w:lvl w:ilvl="0" w:tplc="58A2BE10">
      <w:start w:val="1"/>
      <w:numFmt w:val="taiwaneseCountingThousand"/>
      <w:lvlText w:val="%1、"/>
      <w:lvlJc w:val="left"/>
      <w:pPr>
        <w:tabs>
          <w:tab w:val="num" w:pos="1360"/>
        </w:tabs>
        <w:ind w:left="1360" w:hanging="720"/>
      </w:pPr>
      <w:rPr>
        <w:rFonts w:hint="eastAsia"/>
      </w:rPr>
    </w:lvl>
    <w:lvl w:ilvl="1" w:tplc="04090019" w:tentative="1">
      <w:start w:val="1"/>
      <w:numFmt w:val="ideographTraditional"/>
      <w:lvlText w:val="%2、"/>
      <w:lvlJc w:val="left"/>
      <w:pPr>
        <w:tabs>
          <w:tab w:val="num" w:pos="1600"/>
        </w:tabs>
        <w:ind w:left="1600" w:hanging="480"/>
      </w:pPr>
    </w:lvl>
    <w:lvl w:ilvl="2" w:tplc="0409001B" w:tentative="1">
      <w:start w:val="1"/>
      <w:numFmt w:val="lowerRoman"/>
      <w:lvlText w:val="%3."/>
      <w:lvlJc w:val="right"/>
      <w:pPr>
        <w:tabs>
          <w:tab w:val="num" w:pos="2080"/>
        </w:tabs>
        <w:ind w:left="2080" w:hanging="480"/>
      </w:pPr>
    </w:lvl>
    <w:lvl w:ilvl="3" w:tplc="0409000F" w:tentative="1">
      <w:start w:val="1"/>
      <w:numFmt w:val="decimal"/>
      <w:lvlText w:val="%4."/>
      <w:lvlJc w:val="left"/>
      <w:pPr>
        <w:tabs>
          <w:tab w:val="num" w:pos="2560"/>
        </w:tabs>
        <w:ind w:left="2560" w:hanging="480"/>
      </w:pPr>
    </w:lvl>
    <w:lvl w:ilvl="4" w:tplc="04090019" w:tentative="1">
      <w:start w:val="1"/>
      <w:numFmt w:val="ideographTraditional"/>
      <w:lvlText w:val="%5、"/>
      <w:lvlJc w:val="left"/>
      <w:pPr>
        <w:tabs>
          <w:tab w:val="num" w:pos="3040"/>
        </w:tabs>
        <w:ind w:left="3040" w:hanging="480"/>
      </w:pPr>
    </w:lvl>
    <w:lvl w:ilvl="5" w:tplc="0409001B" w:tentative="1">
      <w:start w:val="1"/>
      <w:numFmt w:val="lowerRoman"/>
      <w:lvlText w:val="%6."/>
      <w:lvlJc w:val="right"/>
      <w:pPr>
        <w:tabs>
          <w:tab w:val="num" w:pos="3520"/>
        </w:tabs>
        <w:ind w:left="3520" w:hanging="480"/>
      </w:pPr>
    </w:lvl>
    <w:lvl w:ilvl="6" w:tplc="0409000F" w:tentative="1">
      <w:start w:val="1"/>
      <w:numFmt w:val="decimal"/>
      <w:lvlText w:val="%7."/>
      <w:lvlJc w:val="left"/>
      <w:pPr>
        <w:tabs>
          <w:tab w:val="num" w:pos="4000"/>
        </w:tabs>
        <w:ind w:left="4000" w:hanging="480"/>
      </w:pPr>
    </w:lvl>
    <w:lvl w:ilvl="7" w:tplc="04090019" w:tentative="1">
      <w:start w:val="1"/>
      <w:numFmt w:val="ideographTraditional"/>
      <w:lvlText w:val="%8、"/>
      <w:lvlJc w:val="left"/>
      <w:pPr>
        <w:tabs>
          <w:tab w:val="num" w:pos="4480"/>
        </w:tabs>
        <w:ind w:left="4480" w:hanging="480"/>
      </w:pPr>
    </w:lvl>
    <w:lvl w:ilvl="8" w:tplc="0409001B" w:tentative="1">
      <w:start w:val="1"/>
      <w:numFmt w:val="lowerRoman"/>
      <w:lvlText w:val="%9."/>
      <w:lvlJc w:val="right"/>
      <w:pPr>
        <w:tabs>
          <w:tab w:val="num" w:pos="4960"/>
        </w:tabs>
        <w:ind w:left="4960" w:hanging="480"/>
      </w:pPr>
    </w:lvl>
  </w:abstractNum>
  <w:abstractNum w:abstractNumId="5">
    <w:nsid w:val="1FB17D21"/>
    <w:multiLevelType w:val="hybridMultilevel"/>
    <w:tmpl w:val="9A683890"/>
    <w:lvl w:ilvl="0" w:tplc="1AB84792">
      <w:start w:val="1"/>
      <w:numFmt w:val="taiwaneseCountingThousand"/>
      <w:lvlText w:val="(%1)"/>
      <w:lvlJc w:val="left"/>
      <w:pPr>
        <w:ind w:left="480" w:hanging="48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nsid w:val="2B6D42EB"/>
    <w:multiLevelType w:val="hybridMultilevel"/>
    <w:tmpl w:val="5F887172"/>
    <w:lvl w:ilvl="0" w:tplc="1AB84792">
      <w:start w:val="1"/>
      <w:numFmt w:val="taiwaneseCountingThousand"/>
      <w:lvlText w:val="(%1)"/>
      <w:lvlJc w:val="left"/>
      <w:pPr>
        <w:ind w:left="480" w:hanging="48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3BFB5203"/>
    <w:multiLevelType w:val="hybridMultilevel"/>
    <w:tmpl w:val="C5FE4560"/>
    <w:lvl w:ilvl="0" w:tplc="BADE88AC">
      <w:start w:val="1"/>
      <w:numFmt w:val="taiwaneseCountingThousand"/>
      <w:lvlText w:val="%1、"/>
      <w:lvlJc w:val="left"/>
      <w:pPr>
        <w:ind w:left="1060" w:hanging="720"/>
      </w:pPr>
      <w:rPr>
        <w:rFonts w:hint="default"/>
      </w:rPr>
    </w:lvl>
    <w:lvl w:ilvl="1" w:tplc="04090019" w:tentative="1">
      <w:start w:val="1"/>
      <w:numFmt w:val="ideographTraditional"/>
      <w:lvlText w:val="%2、"/>
      <w:lvlJc w:val="left"/>
      <w:pPr>
        <w:ind w:left="1300" w:hanging="480"/>
      </w:pPr>
    </w:lvl>
    <w:lvl w:ilvl="2" w:tplc="0409001B" w:tentative="1">
      <w:start w:val="1"/>
      <w:numFmt w:val="lowerRoman"/>
      <w:lvlText w:val="%3."/>
      <w:lvlJc w:val="right"/>
      <w:pPr>
        <w:ind w:left="1780" w:hanging="480"/>
      </w:pPr>
    </w:lvl>
    <w:lvl w:ilvl="3" w:tplc="0409000F" w:tentative="1">
      <w:start w:val="1"/>
      <w:numFmt w:val="decimal"/>
      <w:lvlText w:val="%4."/>
      <w:lvlJc w:val="left"/>
      <w:pPr>
        <w:ind w:left="2260" w:hanging="480"/>
      </w:pPr>
    </w:lvl>
    <w:lvl w:ilvl="4" w:tplc="04090019" w:tentative="1">
      <w:start w:val="1"/>
      <w:numFmt w:val="ideographTraditional"/>
      <w:lvlText w:val="%5、"/>
      <w:lvlJc w:val="left"/>
      <w:pPr>
        <w:ind w:left="2740" w:hanging="480"/>
      </w:pPr>
    </w:lvl>
    <w:lvl w:ilvl="5" w:tplc="0409001B" w:tentative="1">
      <w:start w:val="1"/>
      <w:numFmt w:val="lowerRoman"/>
      <w:lvlText w:val="%6."/>
      <w:lvlJc w:val="right"/>
      <w:pPr>
        <w:ind w:left="3220" w:hanging="480"/>
      </w:pPr>
    </w:lvl>
    <w:lvl w:ilvl="6" w:tplc="0409000F" w:tentative="1">
      <w:start w:val="1"/>
      <w:numFmt w:val="decimal"/>
      <w:lvlText w:val="%7."/>
      <w:lvlJc w:val="left"/>
      <w:pPr>
        <w:ind w:left="3700" w:hanging="480"/>
      </w:pPr>
    </w:lvl>
    <w:lvl w:ilvl="7" w:tplc="04090019" w:tentative="1">
      <w:start w:val="1"/>
      <w:numFmt w:val="ideographTraditional"/>
      <w:lvlText w:val="%8、"/>
      <w:lvlJc w:val="left"/>
      <w:pPr>
        <w:ind w:left="4180" w:hanging="480"/>
      </w:pPr>
    </w:lvl>
    <w:lvl w:ilvl="8" w:tplc="0409001B" w:tentative="1">
      <w:start w:val="1"/>
      <w:numFmt w:val="lowerRoman"/>
      <w:lvlText w:val="%9."/>
      <w:lvlJc w:val="right"/>
      <w:pPr>
        <w:ind w:left="4660" w:hanging="480"/>
      </w:pPr>
    </w:lvl>
  </w:abstractNum>
  <w:abstractNum w:abstractNumId="8">
    <w:nsid w:val="3FB54B5B"/>
    <w:multiLevelType w:val="hybridMultilevel"/>
    <w:tmpl w:val="914EDD02"/>
    <w:lvl w:ilvl="0" w:tplc="873813D8">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nsid w:val="405B316C"/>
    <w:multiLevelType w:val="hybridMultilevel"/>
    <w:tmpl w:val="644646D8"/>
    <w:lvl w:ilvl="0" w:tplc="4BC8C40C">
      <w:start w:val="1"/>
      <w:numFmt w:val="taiwaneseCountingThousand"/>
      <w:lvlText w:val="%1、"/>
      <w:lvlJc w:val="left"/>
      <w:pPr>
        <w:ind w:left="480" w:hanging="480"/>
      </w:pPr>
      <w:rPr>
        <w:b/>
        <w:color w:val="auto"/>
        <w:sz w:val="32"/>
        <w:lang w:val="en-US"/>
      </w:rPr>
    </w:lvl>
    <w:lvl w:ilvl="1" w:tplc="F4805276">
      <w:start w:val="1"/>
      <w:numFmt w:val="taiwaneseCountingThousand"/>
      <w:lvlText w:val="(%2)"/>
      <w:lvlJc w:val="left"/>
      <w:pPr>
        <w:ind w:left="1342" w:hanging="720"/>
      </w:pPr>
      <w:rPr>
        <w:rFonts w:hint="default"/>
      </w:r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10">
    <w:nsid w:val="43BD77E7"/>
    <w:multiLevelType w:val="hybridMultilevel"/>
    <w:tmpl w:val="F8CC575E"/>
    <w:lvl w:ilvl="0" w:tplc="21AE8CBE">
      <w:start w:val="1"/>
      <w:numFmt w:val="taiwaneseCountingThousand"/>
      <w:lvlText w:val="(%1)"/>
      <w:lvlJc w:val="left"/>
      <w:pPr>
        <w:ind w:left="480" w:hanging="480"/>
      </w:pPr>
      <w:rPr>
        <w:rFonts w:hint="default"/>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nsid w:val="45632E07"/>
    <w:multiLevelType w:val="hybridMultilevel"/>
    <w:tmpl w:val="FEC8FF1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nsid w:val="4E612911"/>
    <w:multiLevelType w:val="hybridMultilevel"/>
    <w:tmpl w:val="4320A436"/>
    <w:lvl w:ilvl="0" w:tplc="8CF8AD8E">
      <w:start w:val="1"/>
      <w:numFmt w:val="taiwaneseCountingThousand"/>
      <w:lvlText w:val="(%1)"/>
      <w:lvlJc w:val="left"/>
      <w:pPr>
        <w:ind w:left="360" w:hanging="36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nsid w:val="502B555B"/>
    <w:multiLevelType w:val="hybridMultilevel"/>
    <w:tmpl w:val="CA90AFB6"/>
    <w:lvl w:ilvl="0" w:tplc="485ED2D4">
      <w:start w:val="1"/>
      <w:numFmt w:val="taiwaneseCountingThousand"/>
      <w:lvlText w:val="(%1)"/>
      <w:lvlJc w:val="left"/>
      <w:pPr>
        <w:ind w:left="360" w:hanging="36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4">
    <w:nsid w:val="59C92A92"/>
    <w:multiLevelType w:val="hybridMultilevel"/>
    <w:tmpl w:val="730ABC5E"/>
    <w:lvl w:ilvl="0" w:tplc="E7DEDD06">
      <w:start w:val="1"/>
      <w:numFmt w:val="taiwaneseCountingThousand"/>
      <w:lvlText w:val="(%1)"/>
      <w:lvlJc w:val="left"/>
      <w:pPr>
        <w:ind w:left="360" w:hanging="360"/>
      </w:pPr>
      <w:rPr>
        <w:rFonts w:hint="eastAsia"/>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nsid w:val="5F9948AE"/>
    <w:multiLevelType w:val="hybridMultilevel"/>
    <w:tmpl w:val="5F887172"/>
    <w:lvl w:ilvl="0" w:tplc="1AB84792">
      <w:start w:val="1"/>
      <w:numFmt w:val="taiwaneseCountingThousand"/>
      <w:lvlText w:val="(%1)"/>
      <w:lvlJc w:val="left"/>
      <w:pPr>
        <w:ind w:left="480" w:hanging="48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nsid w:val="657F0F0A"/>
    <w:multiLevelType w:val="hybridMultilevel"/>
    <w:tmpl w:val="9A683890"/>
    <w:lvl w:ilvl="0" w:tplc="1AB84792">
      <w:start w:val="1"/>
      <w:numFmt w:val="taiwaneseCountingThousand"/>
      <w:lvlText w:val="(%1)"/>
      <w:lvlJc w:val="left"/>
      <w:pPr>
        <w:ind w:left="480" w:hanging="48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nsid w:val="66883DFC"/>
    <w:multiLevelType w:val="hybridMultilevel"/>
    <w:tmpl w:val="F4422704"/>
    <w:lvl w:ilvl="0" w:tplc="01BA8A8A">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nsid w:val="69C50575"/>
    <w:multiLevelType w:val="hybridMultilevel"/>
    <w:tmpl w:val="7F22C2AA"/>
    <w:lvl w:ilvl="0" w:tplc="A1A858B2">
      <w:start w:val="1"/>
      <w:numFmt w:val="taiwaneseCountingThousand"/>
      <w:lvlText w:val="(%1)"/>
      <w:lvlJc w:val="left"/>
      <w:pPr>
        <w:ind w:left="405" w:hanging="405"/>
      </w:pPr>
      <w:rPr>
        <w:rFonts w:hint="default"/>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nsid w:val="728F3195"/>
    <w:multiLevelType w:val="hybridMultilevel"/>
    <w:tmpl w:val="E2AEE542"/>
    <w:lvl w:ilvl="0" w:tplc="03540352">
      <w:start w:val="1"/>
      <w:numFmt w:val="taiwaneseCountingThousand"/>
      <w:lvlText w:val="(%1)"/>
      <w:lvlJc w:val="left"/>
      <w:pPr>
        <w:ind w:left="405" w:hanging="40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nsid w:val="737651EB"/>
    <w:multiLevelType w:val="hybridMultilevel"/>
    <w:tmpl w:val="46A0D014"/>
    <w:lvl w:ilvl="0" w:tplc="6B4E19EE">
      <w:start w:val="1"/>
      <w:numFmt w:val="ideographTraditional"/>
      <w:lvlText w:val="%1、"/>
      <w:lvlJc w:val="left"/>
      <w:pPr>
        <w:tabs>
          <w:tab w:val="num" w:pos="480"/>
        </w:tabs>
        <w:ind w:left="480" w:hanging="48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1">
    <w:nsid w:val="768D47B1"/>
    <w:multiLevelType w:val="hybridMultilevel"/>
    <w:tmpl w:val="7B68A292"/>
    <w:lvl w:ilvl="0" w:tplc="3056DFDC">
      <w:start w:val="1"/>
      <w:numFmt w:val="taiwaneseCountingThousand"/>
      <w:lvlText w:val="（%1）"/>
      <w:lvlJc w:val="left"/>
      <w:pPr>
        <w:tabs>
          <w:tab w:val="num" w:pos="1080"/>
        </w:tabs>
        <w:ind w:left="1080" w:hanging="108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6"/>
  </w:num>
  <w:num w:numId="2">
    <w:abstractNumId w:val="17"/>
  </w:num>
  <w:num w:numId="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2"/>
  </w:num>
  <w:num w:numId="5">
    <w:abstractNumId w:val="20"/>
  </w:num>
  <w:num w:numId="6">
    <w:abstractNumId w:val="4"/>
  </w:num>
  <w:num w:numId="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num>
  <w:num w:numId="9">
    <w:abstractNumId w:val="8"/>
  </w:num>
  <w:num w:numId="10">
    <w:abstractNumId w:val="11"/>
  </w:num>
  <w:num w:numId="11">
    <w:abstractNumId w:val="9"/>
  </w:num>
  <w:num w:numId="12">
    <w:abstractNumId w:val="0"/>
  </w:num>
  <w:num w:numId="13">
    <w:abstractNumId w:val="2"/>
  </w:num>
  <w:num w:numId="14">
    <w:abstractNumId w:val="15"/>
  </w:num>
  <w:num w:numId="15">
    <w:abstractNumId w:val="1"/>
  </w:num>
  <w:num w:numId="16">
    <w:abstractNumId w:val="16"/>
  </w:num>
  <w:num w:numId="17">
    <w:abstractNumId w:val="5"/>
  </w:num>
  <w:num w:numId="18">
    <w:abstractNumId w:val="14"/>
  </w:num>
  <w:num w:numId="19">
    <w:abstractNumId w:val="3"/>
  </w:num>
  <w:num w:numId="20">
    <w:abstractNumId w:val="10"/>
  </w:num>
  <w:num w:numId="21">
    <w:abstractNumId w:val="18"/>
  </w:num>
  <w:num w:numId="22">
    <w:abstractNumId w:val="1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defaultTabStop w:val="480"/>
  <w:displayHorizontalDrawingGridEvery w:val="0"/>
  <w:displayVerticalDrawingGridEvery w:val="2"/>
  <w:characterSpacingControl w:val="compressPunctuation"/>
  <w:hdrShapeDefaults>
    <o:shapedefaults v:ext="edit" spidmax="1843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02CB"/>
    <w:rsid w:val="00000E44"/>
    <w:rsid w:val="000018F2"/>
    <w:rsid w:val="000024A0"/>
    <w:rsid w:val="00002AE5"/>
    <w:rsid w:val="000058FF"/>
    <w:rsid w:val="00005CB0"/>
    <w:rsid w:val="0001066B"/>
    <w:rsid w:val="0001171C"/>
    <w:rsid w:val="00014E59"/>
    <w:rsid w:val="00015D43"/>
    <w:rsid w:val="00015EC7"/>
    <w:rsid w:val="00016E34"/>
    <w:rsid w:val="00017577"/>
    <w:rsid w:val="0001773D"/>
    <w:rsid w:val="000178DA"/>
    <w:rsid w:val="0001792E"/>
    <w:rsid w:val="00017F63"/>
    <w:rsid w:val="00021968"/>
    <w:rsid w:val="00022ACF"/>
    <w:rsid w:val="00022D43"/>
    <w:rsid w:val="00023948"/>
    <w:rsid w:val="00023F28"/>
    <w:rsid w:val="000248E8"/>
    <w:rsid w:val="00026BAF"/>
    <w:rsid w:val="00032568"/>
    <w:rsid w:val="00032ECB"/>
    <w:rsid w:val="00033492"/>
    <w:rsid w:val="00035A7F"/>
    <w:rsid w:val="000374BC"/>
    <w:rsid w:val="00037588"/>
    <w:rsid w:val="0003764D"/>
    <w:rsid w:val="0004618F"/>
    <w:rsid w:val="00046548"/>
    <w:rsid w:val="00047DAC"/>
    <w:rsid w:val="00047F80"/>
    <w:rsid w:val="000518C8"/>
    <w:rsid w:val="00051FF5"/>
    <w:rsid w:val="00054556"/>
    <w:rsid w:val="00055231"/>
    <w:rsid w:val="00055B94"/>
    <w:rsid w:val="000568D9"/>
    <w:rsid w:val="00064100"/>
    <w:rsid w:val="0006457D"/>
    <w:rsid w:val="00064D0D"/>
    <w:rsid w:val="00065D20"/>
    <w:rsid w:val="000666D4"/>
    <w:rsid w:val="00067DE4"/>
    <w:rsid w:val="00071100"/>
    <w:rsid w:val="0007218A"/>
    <w:rsid w:val="00073DB8"/>
    <w:rsid w:val="000748B0"/>
    <w:rsid w:val="00075B4E"/>
    <w:rsid w:val="00077681"/>
    <w:rsid w:val="00080601"/>
    <w:rsid w:val="000811FB"/>
    <w:rsid w:val="000833C4"/>
    <w:rsid w:val="00083839"/>
    <w:rsid w:val="00084362"/>
    <w:rsid w:val="000846E7"/>
    <w:rsid w:val="00086355"/>
    <w:rsid w:val="000908A6"/>
    <w:rsid w:val="00092182"/>
    <w:rsid w:val="00092ADC"/>
    <w:rsid w:val="00092B6D"/>
    <w:rsid w:val="00092F5B"/>
    <w:rsid w:val="00093399"/>
    <w:rsid w:val="000933DC"/>
    <w:rsid w:val="0009406D"/>
    <w:rsid w:val="00094DA7"/>
    <w:rsid w:val="00095AF5"/>
    <w:rsid w:val="00095E58"/>
    <w:rsid w:val="000976AB"/>
    <w:rsid w:val="00097C6D"/>
    <w:rsid w:val="000A24BE"/>
    <w:rsid w:val="000A3516"/>
    <w:rsid w:val="000A3D9D"/>
    <w:rsid w:val="000A404C"/>
    <w:rsid w:val="000A4726"/>
    <w:rsid w:val="000A5104"/>
    <w:rsid w:val="000A5BE1"/>
    <w:rsid w:val="000B0136"/>
    <w:rsid w:val="000B0691"/>
    <w:rsid w:val="000B1158"/>
    <w:rsid w:val="000B11C7"/>
    <w:rsid w:val="000B19B0"/>
    <w:rsid w:val="000B5411"/>
    <w:rsid w:val="000B6343"/>
    <w:rsid w:val="000B73BF"/>
    <w:rsid w:val="000C07BD"/>
    <w:rsid w:val="000C0F33"/>
    <w:rsid w:val="000C1806"/>
    <w:rsid w:val="000C1C42"/>
    <w:rsid w:val="000C2860"/>
    <w:rsid w:val="000C3872"/>
    <w:rsid w:val="000D328A"/>
    <w:rsid w:val="000D365F"/>
    <w:rsid w:val="000D39DA"/>
    <w:rsid w:val="000D3EEE"/>
    <w:rsid w:val="000D453E"/>
    <w:rsid w:val="000D498F"/>
    <w:rsid w:val="000D56CB"/>
    <w:rsid w:val="000D5973"/>
    <w:rsid w:val="000D7930"/>
    <w:rsid w:val="000E0B5C"/>
    <w:rsid w:val="000E2088"/>
    <w:rsid w:val="000E28E7"/>
    <w:rsid w:val="000E575B"/>
    <w:rsid w:val="000E5831"/>
    <w:rsid w:val="000F202F"/>
    <w:rsid w:val="000F79C1"/>
    <w:rsid w:val="000F7E61"/>
    <w:rsid w:val="00102314"/>
    <w:rsid w:val="0010386B"/>
    <w:rsid w:val="0010477E"/>
    <w:rsid w:val="00107240"/>
    <w:rsid w:val="00110293"/>
    <w:rsid w:val="00110B0D"/>
    <w:rsid w:val="00112327"/>
    <w:rsid w:val="001129D2"/>
    <w:rsid w:val="00115692"/>
    <w:rsid w:val="00115A1F"/>
    <w:rsid w:val="00116981"/>
    <w:rsid w:val="00121D75"/>
    <w:rsid w:val="00122746"/>
    <w:rsid w:val="00122F36"/>
    <w:rsid w:val="00125A0E"/>
    <w:rsid w:val="00125BFA"/>
    <w:rsid w:val="0012647D"/>
    <w:rsid w:val="001302C4"/>
    <w:rsid w:val="00131807"/>
    <w:rsid w:val="0013223A"/>
    <w:rsid w:val="0013272A"/>
    <w:rsid w:val="00132944"/>
    <w:rsid w:val="00133CB7"/>
    <w:rsid w:val="00134107"/>
    <w:rsid w:val="001360CD"/>
    <w:rsid w:val="001364B3"/>
    <w:rsid w:val="00136586"/>
    <w:rsid w:val="001369BB"/>
    <w:rsid w:val="00140814"/>
    <w:rsid w:val="0014212E"/>
    <w:rsid w:val="00142426"/>
    <w:rsid w:val="00142B4E"/>
    <w:rsid w:val="0014510B"/>
    <w:rsid w:val="00145363"/>
    <w:rsid w:val="001502D3"/>
    <w:rsid w:val="00150808"/>
    <w:rsid w:val="001529EF"/>
    <w:rsid w:val="0015352E"/>
    <w:rsid w:val="00153FA0"/>
    <w:rsid w:val="00154068"/>
    <w:rsid w:val="00155310"/>
    <w:rsid w:val="001562D0"/>
    <w:rsid w:val="00156A90"/>
    <w:rsid w:val="00157255"/>
    <w:rsid w:val="00161647"/>
    <w:rsid w:val="00162DD3"/>
    <w:rsid w:val="00163323"/>
    <w:rsid w:val="001645DB"/>
    <w:rsid w:val="001647F5"/>
    <w:rsid w:val="00165DF4"/>
    <w:rsid w:val="001666FA"/>
    <w:rsid w:val="00167003"/>
    <w:rsid w:val="00167801"/>
    <w:rsid w:val="00172189"/>
    <w:rsid w:val="00172705"/>
    <w:rsid w:val="001727FC"/>
    <w:rsid w:val="00173E07"/>
    <w:rsid w:val="001752C7"/>
    <w:rsid w:val="00175D22"/>
    <w:rsid w:val="00175DBE"/>
    <w:rsid w:val="001818A8"/>
    <w:rsid w:val="00181CFD"/>
    <w:rsid w:val="001821A3"/>
    <w:rsid w:val="001827C5"/>
    <w:rsid w:val="00182CD4"/>
    <w:rsid w:val="0018350B"/>
    <w:rsid w:val="001855F3"/>
    <w:rsid w:val="0018712D"/>
    <w:rsid w:val="00191BD0"/>
    <w:rsid w:val="001920EF"/>
    <w:rsid w:val="00192475"/>
    <w:rsid w:val="0019391D"/>
    <w:rsid w:val="00194DDE"/>
    <w:rsid w:val="00194E11"/>
    <w:rsid w:val="00195E49"/>
    <w:rsid w:val="00196728"/>
    <w:rsid w:val="00197AF5"/>
    <w:rsid w:val="001A0473"/>
    <w:rsid w:val="001A07E9"/>
    <w:rsid w:val="001A2957"/>
    <w:rsid w:val="001A4426"/>
    <w:rsid w:val="001A459A"/>
    <w:rsid w:val="001A4657"/>
    <w:rsid w:val="001A5157"/>
    <w:rsid w:val="001A57E2"/>
    <w:rsid w:val="001A5902"/>
    <w:rsid w:val="001A777B"/>
    <w:rsid w:val="001A7C8E"/>
    <w:rsid w:val="001B0342"/>
    <w:rsid w:val="001B05C3"/>
    <w:rsid w:val="001B0635"/>
    <w:rsid w:val="001B12D5"/>
    <w:rsid w:val="001B1776"/>
    <w:rsid w:val="001B1E10"/>
    <w:rsid w:val="001B1E6F"/>
    <w:rsid w:val="001B2E4D"/>
    <w:rsid w:val="001B401A"/>
    <w:rsid w:val="001B48B2"/>
    <w:rsid w:val="001B628C"/>
    <w:rsid w:val="001B7798"/>
    <w:rsid w:val="001B7AF6"/>
    <w:rsid w:val="001C1450"/>
    <w:rsid w:val="001C2DF6"/>
    <w:rsid w:val="001C2F07"/>
    <w:rsid w:val="001D0D61"/>
    <w:rsid w:val="001D0DB7"/>
    <w:rsid w:val="001D2AEC"/>
    <w:rsid w:val="001D2F7C"/>
    <w:rsid w:val="001D43D1"/>
    <w:rsid w:val="001D46AB"/>
    <w:rsid w:val="001D5116"/>
    <w:rsid w:val="001D5B1E"/>
    <w:rsid w:val="001D6073"/>
    <w:rsid w:val="001D692B"/>
    <w:rsid w:val="001D7933"/>
    <w:rsid w:val="001E1E1E"/>
    <w:rsid w:val="001E4620"/>
    <w:rsid w:val="001E55B7"/>
    <w:rsid w:val="001E614A"/>
    <w:rsid w:val="001F0400"/>
    <w:rsid w:val="001F04F1"/>
    <w:rsid w:val="001F11B1"/>
    <w:rsid w:val="001F1D44"/>
    <w:rsid w:val="001F43D7"/>
    <w:rsid w:val="001F5803"/>
    <w:rsid w:val="002004F7"/>
    <w:rsid w:val="0020053C"/>
    <w:rsid w:val="00200CA9"/>
    <w:rsid w:val="002022BC"/>
    <w:rsid w:val="00202FF9"/>
    <w:rsid w:val="002045A8"/>
    <w:rsid w:val="002077CF"/>
    <w:rsid w:val="0021101A"/>
    <w:rsid w:val="00211D6A"/>
    <w:rsid w:val="00214EE7"/>
    <w:rsid w:val="00215B25"/>
    <w:rsid w:val="00215C23"/>
    <w:rsid w:val="00215CFE"/>
    <w:rsid w:val="0021650A"/>
    <w:rsid w:val="0021765F"/>
    <w:rsid w:val="00217906"/>
    <w:rsid w:val="00220F33"/>
    <w:rsid w:val="0022128E"/>
    <w:rsid w:val="00221507"/>
    <w:rsid w:val="002237EB"/>
    <w:rsid w:val="0022441E"/>
    <w:rsid w:val="00225E35"/>
    <w:rsid w:val="00226DF7"/>
    <w:rsid w:val="00226FDD"/>
    <w:rsid w:val="002333E2"/>
    <w:rsid w:val="002342B6"/>
    <w:rsid w:val="002368A2"/>
    <w:rsid w:val="00237FB0"/>
    <w:rsid w:val="00242513"/>
    <w:rsid w:val="002431FE"/>
    <w:rsid w:val="00243AA5"/>
    <w:rsid w:val="00245BE7"/>
    <w:rsid w:val="00246C3B"/>
    <w:rsid w:val="00254E6F"/>
    <w:rsid w:val="00256E19"/>
    <w:rsid w:val="00257D8B"/>
    <w:rsid w:val="00263873"/>
    <w:rsid w:val="002652F8"/>
    <w:rsid w:val="0026561E"/>
    <w:rsid w:val="00265C35"/>
    <w:rsid w:val="00266733"/>
    <w:rsid w:val="00266A60"/>
    <w:rsid w:val="00266F43"/>
    <w:rsid w:val="00267042"/>
    <w:rsid w:val="00267743"/>
    <w:rsid w:val="00267F7B"/>
    <w:rsid w:val="00270208"/>
    <w:rsid w:val="00270B6C"/>
    <w:rsid w:val="00270B82"/>
    <w:rsid w:val="00272B82"/>
    <w:rsid w:val="00273E12"/>
    <w:rsid w:val="00276BF4"/>
    <w:rsid w:val="00277C9E"/>
    <w:rsid w:val="002817D2"/>
    <w:rsid w:val="00282B10"/>
    <w:rsid w:val="0028429C"/>
    <w:rsid w:val="00285ADA"/>
    <w:rsid w:val="0028633E"/>
    <w:rsid w:val="00287CFB"/>
    <w:rsid w:val="00291A1C"/>
    <w:rsid w:val="0029629F"/>
    <w:rsid w:val="002A1196"/>
    <w:rsid w:val="002A1E50"/>
    <w:rsid w:val="002A239C"/>
    <w:rsid w:val="002A2CDF"/>
    <w:rsid w:val="002B1FA8"/>
    <w:rsid w:val="002B2564"/>
    <w:rsid w:val="002B2D3E"/>
    <w:rsid w:val="002B6FB1"/>
    <w:rsid w:val="002B7D50"/>
    <w:rsid w:val="002C2E60"/>
    <w:rsid w:val="002C3B1D"/>
    <w:rsid w:val="002C4621"/>
    <w:rsid w:val="002C5DD6"/>
    <w:rsid w:val="002C6711"/>
    <w:rsid w:val="002D025C"/>
    <w:rsid w:val="002D1E25"/>
    <w:rsid w:val="002D4F35"/>
    <w:rsid w:val="002D6683"/>
    <w:rsid w:val="002D66D2"/>
    <w:rsid w:val="002E06CB"/>
    <w:rsid w:val="002E27F5"/>
    <w:rsid w:val="002E30EE"/>
    <w:rsid w:val="002E3363"/>
    <w:rsid w:val="002F0C52"/>
    <w:rsid w:val="002F11BF"/>
    <w:rsid w:val="002F4702"/>
    <w:rsid w:val="002F57AB"/>
    <w:rsid w:val="002F6472"/>
    <w:rsid w:val="003022D0"/>
    <w:rsid w:val="00302343"/>
    <w:rsid w:val="00306270"/>
    <w:rsid w:val="0030781A"/>
    <w:rsid w:val="003109BA"/>
    <w:rsid w:val="00310D18"/>
    <w:rsid w:val="0031237B"/>
    <w:rsid w:val="003124EF"/>
    <w:rsid w:val="00313A6A"/>
    <w:rsid w:val="00313F91"/>
    <w:rsid w:val="00315EEA"/>
    <w:rsid w:val="00316FAF"/>
    <w:rsid w:val="003200CA"/>
    <w:rsid w:val="00320EFC"/>
    <w:rsid w:val="0032198D"/>
    <w:rsid w:val="003225B6"/>
    <w:rsid w:val="00324042"/>
    <w:rsid w:val="00325868"/>
    <w:rsid w:val="003302D3"/>
    <w:rsid w:val="003332AA"/>
    <w:rsid w:val="003345DC"/>
    <w:rsid w:val="00334C6E"/>
    <w:rsid w:val="003362AC"/>
    <w:rsid w:val="00336924"/>
    <w:rsid w:val="003376E3"/>
    <w:rsid w:val="00337B10"/>
    <w:rsid w:val="00337B65"/>
    <w:rsid w:val="00341732"/>
    <w:rsid w:val="00341886"/>
    <w:rsid w:val="00342371"/>
    <w:rsid w:val="00342788"/>
    <w:rsid w:val="00343C1A"/>
    <w:rsid w:val="00345192"/>
    <w:rsid w:val="003469DE"/>
    <w:rsid w:val="003472D1"/>
    <w:rsid w:val="00350DCD"/>
    <w:rsid w:val="00351841"/>
    <w:rsid w:val="003542BB"/>
    <w:rsid w:val="00354D3C"/>
    <w:rsid w:val="003551D3"/>
    <w:rsid w:val="00356201"/>
    <w:rsid w:val="0036068E"/>
    <w:rsid w:val="00360AEC"/>
    <w:rsid w:val="003613F7"/>
    <w:rsid w:val="0036229C"/>
    <w:rsid w:val="00362BF0"/>
    <w:rsid w:val="00363A27"/>
    <w:rsid w:val="00363DE0"/>
    <w:rsid w:val="00364BC8"/>
    <w:rsid w:val="00364C2A"/>
    <w:rsid w:val="0036783A"/>
    <w:rsid w:val="003709F5"/>
    <w:rsid w:val="00370BE6"/>
    <w:rsid w:val="00371C38"/>
    <w:rsid w:val="00373143"/>
    <w:rsid w:val="00374B9A"/>
    <w:rsid w:val="00375E70"/>
    <w:rsid w:val="003762D7"/>
    <w:rsid w:val="00381200"/>
    <w:rsid w:val="003826FA"/>
    <w:rsid w:val="00384AF3"/>
    <w:rsid w:val="0038671B"/>
    <w:rsid w:val="0039092A"/>
    <w:rsid w:val="00391CA6"/>
    <w:rsid w:val="00392757"/>
    <w:rsid w:val="00394C6A"/>
    <w:rsid w:val="00396B66"/>
    <w:rsid w:val="00396D49"/>
    <w:rsid w:val="00397C6B"/>
    <w:rsid w:val="00397D36"/>
    <w:rsid w:val="003A4214"/>
    <w:rsid w:val="003A4322"/>
    <w:rsid w:val="003A4358"/>
    <w:rsid w:val="003A6B76"/>
    <w:rsid w:val="003B103A"/>
    <w:rsid w:val="003B15B4"/>
    <w:rsid w:val="003B6235"/>
    <w:rsid w:val="003C004C"/>
    <w:rsid w:val="003C00CC"/>
    <w:rsid w:val="003C0AE6"/>
    <w:rsid w:val="003C0C41"/>
    <w:rsid w:val="003C1310"/>
    <w:rsid w:val="003C183A"/>
    <w:rsid w:val="003C2344"/>
    <w:rsid w:val="003C24ED"/>
    <w:rsid w:val="003C6492"/>
    <w:rsid w:val="003C6B3E"/>
    <w:rsid w:val="003C75DB"/>
    <w:rsid w:val="003D05E3"/>
    <w:rsid w:val="003D0CBB"/>
    <w:rsid w:val="003D7819"/>
    <w:rsid w:val="003E0AEC"/>
    <w:rsid w:val="003E404F"/>
    <w:rsid w:val="003E45A6"/>
    <w:rsid w:val="003E4A3B"/>
    <w:rsid w:val="003F0EBF"/>
    <w:rsid w:val="003F1247"/>
    <w:rsid w:val="003F20B2"/>
    <w:rsid w:val="003F3BBC"/>
    <w:rsid w:val="003F6726"/>
    <w:rsid w:val="003F67EE"/>
    <w:rsid w:val="00401706"/>
    <w:rsid w:val="004021DD"/>
    <w:rsid w:val="0040254A"/>
    <w:rsid w:val="00402699"/>
    <w:rsid w:val="004058DA"/>
    <w:rsid w:val="0041086E"/>
    <w:rsid w:val="00415245"/>
    <w:rsid w:val="00416116"/>
    <w:rsid w:val="00416983"/>
    <w:rsid w:val="00417832"/>
    <w:rsid w:val="00420331"/>
    <w:rsid w:val="004203F9"/>
    <w:rsid w:val="00424ACE"/>
    <w:rsid w:val="0042515C"/>
    <w:rsid w:val="00426D30"/>
    <w:rsid w:val="004300FE"/>
    <w:rsid w:val="004316F7"/>
    <w:rsid w:val="00432B35"/>
    <w:rsid w:val="00432DE7"/>
    <w:rsid w:val="00434699"/>
    <w:rsid w:val="00435159"/>
    <w:rsid w:val="004355A8"/>
    <w:rsid w:val="00435B91"/>
    <w:rsid w:val="004403D6"/>
    <w:rsid w:val="00440536"/>
    <w:rsid w:val="004448E9"/>
    <w:rsid w:val="00445152"/>
    <w:rsid w:val="004452F0"/>
    <w:rsid w:val="00445640"/>
    <w:rsid w:val="004460CC"/>
    <w:rsid w:val="00447BEB"/>
    <w:rsid w:val="004507BE"/>
    <w:rsid w:val="00451DE2"/>
    <w:rsid w:val="00453007"/>
    <w:rsid w:val="00455134"/>
    <w:rsid w:val="00455811"/>
    <w:rsid w:val="00456BE8"/>
    <w:rsid w:val="00456C27"/>
    <w:rsid w:val="00462406"/>
    <w:rsid w:val="00462B46"/>
    <w:rsid w:val="00463B65"/>
    <w:rsid w:val="004648BD"/>
    <w:rsid w:val="00464913"/>
    <w:rsid w:val="004675FC"/>
    <w:rsid w:val="00470A9B"/>
    <w:rsid w:val="00471617"/>
    <w:rsid w:val="004721DB"/>
    <w:rsid w:val="004722E7"/>
    <w:rsid w:val="00472ECC"/>
    <w:rsid w:val="00475248"/>
    <w:rsid w:val="00477080"/>
    <w:rsid w:val="00480777"/>
    <w:rsid w:val="0048160F"/>
    <w:rsid w:val="00482E6D"/>
    <w:rsid w:val="00483048"/>
    <w:rsid w:val="004862BC"/>
    <w:rsid w:val="0049010A"/>
    <w:rsid w:val="00490259"/>
    <w:rsid w:val="004927C7"/>
    <w:rsid w:val="00492992"/>
    <w:rsid w:val="00495439"/>
    <w:rsid w:val="004979EB"/>
    <w:rsid w:val="004A00C4"/>
    <w:rsid w:val="004A2055"/>
    <w:rsid w:val="004A257E"/>
    <w:rsid w:val="004A2D7A"/>
    <w:rsid w:val="004A35F5"/>
    <w:rsid w:val="004A6406"/>
    <w:rsid w:val="004A6DF8"/>
    <w:rsid w:val="004B03E2"/>
    <w:rsid w:val="004B04AE"/>
    <w:rsid w:val="004B2FE7"/>
    <w:rsid w:val="004B55EC"/>
    <w:rsid w:val="004B7370"/>
    <w:rsid w:val="004B74E9"/>
    <w:rsid w:val="004B790D"/>
    <w:rsid w:val="004B7CBC"/>
    <w:rsid w:val="004B7FD9"/>
    <w:rsid w:val="004C18F6"/>
    <w:rsid w:val="004C37D2"/>
    <w:rsid w:val="004C617C"/>
    <w:rsid w:val="004C6273"/>
    <w:rsid w:val="004D0307"/>
    <w:rsid w:val="004D20D6"/>
    <w:rsid w:val="004D2E12"/>
    <w:rsid w:val="004D491F"/>
    <w:rsid w:val="004D7087"/>
    <w:rsid w:val="004D7268"/>
    <w:rsid w:val="004D785E"/>
    <w:rsid w:val="004E072B"/>
    <w:rsid w:val="004E188A"/>
    <w:rsid w:val="004E26EE"/>
    <w:rsid w:val="004E3F2F"/>
    <w:rsid w:val="004E4CCA"/>
    <w:rsid w:val="004E5C81"/>
    <w:rsid w:val="004F0230"/>
    <w:rsid w:val="004F0C3C"/>
    <w:rsid w:val="004F1697"/>
    <w:rsid w:val="004F2BB1"/>
    <w:rsid w:val="00500C49"/>
    <w:rsid w:val="005019F4"/>
    <w:rsid w:val="00501A30"/>
    <w:rsid w:val="0050402A"/>
    <w:rsid w:val="00505217"/>
    <w:rsid w:val="00513CB1"/>
    <w:rsid w:val="00514025"/>
    <w:rsid w:val="00515480"/>
    <w:rsid w:val="005236FF"/>
    <w:rsid w:val="005238CF"/>
    <w:rsid w:val="005238ED"/>
    <w:rsid w:val="005239C8"/>
    <w:rsid w:val="00524848"/>
    <w:rsid w:val="00524A14"/>
    <w:rsid w:val="00525F27"/>
    <w:rsid w:val="00527F33"/>
    <w:rsid w:val="00530EDF"/>
    <w:rsid w:val="0053251F"/>
    <w:rsid w:val="005325C0"/>
    <w:rsid w:val="00532D9D"/>
    <w:rsid w:val="00535F21"/>
    <w:rsid w:val="0054110C"/>
    <w:rsid w:val="00541E25"/>
    <w:rsid w:val="005428F0"/>
    <w:rsid w:val="00543B10"/>
    <w:rsid w:val="00544CE9"/>
    <w:rsid w:val="00552C10"/>
    <w:rsid w:val="0055519C"/>
    <w:rsid w:val="00555D4E"/>
    <w:rsid w:val="00555D67"/>
    <w:rsid w:val="005626AF"/>
    <w:rsid w:val="00564661"/>
    <w:rsid w:val="00565431"/>
    <w:rsid w:val="00566224"/>
    <w:rsid w:val="005707E4"/>
    <w:rsid w:val="00573724"/>
    <w:rsid w:val="005756C1"/>
    <w:rsid w:val="005769F3"/>
    <w:rsid w:val="0058052D"/>
    <w:rsid w:val="005808E6"/>
    <w:rsid w:val="0058406A"/>
    <w:rsid w:val="005840BF"/>
    <w:rsid w:val="00585510"/>
    <w:rsid w:val="00585965"/>
    <w:rsid w:val="00586CD3"/>
    <w:rsid w:val="005902CB"/>
    <w:rsid w:val="00590AC3"/>
    <w:rsid w:val="005921AF"/>
    <w:rsid w:val="005924AC"/>
    <w:rsid w:val="0059693A"/>
    <w:rsid w:val="005978EB"/>
    <w:rsid w:val="005A0637"/>
    <w:rsid w:val="005A0996"/>
    <w:rsid w:val="005A0E03"/>
    <w:rsid w:val="005A20E7"/>
    <w:rsid w:val="005A4DDD"/>
    <w:rsid w:val="005A66BB"/>
    <w:rsid w:val="005A74A0"/>
    <w:rsid w:val="005A7B08"/>
    <w:rsid w:val="005B0B6C"/>
    <w:rsid w:val="005B40E5"/>
    <w:rsid w:val="005B4C58"/>
    <w:rsid w:val="005B5150"/>
    <w:rsid w:val="005B5FCB"/>
    <w:rsid w:val="005C070F"/>
    <w:rsid w:val="005C353A"/>
    <w:rsid w:val="005C52F3"/>
    <w:rsid w:val="005C5549"/>
    <w:rsid w:val="005C5971"/>
    <w:rsid w:val="005D0C0F"/>
    <w:rsid w:val="005D100B"/>
    <w:rsid w:val="005D1376"/>
    <w:rsid w:val="005D1F5E"/>
    <w:rsid w:val="005D1F83"/>
    <w:rsid w:val="005D55F4"/>
    <w:rsid w:val="005D602C"/>
    <w:rsid w:val="005D630B"/>
    <w:rsid w:val="005D77F5"/>
    <w:rsid w:val="005D78A9"/>
    <w:rsid w:val="005E0BDE"/>
    <w:rsid w:val="005E2114"/>
    <w:rsid w:val="005E2346"/>
    <w:rsid w:val="005E245F"/>
    <w:rsid w:val="005E28E0"/>
    <w:rsid w:val="005E553D"/>
    <w:rsid w:val="005E6B10"/>
    <w:rsid w:val="005E7B4E"/>
    <w:rsid w:val="005F03CF"/>
    <w:rsid w:val="005F0FF5"/>
    <w:rsid w:val="005F507A"/>
    <w:rsid w:val="005F610D"/>
    <w:rsid w:val="006012E9"/>
    <w:rsid w:val="00601E65"/>
    <w:rsid w:val="006026F6"/>
    <w:rsid w:val="00602A13"/>
    <w:rsid w:val="00603290"/>
    <w:rsid w:val="00604B2F"/>
    <w:rsid w:val="00604F91"/>
    <w:rsid w:val="00605664"/>
    <w:rsid w:val="0060772D"/>
    <w:rsid w:val="00607990"/>
    <w:rsid w:val="006109DB"/>
    <w:rsid w:val="00612322"/>
    <w:rsid w:val="00613CBC"/>
    <w:rsid w:val="00614DC0"/>
    <w:rsid w:val="00615300"/>
    <w:rsid w:val="00617AF2"/>
    <w:rsid w:val="00617C23"/>
    <w:rsid w:val="006216F7"/>
    <w:rsid w:val="006222DD"/>
    <w:rsid w:val="00623021"/>
    <w:rsid w:val="00623B9C"/>
    <w:rsid w:val="0062488A"/>
    <w:rsid w:val="00625F44"/>
    <w:rsid w:val="00626AF2"/>
    <w:rsid w:val="00630367"/>
    <w:rsid w:val="006319DF"/>
    <w:rsid w:val="00632278"/>
    <w:rsid w:val="00632D4E"/>
    <w:rsid w:val="006358CB"/>
    <w:rsid w:val="00635909"/>
    <w:rsid w:val="00635BD0"/>
    <w:rsid w:val="00637396"/>
    <w:rsid w:val="0064198A"/>
    <w:rsid w:val="00642623"/>
    <w:rsid w:val="00643262"/>
    <w:rsid w:val="00643379"/>
    <w:rsid w:val="00643786"/>
    <w:rsid w:val="006438CF"/>
    <w:rsid w:val="0064554A"/>
    <w:rsid w:val="006478D0"/>
    <w:rsid w:val="00650A8E"/>
    <w:rsid w:val="0065235D"/>
    <w:rsid w:val="0065353A"/>
    <w:rsid w:val="006560DF"/>
    <w:rsid w:val="006561A1"/>
    <w:rsid w:val="0065691D"/>
    <w:rsid w:val="006572E8"/>
    <w:rsid w:val="006575B5"/>
    <w:rsid w:val="006577CB"/>
    <w:rsid w:val="00657B40"/>
    <w:rsid w:val="00660445"/>
    <w:rsid w:val="00662430"/>
    <w:rsid w:val="00662818"/>
    <w:rsid w:val="00662D2D"/>
    <w:rsid w:val="00662FBA"/>
    <w:rsid w:val="0066502A"/>
    <w:rsid w:val="00665DFC"/>
    <w:rsid w:val="0066609D"/>
    <w:rsid w:val="00666468"/>
    <w:rsid w:val="00666594"/>
    <w:rsid w:val="00666A04"/>
    <w:rsid w:val="006670D4"/>
    <w:rsid w:val="00667136"/>
    <w:rsid w:val="00671001"/>
    <w:rsid w:val="006712F8"/>
    <w:rsid w:val="00672704"/>
    <w:rsid w:val="0067334B"/>
    <w:rsid w:val="00673B71"/>
    <w:rsid w:val="00674163"/>
    <w:rsid w:val="006742B5"/>
    <w:rsid w:val="006763F4"/>
    <w:rsid w:val="00677A2A"/>
    <w:rsid w:val="006809D2"/>
    <w:rsid w:val="00681A03"/>
    <w:rsid w:val="00683A2D"/>
    <w:rsid w:val="00684AE4"/>
    <w:rsid w:val="00684CDD"/>
    <w:rsid w:val="00686BD0"/>
    <w:rsid w:val="0069014C"/>
    <w:rsid w:val="006903E0"/>
    <w:rsid w:val="006940EA"/>
    <w:rsid w:val="00696054"/>
    <w:rsid w:val="006962BC"/>
    <w:rsid w:val="006963C8"/>
    <w:rsid w:val="006A0636"/>
    <w:rsid w:val="006A0DE1"/>
    <w:rsid w:val="006A18A7"/>
    <w:rsid w:val="006A27DF"/>
    <w:rsid w:val="006A2FCD"/>
    <w:rsid w:val="006B00D3"/>
    <w:rsid w:val="006B1271"/>
    <w:rsid w:val="006B1C9D"/>
    <w:rsid w:val="006B1EAD"/>
    <w:rsid w:val="006B2536"/>
    <w:rsid w:val="006B32AE"/>
    <w:rsid w:val="006B533F"/>
    <w:rsid w:val="006B578B"/>
    <w:rsid w:val="006B5F8A"/>
    <w:rsid w:val="006B60F3"/>
    <w:rsid w:val="006C0486"/>
    <w:rsid w:val="006C1614"/>
    <w:rsid w:val="006C381D"/>
    <w:rsid w:val="006C3D8A"/>
    <w:rsid w:val="006C465B"/>
    <w:rsid w:val="006C5321"/>
    <w:rsid w:val="006C5963"/>
    <w:rsid w:val="006C5D55"/>
    <w:rsid w:val="006C5E92"/>
    <w:rsid w:val="006D0AB2"/>
    <w:rsid w:val="006D30DD"/>
    <w:rsid w:val="006D3E59"/>
    <w:rsid w:val="006D3E85"/>
    <w:rsid w:val="006D4BE1"/>
    <w:rsid w:val="006D66EC"/>
    <w:rsid w:val="006E00AC"/>
    <w:rsid w:val="006E0E3C"/>
    <w:rsid w:val="006E170C"/>
    <w:rsid w:val="006E3F67"/>
    <w:rsid w:val="006E5BE9"/>
    <w:rsid w:val="006E6AB0"/>
    <w:rsid w:val="006F00D5"/>
    <w:rsid w:val="006F0503"/>
    <w:rsid w:val="006F2BE6"/>
    <w:rsid w:val="006F3049"/>
    <w:rsid w:val="00701407"/>
    <w:rsid w:val="00701526"/>
    <w:rsid w:val="007017F3"/>
    <w:rsid w:val="00702827"/>
    <w:rsid w:val="00703373"/>
    <w:rsid w:val="007037AB"/>
    <w:rsid w:val="0070457A"/>
    <w:rsid w:val="0070643B"/>
    <w:rsid w:val="007076CE"/>
    <w:rsid w:val="007110D1"/>
    <w:rsid w:val="00711F27"/>
    <w:rsid w:val="00712DB8"/>
    <w:rsid w:val="00714206"/>
    <w:rsid w:val="0071439D"/>
    <w:rsid w:val="007150B9"/>
    <w:rsid w:val="00715169"/>
    <w:rsid w:val="00716376"/>
    <w:rsid w:val="00723BCE"/>
    <w:rsid w:val="00723CC3"/>
    <w:rsid w:val="00724559"/>
    <w:rsid w:val="007249D9"/>
    <w:rsid w:val="00725130"/>
    <w:rsid w:val="0072523A"/>
    <w:rsid w:val="007279BD"/>
    <w:rsid w:val="00727A3D"/>
    <w:rsid w:val="00730C83"/>
    <w:rsid w:val="00730F7B"/>
    <w:rsid w:val="00734190"/>
    <w:rsid w:val="0073595C"/>
    <w:rsid w:val="00737687"/>
    <w:rsid w:val="00737DB8"/>
    <w:rsid w:val="0074082B"/>
    <w:rsid w:val="00741042"/>
    <w:rsid w:val="00741686"/>
    <w:rsid w:val="0074184E"/>
    <w:rsid w:val="00742A0B"/>
    <w:rsid w:val="007438CA"/>
    <w:rsid w:val="00744193"/>
    <w:rsid w:val="00745BF4"/>
    <w:rsid w:val="00746C30"/>
    <w:rsid w:val="00747DF7"/>
    <w:rsid w:val="007501FE"/>
    <w:rsid w:val="00750BE5"/>
    <w:rsid w:val="00750EFE"/>
    <w:rsid w:val="00753402"/>
    <w:rsid w:val="00754A6F"/>
    <w:rsid w:val="0076171E"/>
    <w:rsid w:val="00762760"/>
    <w:rsid w:val="0076319B"/>
    <w:rsid w:val="0076718C"/>
    <w:rsid w:val="007674E7"/>
    <w:rsid w:val="007675F1"/>
    <w:rsid w:val="007678CB"/>
    <w:rsid w:val="0077043B"/>
    <w:rsid w:val="00772B29"/>
    <w:rsid w:val="00772FFA"/>
    <w:rsid w:val="00774E3A"/>
    <w:rsid w:val="007753E5"/>
    <w:rsid w:val="007759FC"/>
    <w:rsid w:val="0077651C"/>
    <w:rsid w:val="00777094"/>
    <w:rsid w:val="00777C2E"/>
    <w:rsid w:val="0078099B"/>
    <w:rsid w:val="007837F5"/>
    <w:rsid w:val="0078400B"/>
    <w:rsid w:val="0078440C"/>
    <w:rsid w:val="00787F79"/>
    <w:rsid w:val="00793110"/>
    <w:rsid w:val="00794072"/>
    <w:rsid w:val="007940A1"/>
    <w:rsid w:val="00794566"/>
    <w:rsid w:val="00794EC4"/>
    <w:rsid w:val="00795D9E"/>
    <w:rsid w:val="00796B40"/>
    <w:rsid w:val="00796BC3"/>
    <w:rsid w:val="00796F17"/>
    <w:rsid w:val="007A0FBD"/>
    <w:rsid w:val="007A177C"/>
    <w:rsid w:val="007A2B92"/>
    <w:rsid w:val="007A3331"/>
    <w:rsid w:val="007A6152"/>
    <w:rsid w:val="007A62AE"/>
    <w:rsid w:val="007A62F1"/>
    <w:rsid w:val="007B0362"/>
    <w:rsid w:val="007B0EC3"/>
    <w:rsid w:val="007B34A5"/>
    <w:rsid w:val="007B3564"/>
    <w:rsid w:val="007B4F89"/>
    <w:rsid w:val="007B740C"/>
    <w:rsid w:val="007C0D1C"/>
    <w:rsid w:val="007C2B84"/>
    <w:rsid w:val="007C388D"/>
    <w:rsid w:val="007C4833"/>
    <w:rsid w:val="007C487E"/>
    <w:rsid w:val="007C6FCC"/>
    <w:rsid w:val="007D00F2"/>
    <w:rsid w:val="007D2556"/>
    <w:rsid w:val="007D62D3"/>
    <w:rsid w:val="007D6428"/>
    <w:rsid w:val="007D65E0"/>
    <w:rsid w:val="007D7114"/>
    <w:rsid w:val="007E0AAE"/>
    <w:rsid w:val="007E1F49"/>
    <w:rsid w:val="007E2F64"/>
    <w:rsid w:val="007E426D"/>
    <w:rsid w:val="007E438F"/>
    <w:rsid w:val="007E43E1"/>
    <w:rsid w:val="007E44FB"/>
    <w:rsid w:val="007E49DB"/>
    <w:rsid w:val="007E4AEB"/>
    <w:rsid w:val="007E6E75"/>
    <w:rsid w:val="007E76BC"/>
    <w:rsid w:val="007F0D5D"/>
    <w:rsid w:val="007F24C3"/>
    <w:rsid w:val="007F24CE"/>
    <w:rsid w:val="007F3075"/>
    <w:rsid w:val="007F47F2"/>
    <w:rsid w:val="007F5E19"/>
    <w:rsid w:val="00800AD7"/>
    <w:rsid w:val="00800D1D"/>
    <w:rsid w:val="008023D3"/>
    <w:rsid w:val="0080613F"/>
    <w:rsid w:val="008078A8"/>
    <w:rsid w:val="00810755"/>
    <w:rsid w:val="00811027"/>
    <w:rsid w:val="0081280F"/>
    <w:rsid w:val="00813ABA"/>
    <w:rsid w:val="00815CE8"/>
    <w:rsid w:val="0081613C"/>
    <w:rsid w:val="00816923"/>
    <w:rsid w:val="00816F09"/>
    <w:rsid w:val="00817EE6"/>
    <w:rsid w:val="00820C09"/>
    <w:rsid w:val="00821F05"/>
    <w:rsid w:val="00822E21"/>
    <w:rsid w:val="008240F6"/>
    <w:rsid w:val="008264BF"/>
    <w:rsid w:val="008265EE"/>
    <w:rsid w:val="008300D6"/>
    <w:rsid w:val="0083125C"/>
    <w:rsid w:val="00834C95"/>
    <w:rsid w:val="0083575E"/>
    <w:rsid w:val="0083576E"/>
    <w:rsid w:val="00835B1A"/>
    <w:rsid w:val="008364FE"/>
    <w:rsid w:val="00837571"/>
    <w:rsid w:val="008403F7"/>
    <w:rsid w:val="0084152D"/>
    <w:rsid w:val="008421E0"/>
    <w:rsid w:val="0084339A"/>
    <w:rsid w:val="008442EA"/>
    <w:rsid w:val="00844921"/>
    <w:rsid w:val="0084791C"/>
    <w:rsid w:val="00850EE6"/>
    <w:rsid w:val="008535AA"/>
    <w:rsid w:val="00853F54"/>
    <w:rsid w:val="00854A80"/>
    <w:rsid w:val="00855FC4"/>
    <w:rsid w:val="00856740"/>
    <w:rsid w:val="00856A5C"/>
    <w:rsid w:val="00860BDD"/>
    <w:rsid w:val="00861911"/>
    <w:rsid w:val="008654C8"/>
    <w:rsid w:val="008669A1"/>
    <w:rsid w:val="008704D1"/>
    <w:rsid w:val="00870846"/>
    <w:rsid w:val="008712BF"/>
    <w:rsid w:val="008728CB"/>
    <w:rsid w:val="00872997"/>
    <w:rsid w:val="0087320A"/>
    <w:rsid w:val="00874765"/>
    <w:rsid w:val="00874BAB"/>
    <w:rsid w:val="0087578C"/>
    <w:rsid w:val="00876C30"/>
    <w:rsid w:val="0087728B"/>
    <w:rsid w:val="00880113"/>
    <w:rsid w:val="008807EF"/>
    <w:rsid w:val="0088447E"/>
    <w:rsid w:val="00885FE9"/>
    <w:rsid w:val="00891D9F"/>
    <w:rsid w:val="00891FC2"/>
    <w:rsid w:val="0089281E"/>
    <w:rsid w:val="0089348A"/>
    <w:rsid w:val="00893DA8"/>
    <w:rsid w:val="00895DF0"/>
    <w:rsid w:val="0089706D"/>
    <w:rsid w:val="008A061C"/>
    <w:rsid w:val="008A0BF9"/>
    <w:rsid w:val="008A0FE7"/>
    <w:rsid w:val="008A291A"/>
    <w:rsid w:val="008A2BF5"/>
    <w:rsid w:val="008A2C76"/>
    <w:rsid w:val="008A3168"/>
    <w:rsid w:val="008A4937"/>
    <w:rsid w:val="008A4BCC"/>
    <w:rsid w:val="008A5703"/>
    <w:rsid w:val="008A677D"/>
    <w:rsid w:val="008A706D"/>
    <w:rsid w:val="008A70FB"/>
    <w:rsid w:val="008A7E9E"/>
    <w:rsid w:val="008B02F4"/>
    <w:rsid w:val="008B288B"/>
    <w:rsid w:val="008B29CA"/>
    <w:rsid w:val="008B2E93"/>
    <w:rsid w:val="008B34CF"/>
    <w:rsid w:val="008B3E5E"/>
    <w:rsid w:val="008B4AD6"/>
    <w:rsid w:val="008B63D4"/>
    <w:rsid w:val="008B6EF6"/>
    <w:rsid w:val="008C1074"/>
    <w:rsid w:val="008C72AD"/>
    <w:rsid w:val="008D253A"/>
    <w:rsid w:val="008D3FC9"/>
    <w:rsid w:val="008D5638"/>
    <w:rsid w:val="008D6179"/>
    <w:rsid w:val="008E1098"/>
    <w:rsid w:val="008E137B"/>
    <w:rsid w:val="008E1E8C"/>
    <w:rsid w:val="008E23D1"/>
    <w:rsid w:val="008F22D7"/>
    <w:rsid w:val="008F2487"/>
    <w:rsid w:val="008F320B"/>
    <w:rsid w:val="008F5E21"/>
    <w:rsid w:val="00900C3E"/>
    <w:rsid w:val="00900EBD"/>
    <w:rsid w:val="0090124D"/>
    <w:rsid w:val="009038D2"/>
    <w:rsid w:val="00906177"/>
    <w:rsid w:val="00906BBB"/>
    <w:rsid w:val="00910986"/>
    <w:rsid w:val="00910D9D"/>
    <w:rsid w:val="009111F1"/>
    <w:rsid w:val="009126DD"/>
    <w:rsid w:val="00912B2F"/>
    <w:rsid w:val="00913AC2"/>
    <w:rsid w:val="009145C8"/>
    <w:rsid w:val="009151D5"/>
    <w:rsid w:val="00916C47"/>
    <w:rsid w:val="00916FE3"/>
    <w:rsid w:val="00917A43"/>
    <w:rsid w:val="00922B69"/>
    <w:rsid w:val="0092591B"/>
    <w:rsid w:val="00926E0E"/>
    <w:rsid w:val="00930C1B"/>
    <w:rsid w:val="00934BBF"/>
    <w:rsid w:val="00935514"/>
    <w:rsid w:val="00937CAF"/>
    <w:rsid w:val="00940449"/>
    <w:rsid w:val="00942DCC"/>
    <w:rsid w:val="009442CB"/>
    <w:rsid w:val="00945172"/>
    <w:rsid w:val="00951EC1"/>
    <w:rsid w:val="00954340"/>
    <w:rsid w:val="00956F68"/>
    <w:rsid w:val="009601A5"/>
    <w:rsid w:val="0096028F"/>
    <w:rsid w:val="009616CE"/>
    <w:rsid w:val="00961E7A"/>
    <w:rsid w:val="00965A33"/>
    <w:rsid w:val="0096757E"/>
    <w:rsid w:val="00970241"/>
    <w:rsid w:val="009702C4"/>
    <w:rsid w:val="009713AE"/>
    <w:rsid w:val="0097377B"/>
    <w:rsid w:val="009743B0"/>
    <w:rsid w:val="00975B34"/>
    <w:rsid w:val="00975D52"/>
    <w:rsid w:val="0098018E"/>
    <w:rsid w:val="00981871"/>
    <w:rsid w:val="00983514"/>
    <w:rsid w:val="009910F1"/>
    <w:rsid w:val="00992B3E"/>
    <w:rsid w:val="00993282"/>
    <w:rsid w:val="009947EC"/>
    <w:rsid w:val="00995ACC"/>
    <w:rsid w:val="00995E48"/>
    <w:rsid w:val="009967DD"/>
    <w:rsid w:val="009A0356"/>
    <w:rsid w:val="009A19DE"/>
    <w:rsid w:val="009A34E0"/>
    <w:rsid w:val="009A3F3B"/>
    <w:rsid w:val="009A7734"/>
    <w:rsid w:val="009B18F8"/>
    <w:rsid w:val="009B4CF0"/>
    <w:rsid w:val="009B4F9C"/>
    <w:rsid w:val="009B527C"/>
    <w:rsid w:val="009B660A"/>
    <w:rsid w:val="009C0BDC"/>
    <w:rsid w:val="009C1010"/>
    <w:rsid w:val="009C2D12"/>
    <w:rsid w:val="009C659A"/>
    <w:rsid w:val="009C69CE"/>
    <w:rsid w:val="009C7283"/>
    <w:rsid w:val="009D0077"/>
    <w:rsid w:val="009D233B"/>
    <w:rsid w:val="009D24CA"/>
    <w:rsid w:val="009D2C53"/>
    <w:rsid w:val="009D4E96"/>
    <w:rsid w:val="009D50C7"/>
    <w:rsid w:val="009D53CF"/>
    <w:rsid w:val="009D6D9B"/>
    <w:rsid w:val="009D7382"/>
    <w:rsid w:val="009D7F3F"/>
    <w:rsid w:val="009E0182"/>
    <w:rsid w:val="009E2029"/>
    <w:rsid w:val="009E34D7"/>
    <w:rsid w:val="009E59B8"/>
    <w:rsid w:val="009E5CF7"/>
    <w:rsid w:val="009E6629"/>
    <w:rsid w:val="009F094D"/>
    <w:rsid w:val="009F0D4F"/>
    <w:rsid w:val="009F1511"/>
    <w:rsid w:val="009F27FB"/>
    <w:rsid w:val="009F411C"/>
    <w:rsid w:val="009F6A97"/>
    <w:rsid w:val="00A00D08"/>
    <w:rsid w:val="00A012FC"/>
    <w:rsid w:val="00A015DB"/>
    <w:rsid w:val="00A01D53"/>
    <w:rsid w:val="00A02ACF"/>
    <w:rsid w:val="00A046FA"/>
    <w:rsid w:val="00A05990"/>
    <w:rsid w:val="00A06EB9"/>
    <w:rsid w:val="00A076E9"/>
    <w:rsid w:val="00A1144B"/>
    <w:rsid w:val="00A11785"/>
    <w:rsid w:val="00A118F4"/>
    <w:rsid w:val="00A12A30"/>
    <w:rsid w:val="00A16E18"/>
    <w:rsid w:val="00A17ABB"/>
    <w:rsid w:val="00A17C3B"/>
    <w:rsid w:val="00A20502"/>
    <w:rsid w:val="00A20B0B"/>
    <w:rsid w:val="00A30368"/>
    <w:rsid w:val="00A31D54"/>
    <w:rsid w:val="00A32111"/>
    <w:rsid w:val="00A32B37"/>
    <w:rsid w:val="00A3327B"/>
    <w:rsid w:val="00A34A45"/>
    <w:rsid w:val="00A363A7"/>
    <w:rsid w:val="00A372CB"/>
    <w:rsid w:val="00A43CBC"/>
    <w:rsid w:val="00A45368"/>
    <w:rsid w:val="00A45D6E"/>
    <w:rsid w:val="00A46951"/>
    <w:rsid w:val="00A47F08"/>
    <w:rsid w:val="00A50233"/>
    <w:rsid w:val="00A517D0"/>
    <w:rsid w:val="00A52D3C"/>
    <w:rsid w:val="00A54AD3"/>
    <w:rsid w:val="00A552F1"/>
    <w:rsid w:val="00A559E8"/>
    <w:rsid w:val="00A57D1F"/>
    <w:rsid w:val="00A64139"/>
    <w:rsid w:val="00A65B39"/>
    <w:rsid w:val="00A66FA7"/>
    <w:rsid w:val="00A67741"/>
    <w:rsid w:val="00A67B92"/>
    <w:rsid w:val="00A70C60"/>
    <w:rsid w:val="00A72493"/>
    <w:rsid w:val="00A74493"/>
    <w:rsid w:val="00A75951"/>
    <w:rsid w:val="00A75C79"/>
    <w:rsid w:val="00A77780"/>
    <w:rsid w:val="00A81A93"/>
    <w:rsid w:val="00A83545"/>
    <w:rsid w:val="00A83CA1"/>
    <w:rsid w:val="00A86342"/>
    <w:rsid w:val="00A8636E"/>
    <w:rsid w:val="00A94CDF"/>
    <w:rsid w:val="00A95264"/>
    <w:rsid w:val="00A9559C"/>
    <w:rsid w:val="00A95761"/>
    <w:rsid w:val="00A95CFC"/>
    <w:rsid w:val="00AA3ADC"/>
    <w:rsid w:val="00AA3B69"/>
    <w:rsid w:val="00AA5947"/>
    <w:rsid w:val="00AA74F1"/>
    <w:rsid w:val="00AB19A3"/>
    <w:rsid w:val="00AB1AF1"/>
    <w:rsid w:val="00AB1CCC"/>
    <w:rsid w:val="00AB43B0"/>
    <w:rsid w:val="00AB4A7F"/>
    <w:rsid w:val="00AB5AFD"/>
    <w:rsid w:val="00AB78EA"/>
    <w:rsid w:val="00AC2C89"/>
    <w:rsid w:val="00AC4DF8"/>
    <w:rsid w:val="00AC575C"/>
    <w:rsid w:val="00AC594E"/>
    <w:rsid w:val="00AC5ADF"/>
    <w:rsid w:val="00AC6FA0"/>
    <w:rsid w:val="00AD0BCA"/>
    <w:rsid w:val="00AD1294"/>
    <w:rsid w:val="00AD1D57"/>
    <w:rsid w:val="00AD6476"/>
    <w:rsid w:val="00AE0025"/>
    <w:rsid w:val="00AE03EA"/>
    <w:rsid w:val="00AE0AF8"/>
    <w:rsid w:val="00AE0CC3"/>
    <w:rsid w:val="00AE1397"/>
    <w:rsid w:val="00AE30AC"/>
    <w:rsid w:val="00AE31EB"/>
    <w:rsid w:val="00AE3576"/>
    <w:rsid w:val="00AE50BF"/>
    <w:rsid w:val="00AF175A"/>
    <w:rsid w:val="00AF2495"/>
    <w:rsid w:val="00AF3323"/>
    <w:rsid w:val="00AF3573"/>
    <w:rsid w:val="00AF4ECE"/>
    <w:rsid w:val="00AF5754"/>
    <w:rsid w:val="00AF5B1D"/>
    <w:rsid w:val="00AF6020"/>
    <w:rsid w:val="00AF68C6"/>
    <w:rsid w:val="00B0090F"/>
    <w:rsid w:val="00B0108D"/>
    <w:rsid w:val="00B01407"/>
    <w:rsid w:val="00B01F6E"/>
    <w:rsid w:val="00B02122"/>
    <w:rsid w:val="00B03682"/>
    <w:rsid w:val="00B04348"/>
    <w:rsid w:val="00B060A8"/>
    <w:rsid w:val="00B07607"/>
    <w:rsid w:val="00B07BD1"/>
    <w:rsid w:val="00B10CFA"/>
    <w:rsid w:val="00B1222C"/>
    <w:rsid w:val="00B12FDB"/>
    <w:rsid w:val="00B14D03"/>
    <w:rsid w:val="00B14FA3"/>
    <w:rsid w:val="00B1536A"/>
    <w:rsid w:val="00B1588F"/>
    <w:rsid w:val="00B15F35"/>
    <w:rsid w:val="00B16313"/>
    <w:rsid w:val="00B1685C"/>
    <w:rsid w:val="00B17C86"/>
    <w:rsid w:val="00B20DAC"/>
    <w:rsid w:val="00B229F9"/>
    <w:rsid w:val="00B22D05"/>
    <w:rsid w:val="00B236CE"/>
    <w:rsid w:val="00B23931"/>
    <w:rsid w:val="00B27492"/>
    <w:rsid w:val="00B325F0"/>
    <w:rsid w:val="00B33EA2"/>
    <w:rsid w:val="00B36517"/>
    <w:rsid w:val="00B404E5"/>
    <w:rsid w:val="00B422CB"/>
    <w:rsid w:val="00B42798"/>
    <w:rsid w:val="00B42B5E"/>
    <w:rsid w:val="00B42F4C"/>
    <w:rsid w:val="00B4312D"/>
    <w:rsid w:val="00B454BE"/>
    <w:rsid w:val="00B51544"/>
    <w:rsid w:val="00B524E5"/>
    <w:rsid w:val="00B52F68"/>
    <w:rsid w:val="00B53019"/>
    <w:rsid w:val="00B5378A"/>
    <w:rsid w:val="00B53F62"/>
    <w:rsid w:val="00B54C54"/>
    <w:rsid w:val="00B55F63"/>
    <w:rsid w:val="00B55F9F"/>
    <w:rsid w:val="00B61895"/>
    <w:rsid w:val="00B61F9C"/>
    <w:rsid w:val="00B6362C"/>
    <w:rsid w:val="00B67F68"/>
    <w:rsid w:val="00B7071C"/>
    <w:rsid w:val="00B72EA2"/>
    <w:rsid w:val="00B73351"/>
    <w:rsid w:val="00B73E37"/>
    <w:rsid w:val="00B75730"/>
    <w:rsid w:val="00B773CB"/>
    <w:rsid w:val="00B80ABB"/>
    <w:rsid w:val="00B81103"/>
    <w:rsid w:val="00B81946"/>
    <w:rsid w:val="00B83F4E"/>
    <w:rsid w:val="00B84293"/>
    <w:rsid w:val="00B86A68"/>
    <w:rsid w:val="00B87A2B"/>
    <w:rsid w:val="00B87A5B"/>
    <w:rsid w:val="00B92568"/>
    <w:rsid w:val="00B94C7A"/>
    <w:rsid w:val="00B9532A"/>
    <w:rsid w:val="00B95E33"/>
    <w:rsid w:val="00BA0512"/>
    <w:rsid w:val="00BA1838"/>
    <w:rsid w:val="00BA2371"/>
    <w:rsid w:val="00BB0AD8"/>
    <w:rsid w:val="00BB1E6A"/>
    <w:rsid w:val="00BB25B7"/>
    <w:rsid w:val="00BB2F02"/>
    <w:rsid w:val="00BB3C96"/>
    <w:rsid w:val="00BB4DFD"/>
    <w:rsid w:val="00BC1C9E"/>
    <w:rsid w:val="00BC205B"/>
    <w:rsid w:val="00BC4097"/>
    <w:rsid w:val="00BC638E"/>
    <w:rsid w:val="00BC698F"/>
    <w:rsid w:val="00BD02DC"/>
    <w:rsid w:val="00BD0333"/>
    <w:rsid w:val="00BD0EF6"/>
    <w:rsid w:val="00BD3BB0"/>
    <w:rsid w:val="00BD3E80"/>
    <w:rsid w:val="00BD3F29"/>
    <w:rsid w:val="00BD77E5"/>
    <w:rsid w:val="00BE1A2D"/>
    <w:rsid w:val="00BE30D5"/>
    <w:rsid w:val="00BE373C"/>
    <w:rsid w:val="00BE3A57"/>
    <w:rsid w:val="00BE5665"/>
    <w:rsid w:val="00BE7329"/>
    <w:rsid w:val="00BE73B4"/>
    <w:rsid w:val="00BF1E54"/>
    <w:rsid w:val="00BF20E2"/>
    <w:rsid w:val="00BF3503"/>
    <w:rsid w:val="00BF536E"/>
    <w:rsid w:val="00BF56DC"/>
    <w:rsid w:val="00BF5C3E"/>
    <w:rsid w:val="00BF70C5"/>
    <w:rsid w:val="00C01BAC"/>
    <w:rsid w:val="00C01D6A"/>
    <w:rsid w:val="00C02202"/>
    <w:rsid w:val="00C0320F"/>
    <w:rsid w:val="00C03AF2"/>
    <w:rsid w:val="00C05A64"/>
    <w:rsid w:val="00C05ADC"/>
    <w:rsid w:val="00C06192"/>
    <w:rsid w:val="00C078C6"/>
    <w:rsid w:val="00C10FB9"/>
    <w:rsid w:val="00C122CA"/>
    <w:rsid w:val="00C13A9E"/>
    <w:rsid w:val="00C14081"/>
    <w:rsid w:val="00C146EE"/>
    <w:rsid w:val="00C1546D"/>
    <w:rsid w:val="00C162EA"/>
    <w:rsid w:val="00C16BA0"/>
    <w:rsid w:val="00C17278"/>
    <w:rsid w:val="00C17808"/>
    <w:rsid w:val="00C21B1A"/>
    <w:rsid w:val="00C22FA7"/>
    <w:rsid w:val="00C23481"/>
    <w:rsid w:val="00C2509A"/>
    <w:rsid w:val="00C27F6B"/>
    <w:rsid w:val="00C308EC"/>
    <w:rsid w:val="00C30DFA"/>
    <w:rsid w:val="00C31F98"/>
    <w:rsid w:val="00C34FBD"/>
    <w:rsid w:val="00C3575C"/>
    <w:rsid w:val="00C37A1F"/>
    <w:rsid w:val="00C40018"/>
    <w:rsid w:val="00C40135"/>
    <w:rsid w:val="00C40530"/>
    <w:rsid w:val="00C407A9"/>
    <w:rsid w:val="00C43B7E"/>
    <w:rsid w:val="00C446DC"/>
    <w:rsid w:val="00C46223"/>
    <w:rsid w:val="00C46AFF"/>
    <w:rsid w:val="00C50B30"/>
    <w:rsid w:val="00C5211B"/>
    <w:rsid w:val="00C52796"/>
    <w:rsid w:val="00C52B2F"/>
    <w:rsid w:val="00C53937"/>
    <w:rsid w:val="00C5416B"/>
    <w:rsid w:val="00C54562"/>
    <w:rsid w:val="00C55FF6"/>
    <w:rsid w:val="00C56F68"/>
    <w:rsid w:val="00C578E0"/>
    <w:rsid w:val="00C60698"/>
    <w:rsid w:val="00C6094B"/>
    <w:rsid w:val="00C62D45"/>
    <w:rsid w:val="00C63351"/>
    <w:rsid w:val="00C64908"/>
    <w:rsid w:val="00C66C8B"/>
    <w:rsid w:val="00C67951"/>
    <w:rsid w:val="00C67E99"/>
    <w:rsid w:val="00C67EBF"/>
    <w:rsid w:val="00C720AC"/>
    <w:rsid w:val="00C7216C"/>
    <w:rsid w:val="00C736FA"/>
    <w:rsid w:val="00C7480A"/>
    <w:rsid w:val="00C762BE"/>
    <w:rsid w:val="00C76833"/>
    <w:rsid w:val="00C80639"/>
    <w:rsid w:val="00C80D19"/>
    <w:rsid w:val="00C80DD4"/>
    <w:rsid w:val="00C81FFC"/>
    <w:rsid w:val="00C82F52"/>
    <w:rsid w:val="00C858FF"/>
    <w:rsid w:val="00C90CE1"/>
    <w:rsid w:val="00C910EC"/>
    <w:rsid w:val="00C923F7"/>
    <w:rsid w:val="00C930DA"/>
    <w:rsid w:val="00C94AB6"/>
    <w:rsid w:val="00C964A7"/>
    <w:rsid w:val="00C967F9"/>
    <w:rsid w:val="00C96AB3"/>
    <w:rsid w:val="00CA07A9"/>
    <w:rsid w:val="00CA233A"/>
    <w:rsid w:val="00CA32B2"/>
    <w:rsid w:val="00CA380D"/>
    <w:rsid w:val="00CA3B2B"/>
    <w:rsid w:val="00CA4B43"/>
    <w:rsid w:val="00CA5F77"/>
    <w:rsid w:val="00CA7E5C"/>
    <w:rsid w:val="00CB2B24"/>
    <w:rsid w:val="00CB3137"/>
    <w:rsid w:val="00CB4522"/>
    <w:rsid w:val="00CB46FE"/>
    <w:rsid w:val="00CB62FC"/>
    <w:rsid w:val="00CB75A0"/>
    <w:rsid w:val="00CC18CC"/>
    <w:rsid w:val="00CC24AF"/>
    <w:rsid w:val="00CC2F52"/>
    <w:rsid w:val="00CC394A"/>
    <w:rsid w:val="00CC45A2"/>
    <w:rsid w:val="00CD23F1"/>
    <w:rsid w:val="00CD5A91"/>
    <w:rsid w:val="00CD7905"/>
    <w:rsid w:val="00CD7BA4"/>
    <w:rsid w:val="00CE1635"/>
    <w:rsid w:val="00CE1F62"/>
    <w:rsid w:val="00CE247E"/>
    <w:rsid w:val="00CE2A25"/>
    <w:rsid w:val="00CE4C75"/>
    <w:rsid w:val="00CE5731"/>
    <w:rsid w:val="00CE599B"/>
    <w:rsid w:val="00CE68F2"/>
    <w:rsid w:val="00CE7112"/>
    <w:rsid w:val="00CE73F3"/>
    <w:rsid w:val="00CF0974"/>
    <w:rsid w:val="00CF18D0"/>
    <w:rsid w:val="00CF1F0F"/>
    <w:rsid w:val="00CF24EC"/>
    <w:rsid w:val="00CF4A9A"/>
    <w:rsid w:val="00D029B1"/>
    <w:rsid w:val="00D02CC5"/>
    <w:rsid w:val="00D047E8"/>
    <w:rsid w:val="00D04E98"/>
    <w:rsid w:val="00D05A90"/>
    <w:rsid w:val="00D05B40"/>
    <w:rsid w:val="00D067E3"/>
    <w:rsid w:val="00D06D52"/>
    <w:rsid w:val="00D07EAA"/>
    <w:rsid w:val="00D11661"/>
    <w:rsid w:val="00D22418"/>
    <w:rsid w:val="00D234BA"/>
    <w:rsid w:val="00D2637F"/>
    <w:rsid w:val="00D26D2E"/>
    <w:rsid w:val="00D26FCA"/>
    <w:rsid w:val="00D3164A"/>
    <w:rsid w:val="00D31FEB"/>
    <w:rsid w:val="00D341D5"/>
    <w:rsid w:val="00D343FB"/>
    <w:rsid w:val="00D354B6"/>
    <w:rsid w:val="00D35BB2"/>
    <w:rsid w:val="00D37B79"/>
    <w:rsid w:val="00D40D37"/>
    <w:rsid w:val="00D418F0"/>
    <w:rsid w:val="00D42AAF"/>
    <w:rsid w:val="00D42F90"/>
    <w:rsid w:val="00D45140"/>
    <w:rsid w:val="00D45E6F"/>
    <w:rsid w:val="00D45E82"/>
    <w:rsid w:val="00D45FD1"/>
    <w:rsid w:val="00D47B41"/>
    <w:rsid w:val="00D501A5"/>
    <w:rsid w:val="00D5069D"/>
    <w:rsid w:val="00D5115C"/>
    <w:rsid w:val="00D5168C"/>
    <w:rsid w:val="00D5238D"/>
    <w:rsid w:val="00D52D91"/>
    <w:rsid w:val="00D53312"/>
    <w:rsid w:val="00D55DEA"/>
    <w:rsid w:val="00D5769D"/>
    <w:rsid w:val="00D6293C"/>
    <w:rsid w:val="00D62F16"/>
    <w:rsid w:val="00D651B7"/>
    <w:rsid w:val="00D66DC2"/>
    <w:rsid w:val="00D70292"/>
    <w:rsid w:val="00D713B8"/>
    <w:rsid w:val="00D71C5F"/>
    <w:rsid w:val="00D7257D"/>
    <w:rsid w:val="00D72BE3"/>
    <w:rsid w:val="00D73DF6"/>
    <w:rsid w:val="00D74233"/>
    <w:rsid w:val="00D744D3"/>
    <w:rsid w:val="00D7494C"/>
    <w:rsid w:val="00D74DAF"/>
    <w:rsid w:val="00D7575A"/>
    <w:rsid w:val="00D76CEE"/>
    <w:rsid w:val="00D806E5"/>
    <w:rsid w:val="00D82436"/>
    <w:rsid w:val="00D825B9"/>
    <w:rsid w:val="00D8293C"/>
    <w:rsid w:val="00D8295C"/>
    <w:rsid w:val="00D83147"/>
    <w:rsid w:val="00D84BF8"/>
    <w:rsid w:val="00D85A93"/>
    <w:rsid w:val="00D91BFA"/>
    <w:rsid w:val="00D9207D"/>
    <w:rsid w:val="00D93E9C"/>
    <w:rsid w:val="00D94854"/>
    <w:rsid w:val="00D957D0"/>
    <w:rsid w:val="00D9633E"/>
    <w:rsid w:val="00DA0A73"/>
    <w:rsid w:val="00DA0D42"/>
    <w:rsid w:val="00DA317B"/>
    <w:rsid w:val="00DA3654"/>
    <w:rsid w:val="00DA4F47"/>
    <w:rsid w:val="00DA749E"/>
    <w:rsid w:val="00DA7C87"/>
    <w:rsid w:val="00DB0A5A"/>
    <w:rsid w:val="00DB0BF2"/>
    <w:rsid w:val="00DB219C"/>
    <w:rsid w:val="00DB4826"/>
    <w:rsid w:val="00DB6070"/>
    <w:rsid w:val="00DB614D"/>
    <w:rsid w:val="00DB7630"/>
    <w:rsid w:val="00DC1DA4"/>
    <w:rsid w:val="00DC225F"/>
    <w:rsid w:val="00DC25CA"/>
    <w:rsid w:val="00DC35CA"/>
    <w:rsid w:val="00DC47BF"/>
    <w:rsid w:val="00DC5239"/>
    <w:rsid w:val="00DC5BC7"/>
    <w:rsid w:val="00DC5E22"/>
    <w:rsid w:val="00DC7AA7"/>
    <w:rsid w:val="00DC7F58"/>
    <w:rsid w:val="00DD56DE"/>
    <w:rsid w:val="00DD6A0E"/>
    <w:rsid w:val="00DD7138"/>
    <w:rsid w:val="00DD715C"/>
    <w:rsid w:val="00DD7E2B"/>
    <w:rsid w:val="00DE310A"/>
    <w:rsid w:val="00DE37AD"/>
    <w:rsid w:val="00DE4473"/>
    <w:rsid w:val="00DE639E"/>
    <w:rsid w:val="00DE7D24"/>
    <w:rsid w:val="00DE7ED0"/>
    <w:rsid w:val="00DF01BB"/>
    <w:rsid w:val="00DF3356"/>
    <w:rsid w:val="00DF4DA0"/>
    <w:rsid w:val="00DF504B"/>
    <w:rsid w:val="00DF547F"/>
    <w:rsid w:val="00DF6D97"/>
    <w:rsid w:val="00DF76E6"/>
    <w:rsid w:val="00DF7B42"/>
    <w:rsid w:val="00DF7C55"/>
    <w:rsid w:val="00E03113"/>
    <w:rsid w:val="00E03FD5"/>
    <w:rsid w:val="00E05675"/>
    <w:rsid w:val="00E10D89"/>
    <w:rsid w:val="00E11D55"/>
    <w:rsid w:val="00E12020"/>
    <w:rsid w:val="00E124F9"/>
    <w:rsid w:val="00E13A92"/>
    <w:rsid w:val="00E14807"/>
    <w:rsid w:val="00E14869"/>
    <w:rsid w:val="00E14A66"/>
    <w:rsid w:val="00E15848"/>
    <w:rsid w:val="00E15F48"/>
    <w:rsid w:val="00E16F14"/>
    <w:rsid w:val="00E17347"/>
    <w:rsid w:val="00E2046D"/>
    <w:rsid w:val="00E2186B"/>
    <w:rsid w:val="00E22A1A"/>
    <w:rsid w:val="00E22CAD"/>
    <w:rsid w:val="00E24B09"/>
    <w:rsid w:val="00E26186"/>
    <w:rsid w:val="00E2633D"/>
    <w:rsid w:val="00E27AD8"/>
    <w:rsid w:val="00E30994"/>
    <w:rsid w:val="00E33BCD"/>
    <w:rsid w:val="00E33CA2"/>
    <w:rsid w:val="00E34402"/>
    <w:rsid w:val="00E3509B"/>
    <w:rsid w:val="00E35E94"/>
    <w:rsid w:val="00E429A4"/>
    <w:rsid w:val="00E431B0"/>
    <w:rsid w:val="00E43E87"/>
    <w:rsid w:val="00E44130"/>
    <w:rsid w:val="00E478E3"/>
    <w:rsid w:val="00E5109A"/>
    <w:rsid w:val="00E511C9"/>
    <w:rsid w:val="00E51F89"/>
    <w:rsid w:val="00E54972"/>
    <w:rsid w:val="00E55692"/>
    <w:rsid w:val="00E55A81"/>
    <w:rsid w:val="00E564BF"/>
    <w:rsid w:val="00E61743"/>
    <w:rsid w:val="00E619DF"/>
    <w:rsid w:val="00E626E8"/>
    <w:rsid w:val="00E63DC4"/>
    <w:rsid w:val="00E6533F"/>
    <w:rsid w:val="00E655F9"/>
    <w:rsid w:val="00E66115"/>
    <w:rsid w:val="00E661ED"/>
    <w:rsid w:val="00E66876"/>
    <w:rsid w:val="00E66BD4"/>
    <w:rsid w:val="00E70741"/>
    <w:rsid w:val="00E713F5"/>
    <w:rsid w:val="00E72D48"/>
    <w:rsid w:val="00E72DCE"/>
    <w:rsid w:val="00E7413C"/>
    <w:rsid w:val="00E75BCB"/>
    <w:rsid w:val="00E75E21"/>
    <w:rsid w:val="00E801AC"/>
    <w:rsid w:val="00E81819"/>
    <w:rsid w:val="00E837FE"/>
    <w:rsid w:val="00E838C1"/>
    <w:rsid w:val="00E84CBC"/>
    <w:rsid w:val="00E856F1"/>
    <w:rsid w:val="00E85B54"/>
    <w:rsid w:val="00E9089E"/>
    <w:rsid w:val="00E91348"/>
    <w:rsid w:val="00E91BC7"/>
    <w:rsid w:val="00E9274F"/>
    <w:rsid w:val="00E94C8E"/>
    <w:rsid w:val="00E95C84"/>
    <w:rsid w:val="00E9651F"/>
    <w:rsid w:val="00E96AF2"/>
    <w:rsid w:val="00E970A4"/>
    <w:rsid w:val="00E973F8"/>
    <w:rsid w:val="00EA6AEA"/>
    <w:rsid w:val="00EB1308"/>
    <w:rsid w:val="00EB159F"/>
    <w:rsid w:val="00EB1B56"/>
    <w:rsid w:val="00EB2F68"/>
    <w:rsid w:val="00EB38FA"/>
    <w:rsid w:val="00EB6284"/>
    <w:rsid w:val="00EC144F"/>
    <w:rsid w:val="00EC173D"/>
    <w:rsid w:val="00EC2D01"/>
    <w:rsid w:val="00EC2F81"/>
    <w:rsid w:val="00EC3E8D"/>
    <w:rsid w:val="00EC7533"/>
    <w:rsid w:val="00EC75BC"/>
    <w:rsid w:val="00EC76F3"/>
    <w:rsid w:val="00ED22F3"/>
    <w:rsid w:val="00ED416A"/>
    <w:rsid w:val="00ED4549"/>
    <w:rsid w:val="00ED5E31"/>
    <w:rsid w:val="00ED60EA"/>
    <w:rsid w:val="00ED626C"/>
    <w:rsid w:val="00ED6E0F"/>
    <w:rsid w:val="00EE29CF"/>
    <w:rsid w:val="00EE590F"/>
    <w:rsid w:val="00EE7B72"/>
    <w:rsid w:val="00EF14CB"/>
    <w:rsid w:val="00EF1B89"/>
    <w:rsid w:val="00EF3A81"/>
    <w:rsid w:val="00EF3D72"/>
    <w:rsid w:val="00EF3E24"/>
    <w:rsid w:val="00F00690"/>
    <w:rsid w:val="00F00C07"/>
    <w:rsid w:val="00F021E6"/>
    <w:rsid w:val="00F045CF"/>
    <w:rsid w:val="00F0550F"/>
    <w:rsid w:val="00F05564"/>
    <w:rsid w:val="00F05D6C"/>
    <w:rsid w:val="00F10AA7"/>
    <w:rsid w:val="00F1113F"/>
    <w:rsid w:val="00F12C95"/>
    <w:rsid w:val="00F13B1F"/>
    <w:rsid w:val="00F14A2A"/>
    <w:rsid w:val="00F158F0"/>
    <w:rsid w:val="00F16FA4"/>
    <w:rsid w:val="00F240E9"/>
    <w:rsid w:val="00F24A28"/>
    <w:rsid w:val="00F25992"/>
    <w:rsid w:val="00F265B9"/>
    <w:rsid w:val="00F27780"/>
    <w:rsid w:val="00F279BE"/>
    <w:rsid w:val="00F30520"/>
    <w:rsid w:val="00F31945"/>
    <w:rsid w:val="00F31DE5"/>
    <w:rsid w:val="00F3244D"/>
    <w:rsid w:val="00F327C1"/>
    <w:rsid w:val="00F335AE"/>
    <w:rsid w:val="00F34117"/>
    <w:rsid w:val="00F36D4D"/>
    <w:rsid w:val="00F37A82"/>
    <w:rsid w:val="00F40B62"/>
    <w:rsid w:val="00F41EF5"/>
    <w:rsid w:val="00F452FE"/>
    <w:rsid w:val="00F45FE9"/>
    <w:rsid w:val="00F5047B"/>
    <w:rsid w:val="00F509BF"/>
    <w:rsid w:val="00F51847"/>
    <w:rsid w:val="00F51C3A"/>
    <w:rsid w:val="00F5599A"/>
    <w:rsid w:val="00F5637C"/>
    <w:rsid w:val="00F568D9"/>
    <w:rsid w:val="00F57574"/>
    <w:rsid w:val="00F60EFE"/>
    <w:rsid w:val="00F614BC"/>
    <w:rsid w:val="00F62E99"/>
    <w:rsid w:val="00F654FC"/>
    <w:rsid w:val="00F65666"/>
    <w:rsid w:val="00F65FE1"/>
    <w:rsid w:val="00F66827"/>
    <w:rsid w:val="00F70899"/>
    <w:rsid w:val="00F72488"/>
    <w:rsid w:val="00F77E62"/>
    <w:rsid w:val="00F82312"/>
    <w:rsid w:val="00F82C40"/>
    <w:rsid w:val="00F85857"/>
    <w:rsid w:val="00F86381"/>
    <w:rsid w:val="00F87118"/>
    <w:rsid w:val="00F900C6"/>
    <w:rsid w:val="00F92262"/>
    <w:rsid w:val="00F93E6A"/>
    <w:rsid w:val="00F943E9"/>
    <w:rsid w:val="00F9470E"/>
    <w:rsid w:val="00F94759"/>
    <w:rsid w:val="00F94F8B"/>
    <w:rsid w:val="00F952BF"/>
    <w:rsid w:val="00F966A9"/>
    <w:rsid w:val="00F96E9F"/>
    <w:rsid w:val="00FA069C"/>
    <w:rsid w:val="00FA57A8"/>
    <w:rsid w:val="00FA621B"/>
    <w:rsid w:val="00FB0449"/>
    <w:rsid w:val="00FB06A4"/>
    <w:rsid w:val="00FB121F"/>
    <w:rsid w:val="00FB4B8A"/>
    <w:rsid w:val="00FB57D8"/>
    <w:rsid w:val="00FB5F7B"/>
    <w:rsid w:val="00FB6231"/>
    <w:rsid w:val="00FB62B5"/>
    <w:rsid w:val="00FB7C19"/>
    <w:rsid w:val="00FB7DA1"/>
    <w:rsid w:val="00FC1375"/>
    <w:rsid w:val="00FC1416"/>
    <w:rsid w:val="00FC5700"/>
    <w:rsid w:val="00FC6213"/>
    <w:rsid w:val="00FC734A"/>
    <w:rsid w:val="00FC7B96"/>
    <w:rsid w:val="00FD0D72"/>
    <w:rsid w:val="00FD183D"/>
    <w:rsid w:val="00FD2920"/>
    <w:rsid w:val="00FD31AD"/>
    <w:rsid w:val="00FD6558"/>
    <w:rsid w:val="00FD66E2"/>
    <w:rsid w:val="00FD77A1"/>
    <w:rsid w:val="00FE1513"/>
    <w:rsid w:val="00FE1787"/>
    <w:rsid w:val="00FE1A9B"/>
    <w:rsid w:val="00FE26F8"/>
    <w:rsid w:val="00FE405F"/>
    <w:rsid w:val="00FE4490"/>
    <w:rsid w:val="00FE51A9"/>
    <w:rsid w:val="00FE586D"/>
    <w:rsid w:val="00FE58C1"/>
    <w:rsid w:val="00FE6568"/>
    <w:rsid w:val="00FF18FD"/>
    <w:rsid w:val="00FF53D0"/>
    <w:rsid w:val="00FF59D0"/>
    <w:rsid w:val="00FF7B5E"/>
    <w:rsid w:val="00FF7B9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11027"/>
    <w:pPr>
      <w:widowControl w:val="0"/>
    </w:pPr>
  </w:style>
  <w:style w:type="paragraph" w:styleId="1">
    <w:name w:val="heading 1"/>
    <w:basedOn w:val="a"/>
    <w:next w:val="a"/>
    <w:link w:val="10"/>
    <w:uiPriority w:val="9"/>
    <w:qFormat/>
    <w:rsid w:val="005902CB"/>
    <w:pPr>
      <w:keepNext/>
      <w:spacing w:before="180" w:after="180" w:line="720" w:lineRule="auto"/>
      <w:outlineLvl w:val="0"/>
    </w:pPr>
    <w:rPr>
      <w:rFonts w:ascii="Cambria" w:eastAsia="新細明體" w:hAnsi="Cambria" w:cs="Times New Roman"/>
      <w:b/>
      <w:bCs/>
      <w:kern w:val="52"/>
      <w:sz w:val="52"/>
      <w:szCs w:val="52"/>
    </w:rPr>
  </w:style>
  <w:style w:type="paragraph" w:styleId="2">
    <w:name w:val="heading 2"/>
    <w:aliases w:val=" 字元"/>
    <w:basedOn w:val="a"/>
    <w:next w:val="a"/>
    <w:link w:val="20"/>
    <w:qFormat/>
    <w:rsid w:val="005902CB"/>
    <w:pPr>
      <w:keepNext/>
      <w:spacing w:before="60" w:after="60" w:line="500" w:lineRule="exact"/>
      <w:outlineLvl w:val="1"/>
    </w:pPr>
    <w:rPr>
      <w:rFonts w:ascii="Arial" w:eastAsia="標楷體" w:hAnsi="Arial" w:cs="Times New Roman"/>
      <w:b/>
      <w:bCs/>
      <w:kern w:val="0"/>
      <w:sz w:val="32"/>
      <w:szCs w:val="48"/>
    </w:rPr>
  </w:style>
  <w:style w:type="paragraph" w:styleId="3">
    <w:name w:val="heading 3"/>
    <w:basedOn w:val="a"/>
    <w:next w:val="a"/>
    <w:link w:val="30"/>
    <w:uiPriority w:val="9"/>
    <w:unhideWhenUsed/>
    <w:qFormat/>
    <w:rsid w:val="005902CB"/>
    <w:pPr>
      <w:keepNext/>
      <w:spacing w:line="720" w:lineRule="auto"/>
      <w:outlineLvl w:val="2"/>
    </w:pPr>
    <w:rPr>
      <w:rFonts w:ascii="Cambria" w:eastAsia="新細明體" w:hAnsi="Cambria" w:cs="Times New Roman"/>
      <w:b/>
      <w:bCs/>
      <w:sz w:val="36"/>
      <w:szCs w:val="36"/>
    </w:rPr>
  </w:style>
  <w:style w:type="paragraph" w:styleId="4">
    <w:name w:val="heading 4"/>
    <w:basedOn w:val="a"/>
    <w:next w:val="a"/>
    <w:link w:val="40"/>
    <w:qFormat/>
    <w:rsid w:val="005902CB"/>
    <w:pPr>
      <w:keepNext/>
      <w:spacing w:line="720" w:lineRule="auto"/>
      <w:outlineLvl w:val="3"/>
    </w:pPr>
    <w:rPr>
      <w:rFonts w:ascii="Arial" w:eastAsia="新細明體" w:hAnsi="Arial" w:cs="Times New Roman"/>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sid w:val="005902CB"/>
    <w:rPr>
      <w:rFonts w:ascii="Cambria" w:eastAsia="新細明體" w:hAnsi="Cambria" w:cs="Times New Roman"/>
      <w:b/>
      <w:bCs/>
      <w:kern w:val="52"/>
      <w:sz w:val="52"/>
      <w:szCs w:val="52"/>
    </w:rPr>
  </w:style>
  <w:style w:type="character" w:customStyle="1" w:styleId="20">
    <w:name w:val="標題 2 字元"/>
    <w:aliases w:val=" 字元 字元"/>
    <w:basedOn w:val="a0"/>
    <w:link w:val="2"/>
    <w:rsid w:val="005902CB"/>
    <w:rPr>
      <w:rFonts w:ascii="Arial" w:eastAsia="標楷體" w:hAnsi="Arial" w:cs="Times New Roman"/>
      <w:b/>
      <w:bCs/>
      <w:kern w:val="0"/>
      <w:sz w:val="32"/>
      <w:szCs w:val="48"/>
    </w:rPr>
  </w:style>
  <w:style w:type="character" w:customStyle="1" w:styleId="30">
    <w:name w:val="標題 3 字元"/>
    <w:basedOn w:val="a0"/>
    <w:link w:val="3"/>
    <w:uiPriority w:val="9"/>
    <w:rsid w:val="005902CB"/>
    <w:rPr>
      <w:rFonts w:ascii="Cambria" w:eastAsia="新細明體" w:hAnsi="Cambria" w:cs="Times New Roman"/>
      <w:b/>
      <w:bCs/>
      <w:sz w:val="36"/>
      <w:szCs w:val="36"/>
    </w:rPr>
  </w:style>
  <w:style w:type="character" w:customStyle="1" w:styleId="40">
    <w:name w:val="標題 4 字元"/>
    <w:basedOn w:val="a0"/>
    <w:link w:val="4"/>
    <w:rsid w:val="005902CB"/>
    <w:rPr>
      <w:rFonts w:ascii="Arial" w:eastAsia="新細明體" w:hAnsi="Arial" w:cs="Times New Roman"/>
      <w:sz w:val="36"/>
      <w:szCs w:val="36"/>
    </w:rPr>
  </w:style>
  <w:style w:type="numbering" w:customStyle="1" w:styleId="11">
    <w:name w:val="無清單1"/>
    <w:next w:val="a2"/>
    <w:uiPriority w:val="99"/>
    <w:semiHidden/>
    <w:unhideWhenUsed/>
    <w:rsid w:val="005902CB"/>
  </w:style>
  <w:style w:type="paragraph" w:styleId="a3">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字元,一般文字 字元 字元,內文壹 字元 字元 字元,一般文字 字元 字元 字元 字元 字元 字元 字元 字元 字元,一般文字 字元 字元 字元 字元 字元,內文壹 字元,內文壹"/>
    <w:basedOn w:val="a"/>
    <w:link w:val="a4"/>
    <w:rsid w:val="005902CB"/>
    <w:rPr>
      <w:rFonts w:ascii="細明體" w:eastAsia="細明體" w:hAnsi="Courier New" w:cs="Times New Roman"/>
      <w:spacing w:val="-20"/>
      <w:kern w:val="0"/>
      <w:sz w:val="20"/>
      <w:szCs w:val="24"/>
    </w:rPr>
  </w:style>
  <w:style w:type="character" w:customStyle="1" w:styleId="a4">
    <w:name w:val="純文字 字元"/>
    <w:aliases w:val="一般文字 字元 字元1,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字元 字元,一般文字 字元 字元 字元,內文壹 字元 字元 字元 字元,一般文字 字元 字元 字元 字元 字元 字元 字元 字元 字元 字元,內文壹 字元 字元"/>
    <w:basedOn w:val="a0"/>
    <w:link w:val="a3"/>
    <w:rsid w:val="005902CB"/>
    <w:rPr>
      <w:rFonts w:ascii="細明體" w:eastAsia="細明體" w:hAnsi="Courier New" w:cs="Times New Roman"/>
      <w:spacing w:val="-20"/>
      <w:kern w:val="0"/>
      <w:sz w:val="20"/>
      <w:szCs w:val="24"/>
    </w:rPr>
  </w:style>
  <w:style w:type="paragraph" w:customStyle="1" w:styleId="6">
    <w:name w:val="樣式6"/>
    <w:basedOn w:val="a"/>
    <w:link w:val="60"/>
    <w:rsid w:val="005902CB"/>
    <w:pPr>
      <w:adjustRightInd w:val="0"/>
      <w:spacing w:line="460" w:lineRule="exact"/>
      <w:ind w:firstLineChars="200" w:firstLine="480"/>
      <w:jc w:val="both"/>
    </w:pPr>
    <w:rPr>
      <w:rFonts w:ascii="Times New Roman" w:eastAsia="標楷體" w:hAnsi="Times New Roman" w:cs="Times New Roman"/>
      <w:b/>
      <w:snapToGrid w:val="0"/>
      <w:szCs w:val="24"/>
    </w:rPr>
  </w:style>
  <w:style w:type="paragraph" w:customStyle="1" w:styleId="31">
    <w:name w:val="樣式3"/>
    <w:basedOn w:val="a"/>
    <w:autoRedefine/>
    <w:rsid w:val="005902CB"/>
    <w:pPr>
      <w:adjustRightInd w:val="0"/>
      <w:spacing w:line="480" w:lineRule="exact"/>
      <w:ind w:firstLineChars="295" w:firstLine="827"/>
      <w:jc w:val="both"/>
    </w:pPr>
    <w:rPr>
      <w:rFonts w:ascii="Times New Roman" w:eastAsia="標楷體" w:hAnsi="Times New Roman" w:cs="Times New Roman"/>
      <w:b/>
      <w:sz w:val="28"/>
      <w:szCs w:val="28"/>
    </w:rPr>
  </w:style>
  <w:style w:type="paragraph" w:customStyle="1" w:styleId="a5">
    <w:name w:val="字元 字元"/>
    <w:basedOn w:val="a"/>
    <w:rsid w:val="005902CB"/>
    <w:pPr>
      <w:widowControl/>
      <w:spacing w:after="160" w:line="240" w:lineRule="exact"/>
    </w:pPr>
    <w:rPr>
      <w:rFonts w:ascii="Verdana" w:eastAsia="新細明體" w:hAnsi="Verdana" w:cs="Times New Roman"/>
      <w:kern w:val="0"/>
      <w:sz w:val="20"/>
      <w:szCs w:val="20"/>
      <w:lang w:val="en-GB" w:eastAsia="en-US"/>
    </w:rPr>
  </w:style>
  <w:style w:type="paragraph" w:customStyle="1" w:styleId="21">
    <w:name w:val="樣式2"/>
    <w:basedOn w:val="a"/>
    <w:autoRedefine/>
    <w:rsid w:val="007C0D1C"/>
    <w:pPr>
      <w:adjustRightInd w:val="0"/>
      <w:spacing w:beforeLines="50" w:before="180" w:afterLines="20" w:after="72" w:line="460" w:lineRule="exact"/>
      <w:ind w:firstLineChars="200" w:firstLine="561"/>
      <w:jc w:val="both"/>
    </w:pPr>
    <w:rPr>
      <w:rFonts w:ascii="標楷體" w:eastAsia="標楷體" w:hAnsi="標楷體" w:cs="Times New Roman"/>
      <w:b/>
      <w:kern w:val="0"/>
      <w:sz w:val="28"/>
      <w:szCs w:val="32"/>
    </w:rPr>
  </w:style>
  <w:style w:type="paragraph" w:customStyle="1" w:styleId="7">
    <w:name w:val="樣式7"/>
    <w:basedOn w:val="2"/>
    <w:next w:val="a"/>
    <w:rsid w:val="005902CB"/>
    <w:pPr>
      <w:spacing w:beforeLines="50" w:after="0" w:line="470" w:lineRule="exact"/>
      <w:jc w:val="both"/>
    </w:pPr>
    <w:rPr>
      <w:rFonts w:ascii="Times New Roman" w:hAnsi="Times New Roman"/>
      <w:snapToGrid w:val="0"/>
      <w:szCs w:val="32"/>
    </w:rPr>
  </w:style>
  <w:style w:type="paragraph" w:customStyle="1" w:styleId="41">
    <w:name w:val="樣式4"/>
    <w:basedOn w:val="a"/>
    <w:link w:val="42"/>
    <w:rsid w:val="005902CB"/>
    <w:pPr>
      <w:adjustRightInd w:val="0"/>
      <w:spacing w:line="400" w:lineRule="exact"/>
      <w:ind w:leftChars="364" w:left="510" w:firstLineChars="137" w:firstLine="329"/>
      <w:jc w:val="both"/>
    </w:pPr>
    <w:rPr>
      <w:rFonts w:ascii="Times New Roman" w:eastAsia="標楷體" w:hAnsi="Times New Roman" w:cs="Times New Roman"/>
      <w:kern w:val="0"/>
      <w:sz w:val="20"/>
      <w:szCs w:val="20"/>
    </w:rPr>
  </w:style>
  <w:style w:type="character" w:customStyle="1" w:styleId="42">
    <w:name w:val="樣式4 字元"/>
    <w:link w:val="41"/>
    <w:rsid w:val="005902CB"/>
    <w:rPr>
      <w:rFonts w:ascii="Times New Roman" w:eastAsia="標楷體" w:hAnsi="Times New Roman" w:cs="Times New Roman"/>
      <w:kern w:val="0"/>
      <w:sz w:val="20"/>
      <w:szCs w:val="20"/>
    </w:rPr>
  </w:style>
  <w:style w:type="paragraph" w:styleId="a6">
    <w:name w:val="header"/>
    <w:aliases w:val=" 字元2"/>
    <w:basedOn w:val="a"/>
    <w:link w:val="a7"/>
    <w:unhideWhenUsed/>
    <w:rsid w:val="005902CB"/>
    <w:pPr>
      <w:tabs>
        <w:tab w:val="center" w:pos="4153"/>
        <w:tab w:val="right" w:pos="8306"/>
      </w:tabs>
      <w:snapToGrid w:val="0"/>
    </w:pPr>
    <w:rPr>
      <w:rFonts w:ascii="Times New Roman" w:eastAsia="新細明體" w:hAnsi="Times New Roman" w:cs="Times New Roman"/>
      <w:kern w:val="0"/>
      <w:sz w:val="20"/>
      <w:szCs w:val="20"/>
    </w:rPr>
  </w:style>
  <w:style w:type="character" w:customStyle="1" w:styleId="a7">
    <w:name w:val="頁首 字元"/>
    <w:aliases w:val=" 字元2 字元"/>
    <w:basedOn w:val="a0"/>
    <w:link w:val="a6"/>
    <w:uiPriority w:val="99"/>
    <w:rsid w:val="005902CB"/>
    <w:rPr>
      <w:rFonts w:ascii="Times New Roman" w:eastAsia="新細明體" w:hAnsi="Times New Roman" w:cs="Times New Roman"/>
      <w:kern w:val="0"/>
      <w:sz w:val="20"/>
      <w:szCs w:val="20"/>
    </w:rPr>
  </w:style>
  <w:style w:type="paragraph" w:styleId="a8">
    <w:name w:val="footer"/>
    <w:aliases w:val=" 字元1"/>
    <w:basedOn w:val="a"/>
    <w:link w:val="a9"/>
    <w:uiPriority w:val="99"/>
    <w:unhideWhenUsed/>
    <w:rsid w:val="005902CB"/>
    <w:pPr>
      <w:tabs>
        <w:tab w:val="center" w:pos="4153"/>
        <w:tab w:val="right" w:pos="8306"/>
      </w:tabs>
      <w:snapToGrid w:val="0"/>
    </w:pPr>
    <w:rPr>
      <w:rFonts w:ascii="Times New Roman" w:eastAsia="新細明體" w:hAnsi="Times New Roman" w:cs="Times New Roman"/>
      <w:kern w:val="0"/>
      <w:sz w:val="20"/>
      <w:szCs w:val="20"/>
    </w:rPr>
  </w:style>
  <w:style w:type="character" w:customStyle="1" w:styleId="a9">
    <w:name w:val="頁尾 字元"/>
    <w:aliases w:val=" 字元1 字元"/>
    <w:basedOn w:val="a0"/>
    <w:link w:val="a8"/>
    <w:uiPriority w:val="99"/>
    <w:rsid w:val="005902CB"/>
    <w:rPr>
      <w:rFonts w:ascii="Times New Roman" w:eastAsia="新細明體" w:hAnsi="Times New Roman" w:cs="Times New Roman"/>
      <w:kern w:val="0"/>
      <w:sz w:val="20"/>
      <w:szCs w:val="20"/>
    </w:rPr>
  </w:style>
  <w:style w:type="paragraph" w:customStyle="1" w:styleId="12">
    <w:name w:val="樣式1"/>
    <w:basedOn w:val="a"/>
    <w:next w:val="a"/>
    <w:autoRedefine/>
    <w:rsid w:val="005902CB"/>
    <w:pPr>
      <w:spacing w:beforeLines="100" w:afterLines="50" w:line="480" w:lineRule="exact"/>
      <w:jc w:val="both"/>
    </w:pPr>
    <w:rPr>
      <w:rFonts w:ascii="Times New Roman" w:eastAsia="標楷體" w:hAnsi="Times New Roman" w:cs="Times New Roman"/>
      <w:b/>
      <w:bCs/>
      <w:kern w:val="0"/>
      <w:sz w:val="32"/>
      <w:szCs w:val="32"/>
    </w:rPr>
  </w:style>
  <w:style w:type="paragraph" w:styleId="aa">
    <w:name w:val="Body Text Indent"/>
    <w:basedOn w:val="a"/>
    <w:link w:val="ab"/>
    <w:rsid w:val="005902CB"/>
    <w:pPr>
      <w:snapToGrid w:val="0"/>
      <w:spacing w:line="460" w:lineRule="exact"/>
      <w:ind w:firstLineChars="200" w:firstLine="480"/>
      <w:jc w:val="both"/>
    </w:pPr>
    <w:rPr>
      <w:rFonts w:ascii="標楷體" w:eastAsia="標楷體" w:hAnsi="標楷體" w:cs="Times New Roman"/>
      <w:szCs w:val="24"/>
    </w:rPr>
  </w:style>
  <w:style w:type="character" w:customStyle="1" w:styleId="ab">
    <w:name w:val="本文縮排 字元"/>
    <w:basedOn w:val="a0"/>
    <w:link w:val="aa"/>
    <w:rsid w:val="005902CB"/>
    <w:rPr>
      <w:rFonts w:ascii="標楷體" w:eastAsia="標楷體" w:hAnsi="標楷體" w:cs="Times New Roman"/>
      <w:szCs w:val="24"/>
    </w:rPr>
  </w:style>
  <w:style w:type="paragraph" w:customStyle="1" w:styleId="32">
    <w:name w:val="樣式3 字元 字元"/>
    <w:basedOn w:val="a"/>
    <w:link w:val="33"/>
    <w:autoRedefine/>
    <w:rsid w:val="005902CB"/>
    <w:pPr>
      <w:adjustRightInd w:val="0"/>
      <w:spacing w:line="470" w:lineRule="exact"/>
      <w:ind w:firstLineChars="200" w:firstLine="480"/>
      <w:jc w:val="both"/>
    </w:pPr>
    <w:rPr>
      <w:rFonts w:ascii="Calibri" w:eastAsia="標楷體" w:hAnsi="Calibri" w:cs="Times New Roman"/>
      <w:b/>
      <w:bCs/>
      <w:szCs w:val="24"/>
    </w:rPr>
  </w:style>
  <w:style w:type="character" w:customStyle="1" w:styleId="33">
    <w:name w:val="樣式3 字元 字元 字元"/>
    <w:link w:val="32"/>
    <w:rsid w:val="005902CB"/>
    <w:rPr>
      <w:rFonts w:ascii="Calibri" w:eastAsia="標楷體" w:hAnsi="Calibri" w:cs="Times New Roman"/>
      <w:b/>
      <w:bCs/>
      <w:szCs w:val="24"/>
    </w:rPr>
  </w:style>
  <w:style w:type="paragraph" w:styleId="34">
    <w:name w:val="Body Text Indent 3"/>
    <w:basedOn w:val="a"/>
    <w:link w:val="35"/>
    <w:rsid w:val="005902CB"/>
    <w:pPr>
      <w:spacing w:after="120"/>
      <w:ind w:leftChars="200" w:left="480"/>
    </w:pPr>
    <w:rPr>
      <w:rFonts w:ascii="Times New Roman" w:eastAsia="新細明體" w:hAnsi="Times New Roman" w:cs="Times New Roman"/>
      <w:sz w:val="16"/>
      <w:szCs w:val="16"/>
    </w:rPr>
  </w:style>
  <w:style w:type="character" w:customStyle="1" w:styleId="35">
    <w:name w:val="本文縮排 3 字元"/>
    <w:basedOn w:val="a0"/>
    <w:link w:val="34"/>
    <w:uiPriority w:val="99"/>
    <w:rsid w:val="005902CB"/>
    <w:rPr>
      <w:rFonts w:ascii="Times New Roman" w:eastAsia="新細明體" w:hAnsi="Times New Roman" w:cs="Times New Roman"/>
      <w:sz w:val="16"/>
      <w:szCs w:val="16"/>
    </w:rPr>
  </w:style>
  <w:style w:type="character" w:customStyle="1" w:styleId="TimesNewRoman">
    <w:name w:val="樣式 Times New Roman"/>
    <w:rsid w:val="005902CB"/>
    <w:rPr>
      <w:rFonts w:ascii="Times New Roman" w:eastAsia="標楷體" w:hAnsi="Times New Roman"/>
      <w:spacing w:val="0"/>
      <w:kern w:val="0"/>
      <w:sz w:val="24"/>
    </w:rPr>
  </w:style>
  <w:style w:type="paragraph" w:styleId="22">
    <w:name w:val="Body Text Indent 2"/>
    <w:basedOn w:val="a"/>
    <w:link w:val="23"/>
    <w:rsid w:val="005902CB"/>
    <w:pPr>
      <w:spacing w:after="120" w:line="480" w:lineRule="auto"/>
      <w:ind w:leftChars="200" w:left="480"/>
    </w:pPr>
    <w:rPr>
      <w:rFonts w:ascii="Times New Roman" w:eastAsia="新細明體" w:hAnsi="Times New Roman" w:cs="Times New Roman"/>
      <w:szCs w:val="24"/>
    </w:rPr>
  </w:style>
  <w:style w:type="character" w:customStyle="1" w:styleId="23">
    <w:name w:val="本文縮排 2 字元"/>
    <w:basedOn w:val="a0"/>
    <w:link w:val="22"/>
    <w:rsid w:val="005902CB"/>
    <w:rPr>
      <w:rFonts w:ascii="Times New Roman" w:eastAsia="新細明體" w:hAnsi="Times New Roman" w:cs="Times New Roman"/>
      <w:szCs w:val="24"/>
    </w:rPr>
  </w:style>
  <w:style w:type="paragraph" w:customStyle="1" w:styleId="13">
    <w:name w:val="1.產銷計畫"/>
    <w:basedOn w:val="a3"/>
    <w:rsid w:val="005902CB"/>
    <w:pPr>
      <w:spacing w:before="60" w:after="60" w:line="440" w:lineRule="exact"/>
      <w:ind w:firstLineChars="296" w:firstLine="770"/>
      <w:jc w:val="both"/>
    </w:pPr>
    <w:rPr>
      <w:rFonts w:ascii="標楷體" w:eastAsia="標楷體" w:hAnsi="標楷體" w:cs="新細明體"/>
      <w:b/>
      <w:bCs/>
      <w:spacing w:val="20"/>
      <w:sz w:val="22"/>
      <w:szCs w:val="20"/>
    </w:rPr>
  </w:style>
  <w:style w:type="character" w:customStyle="1" w:styleId="dash672c-6587-7e2e-6392-00202--char">
    <w:name w:val="dash672c-6587-7e2e-6392-00202--char"/>
    <w:basedOn w:val="a0"/>
    <w:rsid w:val="005902CB"/>
  </w:style>
  <w:style w:type="paragraph" w:customStyle="1" w:styleId="5">
    <w:name w:val="樣式5"/>
    <w:basedOn w:val="21"/>
    <w:rsid w:val="005902CB"/>
    <w:pPr>
      <w:ind w:firstLineChars="85" w:firstLine="238"/>
    </w:pPr>
    <w:rPr>
      <w:snapToGrid w:val="0"/>
    </w:rPr>
  </w:style>
  <w:style w:type="paragraph" w:customStyle="1" w:styleId="8">
    <w:name w:val="樣式8"/>
    <w:basedOn w:val="7"/>
    <w:rsid w:val="005902CB"/>
    <w:pPr>
      <w:spacing w:beforeLines="100"/>
    </w:pPr>
  </w:style>
  <w:style w:type="character" w:styleId="ac">
    <w:name w:val="page number"/>
    <w:basedOn w:val="a0"/>
    <w:rsid w:val="005902CB"/>
  </w:style>
  <w:style w:type="paragraph" w:customStyle="1" w:styleId="ad">
    <w:name w:val="字元 字元 字元"/>
    <w:basedOn w:val="a"/>
    <w:rsid w:val="005902CB"/>
    <w:pPr>
      <w:widowControl/>
      <w:spacing w:after="160" w:line="240" w:lineRule="exact"/>
    </w:pPr>
    <w:rPr>
      <w:rFonts w:ascii="Verdana" w:eastAsia="新細明體" w:hAnsi="Verdana" w:cs="Times New Roman"/>
      <w:kern w:val="0"/>
      <w:sz w:val="20"/>
      <w:szCs w:val="20"/>
      <w:lang w:val="en-GB" w:eastAsia="en-US"/>
    </w:rPr>
  </w:style>
  <w:style w:type="paragraph" w:styleId="ae">
    <w:name w:val="Body Text"/>
    <w:basedOn w:val="a"/>
    <w:link w:val="af"/>
    <w:rsid w:val="005902CB"/>
    <w:pPr>
      <w:spacing w:after="120"/>
    </w:pPr>
    <w:rPr>
      <w:rFonts w:ascii="Times New Roman" w:eastAsia="新細明體" w:hAnsi="Times New Roman" w:cs="Times New Roman"/>
      <w:szCs w:val="24"/>
    </w:rPr>
  </w:style>
  <w:style w:type="character" w:customStyle="1" w:styleId="af">
    <w:name w:val="本文 字元"/>
    <w:basedOn w:val="a0"/>
    <w:link w:val="ae"/>
    <w:rsid w:val="005902CB"/>
    <w:rPr>
      <w:rFonts w:ascii="Times New Roman" w:eastAsia="新細明體" w:hAnsi="Times New Roman" w:cs="Times New Roman"/>
      <w:szCs w:val="24"/>
    </w:rPr>
  </w:style>
  <w:style w:type="character" w:styleId="af0">
    <w:name w:val="Strong"/>
    <w:qFormat/>
    <w:rsid w:val="005902CB"/>
    <w:rPr>
      <w:b/>
      <w:bCs/>
    </w:rPr>
  </w:style>
  <w:style w:type="character" w:customStyle="1" w:styleId="style11">
    <w:name w:val="style11"/>
    <w:rsid w:val="005902CB"/>
    <w:rPr>
      <w:color w:val="333333"/>
      <w:sz w:val="18"/>
      <w:szCs w:val="18"/>
    </w:rPr>
  </w:style>
  <w:style w:type="paragraph" w:styleId="af1">
    <w:name w:val="List Paragraph"/>
    <w:basedOn w:val="a"/>
    <w:uiPriority w:val="34"/>
    <w:qFormat/>
    <w:rsid w:val="005902CB"/>
    <w:pPr>
      <w:ind w:leftChars="200" w:left="480"/>
    </w:pPr>
    <w:rPr>
      <w:rFonts w:ascii="Times New Roman" w:eastAsia="新細明體" w:hAnsi="Times New Roman" w:cs="Times New Roman"/>
      <w:szCs w:val="24"/>
    </w:rPr>
  </w:style>
  <w:style w:type="paragraph" w:customStyle="1" w:styleId="Web6">
    <w:name w:val="內文 (Web)6"/>
    <w:basedOn w:val="a"/>
    <w:rsid w:val="005902CB"/>
    <w:pPr>
      <w:widowControl/>
      <w:spacing w:before="94" w:after="187" w:line="408" w:lineRule="auto"/>
      <w:ind w:firstLine="504"/>
    </w:pPr>
    <w:rPr>
      <w:rFonts w:ascii="新細明體" w:eastAsia="新細明體" w:hAnsi="新細明體" w:cs="新細明體"/>
      <w:color w:val="333333"/>
      <w:spacing w:val="19"/>
      <w:kern w:val="0"/>
      <w:szCs w:val="24"/>
    </w:rPr>
  </w:style>
  <w:style w:type="paragraph" w:customStyle="1" w:styleId="Web18">
    <w:name w:val="內文 (Web)18"/>
    <w:basedOn w:val="a"/>
    <w:rsid w:val="005902CB"/>
    <w:pPr>
      <w:widowControl/>
      <w:spacing w:before="94" w:after="187" w:line="408" w:lineRule="auto"/>
      <w:ind w:firstLine="504"/>
    </w:pPr>
    <w:rPr>
      <w:rFonts w:ascii="新細明體" w:eastAsia="新細明體" w:hAnsi="新細明體" w:cs="新細明體"/>
      <w:color w:val="333333"/>
      <w:spacing w:val="19"/>
      <w:kern w:val="0"/>
      <w:szCs w:val="24"/>
    </w:rPr>
  </w:style>
  <w:style w:type="paragraph" w:customStyle="1" w:styleId="Default">
    <w:name w:val="Default"/>
    <w:rsid w:val="005902CB"/>
    <w:pPr>
      <w:widowControl w:val="0"/>
      <w:autoSpaceDE w:val="0"/>
      <w:autoSpaceDN w:val="0"/>
      <w:adjustRightInd w:val="0"/>
    </w:pPr>
    <w:rPr>
      <w:rFonts w:ascii="標楷體" w:eastAsia="標楷體" w:hAnsi="Times New Roman" w:cs="標楷體"/>
      <w:color w:val="000000"/>
      <w:kern w:val="0"/>
      <w:szCs w:val="24"/>
    </w:rPr>
  </w:style>
  <w:style w:type="paragraph" w:styleId="HTML">
    <w:name w:val="HTML Preformatted"/>
    <w:basedOn w:val="a"/>
    <w:link w:val="HTML0"/>
    <w:uiPriority w:val="99"/>
    <w:rsid w:val="005902C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Times New Roman"/>
      <w:color w:val="000000"/>
      <w:kern w:val="0"/>
      <w:szCs w:val="24"/>
    </w:rPr>
  </w:style>
  <w:style w:type="character" w:customStyle="1" w:styleId="HTML0">
    <w:name w:val="HTML 預設格式 字元"/>
    <w:basedOn w:val="a0"/>
    <w:link w:val="HTML"/>
    <w:uiPriority w:val="99"/>
    <w:rsid w:val="005902CB"/>
    <w:rPr>
      <w:rFonts w:ascii="細明體" w:eastAsia="細明體" w:hAnsi="細明體" w:cs="Times New Roman"/>
      <w:color w:val="000000"/>
      <w:kern w:val="0"/>
      <w:szCs w:val="24"/>
    </w:rPr>
  </w:style>
  <w:style w:type="paragraph" w:customStyle="1" w:styleId="14">
    <w:name w:val="清單段落1"/>
    <w:basedOn w:val="a"/>
    <w:rsid w:val="005902CB"/>
    <w:pPr>
      <w:ind w:leftChars="200" w:left="480"/>
    </w:pPr>
    <w:rPr>
      <w:rFonts w:ascii="Times New Roman" w:eastAsia="新細明體" w:hAnsi="Times New Roman" w:cs="Times New Roman"/>
      <w:szCs w:val="24"/>
    </w:rPr>
  </w:style>
  <w:style w:type="paragraph" w:customStyle="1" w:styleId="24">
    <w:name w:val="字元 字元 字元2"/>
    <w:basedOn w:val="a"/>
    <w:rsid w:val="005902CB"/>
    <w:pPr>
      <w:widowControl/>
      <w:spacing w:after="160" w:line="240" w:lineRule="exact"/>
    </w:pPr>
    <w:rPr>
      <w:rFonts w:ascii="Verdana" w:eastAsia="新細明體" w:hAnsi="Verdana" w:cs="Times New Roman"/>
      <w:kern w:val="0"/>
      <w:sz w:val="20"/>
      <w:szCs w:val="20"/>
      <w:lang w:val="en-GB" w:eastAsia="en-US"/>
    </w:rPr>
  </w:style>
  <w:style w:type="paragraph" w:styleId="af2">
    <w:name w:val="Salutation"/>
    <w:basedOn w:val="a"/>
    <w:next w:val="a"/>
    <w:link w:val="af3"/>
    <w:uiPriority w:val="99"/>
    <w:rsid w:val="005902CB"/>
    <w:pPr>
      <w:adjustRightInd w:val="0"/>
      <w:spacing w:line="360" w:lineRule="atLeast"/>
      <w:textAlignment w:val="baseline"/>
    </w:pPr>
    <w:rPr>
      <w:rFonts w:ascii="華康楷書體W5外字集" w:eastAsia="華康楷書體W5外字集" w:hAnsi="Courier New" w:cs="Times New Roman"/>
      <w:sz w:val="28"/>
      <w:szCs w:val="32"/>
    </w:rPr>
  </w:style>
  <w:style w:type="character" w:customStyle="1" w:styleId="af3">
    <w:name w:val="問候 字元"/>
    <w:basedOn w:val="a0"/>
    <w:link w:val="af2"/>
    <w:uiPriority w:val="99"/>
    <w:rsid w:val="005902CB"/>
    <w:rPr>
      <w:rFonts w:ascii="華康楷書體W5外字集" w:eastAsia="華康楷書體W5外字集" w:hAnsi="Courier New" w:cs="Times New Roman"/>
      <w:sz w:val="28"/>
      <w:szCs w:val="32"/>
    </w:rPr>
  </w:style>
  <w:style w:type="paragraph" w:customStyle="1" w:styleId="15">
    <w:name w:val="純文字1"/>
    <w:basedOn w:val="a"/>
    <w:rsid w:val="005902CB"/>
    <w:pPr>
      <w:adjustRightInd w:val="0"/>
      <w:textAlignment w:val="baseline"/>
    </w:pPr>
    <w:rPr>
      <w:rFonts w:ascii="細明體" w:eastAsia="標楷體" w:hAnsi="Courier New" w:cs="Times New Roman"/>
      <w:sz w:val="28"/>
      <w:szCs w:val="28"/>
    </w:rPr>
  </w:style>
  <w:style w:type="paragraph" w:styleId="af4">
    <w:name w:val="Balloon Text"/>
    <w:basedOn w:val="a"/>
    <w:link w:val="af5"/>
    <w:semiHidden/>
    <w:unhideWhenUsed/>
    <w:rsid w:val="005902CB"/>
    <w:rPr>
      <w:rFonts w:ascii="Cambria" w:eastAsia="新細明體" w:hAnsi="Cambria" w:cs="Times New Roman"/>
      <w:sz w:val="18"/>
      <w:szCs w:val="18"/>
    </w:rPr>
  </w:style>
  <w:style w:type="character" w:customStyle="1" w:styleId="af5">
    <w:name w:val="註解方塊文字 字元"/>
    <w:basedOn w:val="a0"/>
    <w:link w:val="af4"/>
    <w:uiPriority w:val="99"/>
    <w:semiHidden/>
    <w:rsid w:val="005902CB"/>
    <w:rPr>
      <w:rFonts w:ascii="Cambria" w:eastAsia="新細明體" w:hAnsi="Cambria" w:cs="Times New Roman"/>
      <w:sz w:val="18"/>
      <w:szCs w:val="18"/>
    </w:rPr>
  </w:style>
  <w:style w:type="character" w:customStyle="1" w:styleId="af6">
    <w:name w:val="目錄"/>
    <w:rsid w:val="005902CB"/>
    <w:rPr>
      <w:rFonts w:ascii="標楷體" w:eastAsia="標楷體" w:hAnsi="標楷體"/>
      <w:b/>
      <w:sz w:val="32"/>
      <w:szCs w:val="32"/>
    </w:rPr>
  </w:style>
  <w:style w:type="paragraph" w:customStyle="1" w:styleId="16">
    <w:name w:val="內文1"/>
    <w:basedOn w:val="a"/>
    <w:link w:val="17"/>
    <w:rsid w:val="005902CB"/>
    <w:pPr>
      <w:spacing w:before="100" w:beforeAutospacing="1" w:after="100" w:afterAutospacing="1" w:line="500" w:lineRule="exact"/>
      <w:ind w:left="357" w:firstLineChars="188" w:firstLine="602"/>
      <w:jc w:val="both"/>
    </w:pPr>
    <w:rPr>
      <w:rFonts w:ascii="標楷體" w:eastAsia="標楷體" w:hAnsi="Times New Roman" w:cs="Times New Roman"/>
      <w:sz w:val="32"/>
      <w:szCs w:val="20"/>
    </w:rPr>
  </w:style>
  <w:style w:type="character" w:customStyle="1" w:styleId="60">
    <w:name w:val="樣式6 字元"/>
    <w:link w:val="6"/>
    <w:rsid w:val="005902CB"/>
    <w:rPr>
      <w:rFonts w:ascii="Times New Roman" w:eastAsia="標楷體" w:hAnsi="Times New Roman" w:cs="Times New Roman"/>
      <w:b/>
      <w:snapToGrid w:val="0"/>
      <w:szCs w:val="24"/>
    </w:rPr>
  </w:style>
  <w:style w:type="paragraph" w:styleId="Web">
    <w:name w:val="Normal (Web)"/>
    <w:basedOn w:val="a"/>
    <w:uiPriority w:val="99"/>
    <w:rsid w:val="005902CB"/>
    <w:pPr>
      <w:widowControl/>
      <w:spacing w:before="100" w:beforeAutospacing="1" w:after="119"/>
    </w:pPr>
    <w:rPr>
      <w:rFonts w:ascii="Arial Unicode MS" w:eastAsia="Arial Unicode MS" w:hAnsi="Arial Unicode MS" w:cs="Arial Unicode MS"/>
      <w:kern w:val="0"/>
      <w:szCs w:val="24"/>
    </w:rPr>
  </w:style>
  <w:style w:type="character" w:customStyle="1" w:styleId="25">
    <w:name w:val="無清單2"/>
    <w:rsid w:val="005902CB"/>
  </w:style>
  <w:style w:type="table" w:styleId="af7">
    <w:name w:val="Table Grid"/>
    <w:basedOn w:val="a1"/>
    <w:uiPriority w:val="59"/>
    <w:rsid w:val="005902C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6">
    <w:name w:val="toc 2"/>
    <w:basedOn w:val="a"/>
    <w:next w:val="a"/>
    <w:autoRedefine/>
    <w:uiPriority w:val="39"/>
    <w:unhideWhenUsed/>
    <w:qFormat/>
    <w:rsid w:val="005902CB"/>
    <w:pPr>
      <w:tabs>
        <w:tab w:val="right" w:leader="middleDot" w:pos="10206"/>
      </w:tabs>
      <w:spacing w:line="420" w:lineRule="exact"/>
      <w:ind w:leftChars="95" w:left="625" w:rightChars="353" w:right="847" w:hanging="397"/>
      <w:jc w:val="both"/>
    </w:pPr>
    <w:rPr>
      <w:rFonts w:ascii="標楷體" w:eastAsia="標楷體" w:hAnsi="標楷體" w:cs="Times New Roman"/>
      <w:noProof/>
      <w:sz w:val="28"/>
      <w:szCs w:val="28"/>
    </w:rPr>
  </w:style>
  <w:style w:type="character" w:styleId="af8">
    <w:name w:val="footnote reference"/>
    <w:uiPriority w:val="99"/>
    <w:rsid w:val="005902CB"/>
    <w:rPr>
      <w:vertAlign w:val="superscript"/>
    </w:rPr>
  </w:style>
  <w:style w:type="paragraph" w:customStyle="1" w:styleId="18">
    <w:name w:val="乙篇主文 字元 字元1"/>
    <w:basedOn w:val="a"/>
    <w:link w:val="19"/>
    <w:rsid w:val="005902CB"/>
    <w:pPr>
      <w:spacing w:line="400" w:lineRule="exact"/>
      <w:ind w:firstLineChars="200" w:firstLine="200"/>
      <w:jc w:val="both"/>
    </w:pPr>
    <w:rPr>
      <w:rFonts w:ascii="標楷體" w:eastAsia="標楷體" w:hAnsi="Times New Roman" w:cs="Times New Roman"/>
      <w:szCs w:val="24"/>
    </w:rPr>
  </w:style>
  <w:style w:type="character" w:customStyle="1" w:styleId="19">
    <w:name w:val="乙篇主文 字元 字元 字元1"/>
    <w:link w:val="18"/>
    <w:rsid w:val="005902CB"/>
    <w:rPr>
      <w:rFonts w:ascii="標楷體" w:eastAsia="標楷體" w:hAnsi="Times New Roman" w:cs="Times New Roman"/>
      <w:szCs w:val="24"/>
    </w:rPr>
  </w:style>
  <w:style w:type="paragraph" w:customStyle="1" w:styleId="36">
    <w:name w:val="表格欄3數字"/>
    <w:basedOn w:val="a"/>
    <w:rsid w:val="005902CB"/>
    <w:pPr>
      <w:jc w:val="right"/>
    </w:pPr>
    <w:rPr>
      <w:rFonts w:ascii="細明體" w:eastAsia="細明體" w:hAnsi="Arial" w:cs="細明體"/>
      <w:w w:val="90"/>
      <w:sz w:val="18"/>
      <w:szCs w:val="18"/>
    </w:rPr>
  </w:style>
  <w:style w:type="paragraph" w:customStyle="1" w:styleId="af9">
    <w:name w:val="表頭"/>
    <w:basedOn w:val="a"/>
    <w:rsid w:val="005902CB"/>
    <w:pPr>
      <w:ind w:leftChars="30" w:left="30" w:rightChars="30" w:right="30"/>
      <w:jc w:val="distribute"/>
    </w:pPr>
    <w:rPr>
      <w:rFonts w:ascii="華康楷書體W5" w:eastAsia="標楷體" w:hAnsi="Times New Roman" w:cs="華康楷書體W5"/>
      <w:sz w:val="20"/>
      <w:szCs w:val="20"/>
    </w:rPr>
  </w:style>
  <w:style w:type="paragraph" w:customStyle="1" w:styleId="1-1">
    <w:name w:val="表格欄1-1主管"/>
    <w:basedOn w:val="a"/>
    <w:link w:val="1-10"/>
    <w:rsid w:val="005902CB"/>
    <w:pPr>
      <w:jc w:val="distribute"/>
    </w:pPr>
    <w:rPr>
      <w:rFonts w:ascii="Times New Roman" w:eastAsia="標楷體" w:hAnsi="Times New Roman" w:cs="Times New Roman"/>
      <w:b/>
      <w:bCs/>
      <w:sz w:val="20"/>
      <w:szCs w:val="20"/>
    </w:rPr>
  </w:style>
  <w:style w:type="paragraph" w:customStyle="1" w:styleId="afa">
    <w:name w:val="單元"/>
    <w:basedOn w:val="a"/>
    <w:rsid w:val="005902CB"/>
    <w:pPr>
      <w:snapToGrid w:val="0"/>
      <w:ind w:rightChars="100" w:right="100"/>
      <w:jc w:val="right"/>
    </w:pPr>
    <w:rPr>
      <w:rFonts w:ascii="標楷體" w:eastAsia="標楷體" w:hAnsi="Arial Narrow" w:cs="標楷體"/>
      <w:w w:val="95"/>
      <w:sz w:val="20"/>
      <w:szCs w:val="20"/>
    </w:rPr>
  </w:style>
  <w:style w:type="character" w:customStyle="1" w:styleId="1-10">
    <w:name w:val="表格欄1-1主管 字元"/>
    <w:link w:val="1-1"/>
    <w:rsid w:val="005902CB"/>
    <w:rPr>
      <w:rFonts w:ascii="Times New Roman" w:eastAsia="標楷體" w:hAnsi="Times New Roman" w:cs="Times New Roman"/>
      <w:b/>
      <w:bCs/>
      <w:sz w:val="20"/>
      <w:szCs w:val="20"/>
    </w:rPr>
  </w:style>
  <w:style w:type="character" w:styleId="afb">
    <w:name w:val="Hyperlink"/>
    <w:uiPriority w:val="99"/>
    <w:unhideWhenUsed/>
    <w:rsid w:val="005902CB"/>
    <w:rPr>
      <w:color w:val="0000FF"/>
      <w:u w:val="single"/>
    </w:rPr>
  </w:style>
  <w:style w:type="character" w:customStyle="1" w:styleId="watch-title">
    <w:name w:val="watch-title"/>
    <w:basedOn w:val="a0"/>
    <w:rsid w:val="005902CB"/>
  </w:style>
  <w:style w:type="paragraph" w:customStyle="1" w:styleId="1a">
    <w:name w:val="標題1."/>
    <w:basedOn w:val="a"/>
    <w:rsid w:val="005902CB"/>
    <w:pPr>
      <w:spacing w:line="400" w:lineRule="exact"/>
      <w:ind w:firstLineChars="450" w:firstLine="450"/>
      <w:jc w:val="both"/>
    </w:pPr>
    <w:rPr>
      <w:rFonts w:ascii="標楷體" w:eastAsia="標楷體" w:hAnsi="Times New Roman" w:cs="新細明體"/>
      <w:bCs/>
      <w:szCs w:val="24"/>
    </w:rPr>
  </w:style>
  <w:style w:type="paragraph" w:customStyle="1" w:styleId="xmsonormal">
    <w:name w:val="x_msonormal"/>
    <w:basedOn w:val="a"/>
    <w:rsid w:val="005902CB"/>
    <w:pPr>
      <w:widowControl/>
      <w:spacing w:before="100" w:beforeAutospacing="1" w:after="100" w:afterAutospacing="1"/>
    </w:pPr>
    <w:rPr>
      <w:rFonts w:ascii="新細明體" w:eastAsia="新細明體" w:hAnsi="新細明體" w:cs="新細明體"/>
      <w:kern w:val="0"/>
      <w:szCs w:val="24"/>
    </w:rPr>
  </w:style>
  <w:style w:type="paragraph" w:customStyle="1" w:styleId="afc">
    <w:name w:val="乙篇主文"/>
    <w:basedOn w:val="a"/>
    <w:link w:val="afd"/>
    <w:rsid w:val="005902CB"/>
    <w:pPr>
      <w:spacing w:line="400" w:lineRule="exact"/>
      <w:ind w:firstLineChars="200" w:firstLine="200"/>
      <w:jc w:val="both"/>
    </w:pPr>
    <w:rPr>
      <w:rFonts w:ascii="標楷體" w:eastAsia="標楷體" w:hAnsi="Times New Roman" w:cs="Times New Roman"/>
      <w:szCs w:val="24"/>
    </w:rPr>
  </w:style>
  <w:style w:type="character" w:customStyle="1" w:styleId="afd">
    <w:name w:val="乙篇主文 字元"/>
    <w:link w:val="afc"/>
    <w:rsid w:val="005902CB"/>
    <w:rPr>
      <w:rFonts w:ascii="標楷體" w:eastAsia="標楷體" w:hAnsi="Times New Roman" w:cs="Times New Roman"/>
      <w:szCs w:val="24"/>
    </w:rPr>
  </w:style>
  <w:style w:type="paragraph" w:styleId="afe">
    <w:name w:val="footnote text"/>
    <w:basedOn w:val="a"/>
    <w:link w:val="aff"/>
    <w:uiPriority w:val="99"/>
    <w:unhideWhenUsed/>
    <w:rsid w:val="005902CB"/>
    <w:pPr>
      <w:snapToGrid w:val="0"/>
    </w:pPr>
    <w:rPr>
      <w:rFonts w:ascii="Times New Roman" w:eastAsia="華康楷書體W3" w:hAnsi="Times New Roman" w:cs="Times New Roman"/>
      <w:snapToGrid w:val="0"/>
      <w:kern w:val="0"/>
      <w:sz w:val="20"/>
      <w:szCs w:val="20"/>
    </w:rPr>
  </w:style>
  <w:style w:type="character" w:customStyle="1" w:styleId="aff">
    <w:name w:val="註腳文字 字元"/>
    <w:basedOn w:val="a0"/>
    <w:link w:val="afe"/>
    <w:uiPriority w:val="99"/>
    <w:rsid w:val="005902CB"/>
    <w:rPr>
      <w:rFonts w:ascii="Times New Roman" w:eastAsia="華康楷書體W3" w:hAnsi="Times New Roman" w:cs="Times New Roman"/>
      <w:snapToGrid w:val="0"/>
      <w:kern w:val="0"/>
      <w:sz w:val="20"/>
      <w:szCs w:val="20"/>
    </w:rPr>
  </w:style>
  <w:style w:type="paragraph" w:customStyle="1" w:styleId="aff0">
    <w:name w:val="一"/>
    <w:basedOn w:val="22"/>
    <w:rsid w:val="005902CB"/>
    <w:pPr>
      <w:tabs>
        <w:tab w:val="left" w:pos="6720"/>
      </w:tabs>
      <w:snapToGrid w:val="0"/>
      <w:spacing w:after="0" w:line="360" w:lineRule="auto"/>
      <w:ind w:leftChars="414" w:left="1314" w:hangingChars="100" w:hanging="320"/>
      <w:jc w:val="both"/>
    </w:pPr>
    <w:rPr>
      <w:rFonts w:ascii="標楷體" w:eastAsia="標楷體"/>
      <w:sz w:val="32"/>
      <w:szCs w:val="20"/>
    </w:rPr>
  </w:style>
  <w:style w:type="paragraph" w:styleId="1b">
    <w:name w:val="toc 1"/>
    <w:basedOn w:val="a"/>
    <w:next w:val="a"/>
    <w:autoRedefine/>
    <w:uiPriority w:val="39"/>
    <w:unhideWhenUsed/>
    <w:qFormat/>
    <w:rsid w:val="005902CB"/>
    <w:pPr>
      <w:tabs>
        <w:tab w:val="right" w:leader="dot" w:pos="10194"/>
      </w:tabs>
      <w:spacing w:line="420" w:lineRule="exact"/>
      <w:ind w:left="280" w:hangingChars="100" w:hanging="280"/>
    </w:pPr>
    <w:rPr>
      <w:rFonts w:ascii="標楷體" w:eastAsia="標楷體" w:hAnsi="標楷體" w:cs="Arial"/>
      <w:b/>
      <w:noProof/>
      <w:sz w:val="28"/>
      <w:szCs w:val="28"/>
    </w:rPr>
  </w:style>
  <w:style w:type="paragraph" w:styleId="aff1">
    <w:name w:val="TOC Heading"/>
    <w:basedOn w:val="1"/>
    <w:next w:val="a"/>
    <w:uiPriority w:val="39"/>
    <w:semiHidden/>
    <w:unhideWhenUsed/>
    <w:qFormat/>
    <w:rsid w:val="005902CB"/>
    <w:pPr>
      <w:keepLines/>
      <w:widowControl/>
      <w:spacing w:before="480" w:after="0" w:line="276" w:lineRule="auto"/>
      <w:outlineLvl w:val="9"/>
    </w:pPr>
    <w:rPr>
      <w:color w:val="365F91"/>
      <w:kern w:val="0"/>
      <w:sz w:val="28"/>
      <w:szCs w:val="28"/>
    </w:rPr>
  </w:style>
  <w:style w:type="paragraph" w:styleId="37">
    <w:name w:val="toc 3"/>
    <w:basedOn w:val="a"/>
    <w:next w:val="a"/>
    <w:autoRedefine/>
    <w:uiPriority w:val="39"/>
    <w:semiHidden/>
    <w:unhideWhenUsed/>
    <w:qFormat/>
    <w:rsid w:val="005902CB"/>
    <w:pPr>
      <w:widowControl/>
      <w:spacing w:after="100" w:line="276" w:lineRule="auto"/>
      <w:ind w:left="440"/>
    </w:pPr>
    <w:rPr>
      <w:rFonts w:ascii="Calibri" w:eastAsia="新細明體" w:hAnsi="Calibri" w:cs="Times New Roman"/>
      <w:kern w:val="0"/>
      <w:sz w:val="22"/>
    </w:rPr>
  </w:style>
  <w:style w:type="character" w:customStyle="1" w:styleId="aff2">
    <w:name w:val="本文 字元 字元 字元"/>
    <w:rsid w:val="005902CB"/>
    <w:rPr>
      <w:rFonts w:ascii="標楷體" w:eastAsia="標楷體"/>
      <w:kern w:val="2"/>
      <w:sz w:val="32"/>
      <w:lang w:val="en-US" w:eastAsia="zh-TW" w:bidi="ar-SA"/>
    </w:rPr>
  </w:style>
  <w:style w:type="paragraph" w:styleId="38">
    <w:name w:val="Body Text 3"/>
    <w:basedOn w:val="a"/>
    <w:link w:val="39"/>
    <w:rsid w:val="005902CB"/>
    <w:pPr>
      <w:spacing w:after="120"/>
    </w:pPr>
    <w:rPr>
      <w:rFonts w:ascii="Times New Roman" w:eastAsia="新細明體" w:hAnsi="Times New Roman" w:cs="Times New Roman"/>
      <w:sz w:val="16"/>
      <w:szCs w:val="16"/>
    </w:rPr>
  </w:style>
  <w:style w:type="character" w:customStyle="1" w:styleId="39">
    <w:name w:val="本文 3 字元"/>
    <w:basedOn w:val="a0"/>
    <w:link w:val="38"/>
    <w:rsid w:val="005902CB"/>
    <w:rPr>
      <w:rFonts w:ascii="Times New Roman" w:eastAsia="新細明體" w:hAnsi="Times New Roman" w:cs="Times New Roman"/>
      <w:sz w:val="16"/>
      <w:szCs w:val="16"/>
    </w:rPr>
  </w:style>
  <w:style w:type="paragraph" w:styleId="aff3">
    <w:name w:val="caption"/>
    <w:basedOn w:val="a"/>
    <w:next w:val="a"/>
    <w:unhideWhenUsed/>
    <w:qFormat/>
    <w:rsid w:val="005902CB"/>
    <w:rPr>
      <w:rFonts w:ascii="Times New Roman" w:eastAsia="新細明體" w:hAnsi="Times New Roman" w:cs="Times New Roman"/>
      <w:sz w:val="20"/>
      <w:szCs w:val="20"/>
    </w:rPr>
  </w:style>
  <w:style w:type="paragraph" w:customStyle="1" w:styleId="1c">
    <w:name w:val="字元1 字元 字元"/>
    <w:basedOn w:val="a"/>
    <w:semiHidden/>
    <w:rsid w:val="005902CB"/>
    <w:pPr>
      <w:widowControl/>
      <w:spacing w:after="160" w:line="240" w:lineRule="exact"/>
    </w:pPr>
    <w:rPr>
      <w:rFonts w:ascii="Verdana" w:eastAsia="Times New Roman" w:hAnsi="Verdana" w:cs="Times New Roman"/>
      <w:kern w:val="0"/>
      <w:sz w:val="20"/>
      <w:szCs w:val="20"/>
      <w:lang w:eastAsia="en-US"/>
    </w:rPr>
  </w:style>
  <w:style w:type="table" w:customStyle="1" w:styleId="1d">
    <w:name w:val="表格格線1"/>
    <w:basedOn w:val="a1"/>
    <w:next w:val="af7"/>
    <w:rsid w:val="005902C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字元 字元 字元1"/>
    <w:basedOn w:val="a"/>
    <w:rsid w:val="005902CB"/>
    <w:pPr>
      <w:widowControl/>
      <w:spacing w:after="160" w:line="240" w:lineRule="exact"/>
    </w:pPr>
    <w:rPr>
      <w:rFonts w:ascii="Verdana" w:eastAsia="新細明體" w:hAnsi="Verdana" w:cs="Times New Roman"/>
      <w:kern w:val="0"/>
      <w:sz w:val="20"/>
      <w:szCs w:val="20"/>
      <w:lang w:val="en-GB" w:eastAsia="en-US"/>
    </w:rPr>
  </w:style>
  <w:style w:type="paragraph" w:customStyle="1" w:styleId="3a">
    <w:name w:val="字元 字元3 字元"/>
    <w:basedOn w:val="a"/>
    <w:semiHidden/>
    <w:rsid w:val="005902CB"/>
    <w:pPr>
      <w:widowControl/>
      <w:spacing w:after="160" w:line="240" w:lineRule="exact"/>
    </w:pPr>
    <w:rPr>
      <w:rFonts w:ascii="Verdana" w:eastAsia="Times New Roman" w:hAnsi="Verdana" w:cs="Times New Roman"/>
      <w:kern w:val="0"/>
      <w:sz w:val="20"/>
      <w:szCs w:val="20"/>
      <w:lang w:eastAsia="en-US"/>
    </w:rPr>
  </w:style>
  <w:style w:type="paragraph" w:styleId="9">
    <w:name w:val="toc 9"/>
    <w:basedOn w:val="a"/>
    <w:next w:val="a"/>
    <w:autoRedefine/>
    <w:uiPriority w:val="39"/>
    <w:semiHidden/>
    <w:unhideWhenUsed/>
    <w:rsid w:val="005902CB"/>
    <w:pPr>
      <w:ind w:leftChars="1600" w:left="3840"/>
    </w:pPr>
    <w:rPr>
      <w:rFonts w:ascii="Times New Roman" w:eastAsia="新細明體" w:hAnsi="Times New Roman" w:cs="Times New Roman"/>
      <w:szCs w:val="20"/>
    </w:rPr>
  </w:style>
  <w:style w:type="paragraph" w:customStyle="1" w:styleId="27">
    <w:name w:val="字元 字元2 字元"/>
    <w:basedOn w:val="a"/>
    <w:semiHidden/>
    <w:rsid w:val="005902CB"/>
    <w:pPr>
      <w:widowControl/>
      <w:spacing w:after="160" w:line="240" w:lineRule="exact"/>
    </w:pPr>
    <w:rPr>
      <w:rFonts w:ascii="Verdana" w:eastAsia="Times New Roman" w:hAnsi="Verdana" w:cs="Times New Roman"/>
      <w:kern w:val="0"/>
      <w:sz w:val="20"/>
      <w:szCs w:val="20"/>
      <w:lang w:eastAsia="en-US"/>
    </w:rPr>
  </w:style>
  <w:style w:type="table" w:customStyle="1" w:styleId="28">
    <w:name w:val="表格格線2"/>
    <w:basedOn w:val="a1"/>
    <w:next w:val="af7"/>
    <w:uiPriority w:val="59"/>
    <w:rsid w:val="005902C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表格格線3"/>
    <w:basedOn w:val="a1"/>
    <w:next w:val="af7"/>
    <w:uiPriority w:val="59"/>
    <w:rsid w:val="005902C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表格格線4"/>
    <w:basedOn w:val="a1"/>
    <w:next w:val="af7"/>
    <w:uiPriority w:val="59"/>
    <w:rsid w:val="005902C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表格格線5"/>
    <w:basedOn w:val="a1"/>
    <w:next w:val="af7"/>
    <w:uiPriority w:val="59"/>
    <w:rsid w:val="005902C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4">
    <w:name w:val="字元 字元 字元 字元"/>
    <w:basedOn w:val="a"/>
    <w:rsid w:val="00E16F14"/>
    <w:pPr>
      <w:widowControl/>
      <w:spacing w:after="160" w:line="240" w:lineRule="exact"/>
    </w:pPr>
    <w:rPr>
      <w:rFonts w:ascii="Tahoma" w:eastAsia="新細明體" w:hAnsi="Tahoma" w:cs="Times New Roman"/>
      <w:kern w:val="0"/>
      <w:sz w:val="20"/>
      <w:szCs w:val="20"/>
      <w:lang w:eastAsia="en-US"/>
    </w:rPr>
  </w:style>
  <w:style w:type="character" w:styleId="aff5">
    <w:name w:val="FollowedHyperlink"/>
    <w:basedOn w:val="a0"/>
    <w:uiPriority w:val="99"/>
    <w:semiHidden/>
    <w:unhideWhenUsed/>
    <w:rsid w:val="00B1222C"/>
    <w:rPr>
      <w:color w:val="800080" w:themeColor="followedHyperlink"/>
      <w:u w:val="single"/>
    </w:rPr>
  </w:style>
  <w:style w:type="paragraph" w:customStyle="1" w:styleId="110">
    <w:name w:val="字元 字元1 字元1 字元 字元 字元 字元 字元 字元 字元 字元 字元 字元 字元 字元 字元 字元 字元 字元 字元 字元 字元 字元 字元 字元 字元 字元 字元 字元 字元 字元"/>
    <w:basedOn w:val="a"/>
    <w:semiHidden/>
    <w:rsid w:val="00B1222C"/>
    <w:pPr>
      <w:widowControl/>
      <w:spacing w:after="160" w:line="240" w:lineRule="exact"/>
    </w:pPr>
    <w:rPr>
      <w:rFonts w:ascii="Verdana" w:eastAsia="Times New Roman" w:hAnsi="Verdana" w:cs="Times New Roman"/>
      <w:kern w:val="0"/>
      <w:sz w:val="20"/>
      <w:szCs w:val="20"/>
      <w:lang w:eastAsia="en-US"/>
    </w:rPr>
  </w:style>
  <w:style w:type="paragraph" w:customStyle="1" w:styleId="1f">
    <w:name w:val="字元 字元1"/>
    <w:basedOn w:val="a"/>
    <w:semiHidden/>
    <w:rsid w:val="0076319B"/>
    <w:pPr>
      <w:widowControl/>
      <w:spacing w:after="160" w:line="240" w:lineRule="exact"/>
    </w:pPr>
    <w:rPr>
      <w:rFonts w:ascii="Verdana" w:eastAsia="新細明體" w:hAnsi="Verdana" w:cs="Mangal"/>
      <w:szCs w:val="24"/>
      <w:lang w:eastAsia="en-US" w:bidi="hi-IN"/>
    </w:rPr>
  </w:style>
  <w:style w:type="paragraph" w:customStyle="1" w:styleId="1f0">
    <w:name w:val="字元 字元1 字元 字元 字元 字元 字元 字元"/>
    <w:basedOn w:val="a"/>
    <w:semiHidden/>
    <w:rsid w:val="0076319B"/>
    <w:pPr>
      <w:widowControl/>
      <w:spacing w:after="160" w:line="240" w:lineRule="exact"/>
    </w:pPr>
    <w:rPr>
      <w:rFonts w:ascii="Verdana" w:eastAsia="Times New Roman" w:hAnsi="Verdana" w:cs="Times New Roman"/>
      <w:kern w:val="0"/>
      <w:sz w:val="20"/>
      <w:szCs w:val="20"/>
      <w:lang w:eastAsia="en-US"/>
    </w:rPr>
  </w:style>
  <w:style w:type="paragraph" w:customStyle="1" w:styleId="aff6">
    <w:name w:val="字元 字元 字元 字元 字元 字元 字元 字元 字元 字元 字元 字元 字元 字元 字元 字元 字元 字元 字元"/>
    <w:basedOn w:val="a"/>
    <w:rsid w:val="0076319B"/>
    <w:pPr>
      <w:widowControl/>
      <w:spacing w:after="160" w:line="240" w:lineRule="exact"/>
    </w:pPr>
    <w:rPr>
      <w:rFonts w:ascii="Verdana" w:eastAsia="新細明體" w:hAnsi="Verdana" w:cs="Times New Roman"/>
      <w:kern w:val="0"/>
      <w:sz w:val="20"/>
      <w:szCs w:val="20"/>
      <w:lang w:val="en-GB" w:eastAsia="en-US"/>
    </w:rPr>
  </w:style>
  <w:style w:type="paragraph" w:customStyle="1" w:styleId="1f1">
    <w:name w:val="字元 字元1 字元 字元 字元"/>
    <w:basedOn w:val="a"/>
    <w:semiHidden/>
    <w:rsid w:val="0076319B"/>
    <w:pPr>
      <w:widowControl/>
      <w:spacing w:after="160" w:line="240" w:lineRule="exact"/>
    </w:pPr>
    <w:rPr>
      <w:rFonts w:ascii="Verdana" w:eastAsia="新細明體" w:hAnsi="Verdana" w:cs="Mangal"/>
      <w:szCs w:val="24"/>
      <w:lang w:eastAsia="en-US" w:bidi="hi-IN"/>
    </w:rPr>
  </w:style>
  <w:style w:type="paragraph" w:customStyle="1" w:styleId="aff7">
    <w:name w:val="審核通知壹層內文"/>
    <w:basedOn w:val="a"/>
    <w:rsid w:val="0076319B"/>
    <w:pPr>
      <w:snapToGrid w:val="0"/>
      <w:spacing w:line="560" w:lineRule="atLeast"/>
      <w:ind w:firstLineChars="200" w:firstLine="640"/>
      <w:jc w:val="both"/>
    </w:pPr>
    <w:rPr>
      <w:rFonts w:ascii="標楷體" w:eastAsia="標楷體" w:hAnsi="Times New Roman" w:cs="Times New Roman"/>
      <w:sz w:val="32"/>
      <w:szCs w:val="20"/>
    </w:rPr>
  </w:style>
  <w:style w:type="paragraph" w:customStyle="1" w:styleId="1f2">
    <w:name w:val="字元 字元 字元 字元1"/>
    <w:basedOn w:val="a"/>
    <w:rsid w:val="003A6B76"/>
    <w:pPr>
      <w:widowControl/>
      <w:spacing w:after="160" w:line="240" w:lineRule="exact"/>
    </w:pPr>
    <w:rPr>
      <w:rFonts w:ascii="Verdana" w:eastAsia="Times New Roman" w:hAnsi="Verdana" w:cs="Times New Roman"/>
      <w:kern w:val="0"/>
      <w:sz w:val="20"/>
      <w:szCs w:val="20"/>
      <w:lang w:eastAsia="en-US"/>
    </w:rPr>
  </w:style>
  <w:style w:type="character" w:customStyle="1" w:styleId="1f3">
    <w:name w:val="註腳文字 字元1"/>
    <w:rsid w:val="00F70899"/>
  </w:style>
  <w:style w:type="paragraph" w:customStyle="1" w:styleId="29">
    <w:name w:val="字元 字元2 字元 字元 字元 字元"/>
    <w:basedOn w:val="a"/>
    <w:semiHidden/>
    <w:rsid w:val="007A62F1"/>
    <w:pPr>
      <w:widowControl/>
      <w:spacing w:after="160" w:line="240" w:lineRule="exact"/>
    </w:pPr>
    <w:rPr>
      <w:rFonts w:ascii="Verdana" w:eastAsia="Times New Roman" w:hAnsi="Verdana" w:cs="Times New Roman"/>
      <w:kern w:val="0"/>
      <w:sz w:val="20"/>
      <w:szCs w:val="20"/>
      <w:lang w:eastAsia="en-US"/>
    </w:rPr>
  </w:style>
  <w:style w:type="table" w:customStyle="1" w:styleId="111">
    <w:name w:val="表格格線11"/>
    <w:basedOn w:val="a1"/>
    <w:next w:val="af7"/>
    <w:uiPriority w:val="59"/>
    <w:rsid w:val="00C13A9E"/>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8">
    <w:name w:val="Date"/>
    <w:basedOn w:val="a"/>
    <w:next w:val="a"/>
    <w:link w:val="aff9"/>
    <w:uiPriority w:val="99"/>
    <w:semiHidden/>
    <w:unhideWhenUsed/>
    <w:rsid w:val="00226FDD"/>
    <w:pPr>
      <w:jc w:val="right"/>
    </w:pPr>
  </w:style>
  <w:style w:type="character" w:customStyle="1" w:styleId="aff9">
    <w:name w:val="日期 字元"/>
    <w:basedOn w:val="a0"/>
    <w:link w:val="aff8"/>
    <w:uiPriority w:val="99"/>
    <w:semiHidden/>
    <w:rsid w:val="00226FDD"/>
  </w:style>
  <w:style w:type="character" w:customStyle="1" w:styleId="17">
    <w:name w:val="內文1 字元"/>
    <w:link w:val="16"/>
    <w:rsid w:val="00683A2D"/>
    <w:rPr>
      <w:rFonts w:ascii="標楷體" w:eastAsia="標楷體" w:hAnsi="Times New Roman" w:cs="Times New Roman"/>
      <w:sz w:val="32"/>
      <w:szCs w:val="20"/>
    </w:rPr>
  </w:style>
  <w:style w:type="paragraph" w:customStyle="1" w:styleId="TableParagraph">
    <w:name w:val="Table Paragraph"/>
    <w:basedOn w:val="a"/>
    <w:uiPriority w:val="1"/>
    <w:qFormat/>
    <w:rsid w:val="00837571"/>
    <w:pPr>
      <w:autoSpaceDE w:val="0"/>
      <w:autoSpaceDN w:val="0"/>
      <w:ind w:left="107"/>
    </w:pPr>
    <w:rPr>
      <w:rFonts w:ascii="標楷體" w:eastAsia="標楷體" w:hAnsi="標楷體" w:cs="標楷體"/>
      <w:kern w:val="0"/>
      <w:sz w:val="22"/>
      <w:lang w:val="zh-TW" w:bidi="zh-TW"/>
    </w:rPr>
  </w:style>
  <w:style w:type="paragraph" w:customStyle="1" w:styleId="affa">
    <w:name w:val="一般內文"/>
    <w:basedOn w:val="a"/>
    <w:link w:val="affb"/>
    <w:qFormat/>
    <w:rsid w:val="00837571"/>
    <w:pPr>
      <w:widowControl/>
      <w:overflowPunct w:val="0"/>
      <w:spacing w:line="460" w:lineRule="exact"/>
      <w:ind w:leftChars="200" w:left="640" w:firstLineChars="200" w:firstLine="640"/>
      <w:jc w:val="both"/>
    </w:pPr>
    <w:rPr>
      <w:rFonts w:ascii="標楷體" w:eastAsia="標楷體" w:hAnsi="標楷體" w:cs="標楷體"/>
      <w:kern w:val="0"/>
      <w:sz w:val="32"/>
      <w:szCs w:val="32"/>
    </w:rPr>
  </w:style>
  <w:style w:type="character" w:customStyle="1" w:styleId="affb">
    <w:name w:val="一般內文 字元"/>
    <w:basedOn w:val="a0"/>
    <w:link w:val="affa"/>
    <w:rsid w:val="00837571"/>
    <w:rPr>
      <w:rFonts w:ascii="標楷體" w:eastAsia="標楷體" w:hAnsi="標楷體" w:cs="標楷體"/>
      <w:kern w:val="0"/>
      <w:sz w:val="32"/>
      <w:szCs w:val="32"/>
    </w:rPr>
  </w:style>
  <w:style w:type="table" w:customStyle="1" w:styleId="61">
    <w:name w:val="表格格線6"/>
    <w:basedOn w:val="a1"/>
    <w:next w:val="af7"/>
    <w:uiPriority w:val="39"/>
    <w:rsid w:val="001D7933"/>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11027"/>
    <w:pPr>
      <w:widowControl w:val="0"/>
    </w:pPr>
  </w:style>
  <w:style w:type="paragraph" w:styleId="1">
    <w:name w:val="heading 1"/>
    <w:basedOn w:val="a"/>
    <w:next w:val="a"/>
    <w:link w:val="10"/>
    <w:uiPriority w:val="9"/>
    <w:qFormat/>
    <w:rsid w:val="005902CB"/>
    <w:pPr>
      <w:keepNext/>
      <w:spacing w:before="180" w:after="180" w:line="720" w:lineRule="auto"/>
      <w:outlineLvl w:val="0"/>
    </w:pPr>
    <w:rPr>
      <w:rFonts w:ascii="Cambria" w:eastAsia="新細明體" w:hAnsi="Cambria" w:cs="Times New Roman"/>
      <w:b/>
      <w:bCs/>
      <w:kern w:val="52"/>
      <w:sz w:val="52"/>
      <w:szCs w:val="52"/>
    </w:rPr>
  </w:style>
  <w:style w:type="paragraph" w:styleId="2">
    <w:name w:val="heading 2"/>
    <w:aliases w:val=" 字元"/>
    <w:basedOn w:val="a"/>
    <w:next w:val="a"/>
    <w:link w:val="20"/>
    <w:qFormat/>
    <w:rsid w:val="005902CB"/>
    <w:pPr>
      <w:keepNext/>
      <w:spacing w:before="60" w:after="60" w:line="500" w:lineRule="exact"/>
      <w:outlineLvl w:val="1"/>
    </w:pPr>
    <w:rPr>
      <w:rFonts w:ascii="Arial" w:eastAsia="標楷體" w:hAnsi="Arial" w:cs="Times New Roman"/>
      <w:b/>
      <w:bCs/>
      <w:kern w:val="0"/>
      <w:sz w:val="32"/>
      <w:szCs w:val="48"/>
    </w:rPr>
  </w:style>
  <w:style w:type="paragraph" w:styleId="3">
    <w:name w:val="heading 3"/>
    <w:basedOn w:val="a"/>
    <w:next w:val="a"/>
    <w:link w:val="30"/>
    <w:uiPriority w:val="9"/>
    <w:unhideWhenUsed/>
    <w:qFormat/>
    <w:rsid w:val="005902CB"/>
    <w:pPr>
      <w:keepNext/>
      <w:spacing w:line="720" w:lineRule="auto"/>
      <w:outlineLvl w:val="2"/>
    </w:pPr>
    <w:rPr>
      <w:rFonts w:ascii="Cambria" w:eastAsia="新細明體" w:hAnsi="Cambria" w:cs="Times New Roman"/>
      <w:b/>
      <w:bCs/>
      <w:sz w:val="36"/>
      <w:szCs w:val="36"/>
    </w:rPr>
  </w:style>
  <w:style w:type="paragraph" w:styleId="4">
    <w:name w:val="heading 4"/>
    <w:basedOn w:val="a"/>
    <w:next w:val="a"/>
    <w:link w:val="40"/>
    <w:qFormat/>
    <w:rsid w:val="005902CB"/>
    <w:pPr>
      <w:keepNext/>
      <w:spacing w:line="720" w:lineRule="auto"/>
      <w:outlineLvl w:val="3"/>
    </w:pPr>
    <w:rPr>
      <w:rFonts w:ascii="Arial" w:eastAsia="新細明體" w:hAnsi="Arial" w:cs="Times New Roman"/>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sid w:val="005902CB"/>
    <w:rPr>
      <w:rFonts w:ascii="Cambria" w:eastAsia="新細明體" w:hAnsi="Cambria" w:cs="Times New Roman"/>
      <w:b/>
      <w:bCs/>
      <w:kern w:val="52"/>
      <w:sz w:val="52"/>
      <w:szCs w:val="52"/>
    </w:rPr>
  </w:style>
  <w:style w:type="character" w:customStyle="1" w:styleId="20">
    <w:name w:val="標題 2 字元"/>
    <w:aliases w:val=" 字元 字元"/>
    <w:basedOn w:val="a0"/>
    <w:link w:val="2"/>
    <w:rsid w:val="005902CB"/>
    <w:rPr>
      <w:rFonts w:ascii="Arial" w:eastAsia="標楷體" w:hAnsi="Arial" w:cs="Times New Roman"/>
      <w:b/>
      <w:bCs/>
      <w:kern w:val="0"/>
      <w:sz w:val="32"/>
      <w:szCs w:val="48"/>
    </w:rPr>
  </w:style>
  <w:style w:type="character" w:customStyle="1" w:styleId="30">
    <w:name w:val="標題 3 字元"/>
    <w:basedOn w:val="a0"/>
    <w:link w:val="3"/>
    <w:uiPriority w:val="9"/>
    <w:rsid w:val="005902CB"/>
    <w:rPr>
      <w:rFonts w:ascii="Cambria" w:eastAsia="新細明體" w:hAnsi="Cambria" w:cs="Times New Roman"/>
      <w:b/>
      <w:bCs/>
      <w:sz w:val="36"/>
      <w:szCs w:val="36"/>
    </w:rPr>
  </w:style>
  <w:style w:type="character" w:customStyle="1" w:styleId="40">
    <w:name w:val="標題 4 字元"/>
    <w:basedOn w:val="a0"/>
    <w:link w:val="4"/>
    <w:rsid w:val="005902CB"/>
    <w:rPr>
      <w:rFonts w:ascii="Arial" w:eastAsia="新細明體" w:hAnsi="Arial" w:cs="Times New Roman"/>
      <w:sz w:val="36"/>
      <w:szCs w:val="36"/>
    </w:rPr>
  </w:style>
  <w:style w:type="numbering" w:customStyle="1" w:styleId="11">
    <w:name w:val="無清單1"/>
    <w:next w:val="a2"/>
    <w:uiPriority w:val="99"/>
    <w:semiHidden/>
    <w:unhideWhenUsed/>
    <w:rsid w:val="005902CB"/>
  </w:style>
  <w:style w:type="paragraph" w:styleId="a3">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字元,一般文字 字元 字元,內文壹 字元 字元 字元,一般文字 字元 字元 字元 字元 字元 字元 字元 字元 字元,一般文字 字元 字元 字元 字元 字元,內文壹 字元,內文壹"/>
    <w:basedOn w:val="a"/>
    <w:link w:val="a4"/>
    <w:rsid w:val="005902CB"/>
    <w:rPr>
      <w:rFonts w:ascii="細明體" w:eastAsia="細明體" w:hAnsi="Courier New" w:cs="Times New Roman"/>
      <w:spacing w:val="-20"/>
      <w:kern w:val="0"/>
      <w:sz w:val="20"/>
      <w:szCs w:val="24"/>
    </w:rPr>
  </w:style>
  <w:style w:type="character" w:customStyle="1" w:styleId="a4">
    <w:name w:val="純文字 字元"/>
    <w:aliases w:val="一般文字 字元 字元1,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字元 字元,一般文字 字元 字元 字元,內文壹 字元 字元 字元 字元,一般文字 字元 字元 字元 字元 字元 字元 字元 字元 字元 字元,內文壹 字元 字元"/>
    <w:basedOn w:val="a0"/>
    <w:link w:val="a3"/>
    <w:rsid w:val="005902CB"/>
    <w:rPr>
      <w:rFonts w:ascii="細明體" w:eastAsia="細明體" w:hAnsi="Courier New" w:cs="Times New Roman"/>
      <w:spacing w:val="-20"/>
      <w:kern w:val="0"/>
      <w:sz w:val="20"/>
      <w:szCs w:val="24"/>
    </w:rPr>
  </w:style>
  <w:style w:type="paragraph" w:customStyle="1" w:styleId="6">
    <w:name w:val="樣式6"/>
    <w:basedOn w:val="a"/>
    <w:link w:val="60"/>
    <w:rsid w:val="005902CB"/>
    <w:pPr>
      <w:adjustRightInd w:val="0"/>
      <w:spacing w:line="460" w:lineRule="exact"/>
      <w:ind w:firstLineChars="200" w:firstLine="480"/>
      <w:jc w:val="both"/>
    </w:pPr>
    <w:rPr>
      <w:rFonts w:ascii="Times New Roman" w:eastAsia="標楷體" w:hAnsi="Times New Roman" w:cs="Times New Roman"/>
      <w:b/>
      <w:snapToGrid w:val="0"/>
      <w:szCs w:val="24"/>
    </w:rPr>
  </w:style>
  <w:style w:type="paragraph" w:customStyle="1" w:styleId="31">
    <w:name w:val="樣式3"/>
    <w:basedOn w:val="a"/>
    <w:autoRedefine/>
    <w:rsid w:val="005902CB"/>
    <w:pPr>
      <w:adjustRightInd w:val="0"/>
      <w:spacing w:line="480" w:lineRule="exact"/>
      <w:ind w:firstLineChars="295" w:firstLine="827"/>
      <w:jc w:val="both"/>
    </w:pPr>
    <w:rPr>
      <w:rFonts w:ascii="Times New Roman" w:eastAsia="標楷體" w:hAnsi="Times New Roman" w:cs="Times New Roman"/>
      <w:b/>
      <w:sz w:val="28"/>
      <w:szCs w:val="28"/>
    </w:rPr>
  </w:style>
  <w:style w:type="paragraph" w:customStyle="1" w:styleId="a5">
    <w:name w:val="字元 字元"/>
    <w:basedOn w:val="a"/>
    <w:rsid w:val="005902CB"/>
    <w:pPr>
      <w:widowControl/>
      <w:spacing w:after="160" w:line="240" w:lineRule="exact"/>
    </w:pPr>
    <w:rPr>
      <w:rFonts w:ascii="Verdana" w:eastAsia="新細明體" w:hAnsi="Verdana" w:cs="Times New Roman"/>
      <w:kern w:val="0"/>
      <w:sz w:val="20"/>
      <w:szCs w:val="20"/>
      <w:lang w:val="en-GB" w:eastAsia="en-US"/>
    </w:rPr>
  </w:style>
  <w:style w:type="paragraph" w:customStyle="1" w:styleId="21">
    <w:name w:val="樣式2"/>
    <w:basedOn w:val="a"/>
    <w:autoRedefine/>
    <w:rsid w:val="007C0D1C"/>
    <w:pPr>
      <w:adjustRightInd w:val="0"/>
      <w:spacing w:beforeLines="50" w:before="180" w:afterLines="20" w:after="72" w:line="460" w:lineRule="exact"/>
      <w:ind w:firstLineChars="200" w:firstLine="561"/>
      <w:jc w:val="both"/>
    </w:pPr>
    <w:rPr>
      <w:rFonts w:ascii="標楷體" w:eastAsia="標楷體" w:hAnsi="標楷體" w:cs="Times New Roman"/>
      <w:b/>
      <w:kern w:val="0"/>
      <w:sz w:val="28"/>
      <w:szCs w:val="32"/>
    </w:rPr>
  </w:style>
  <w:style w:type="paragraph" w:customStyle="1" w:styleId="7">
    <w:name w:val="樣式7"/>
    <w:basedOn w:val="2"/>
    <w:next w:val="a"/>
    <w:rsid w:val="005902CB"/>
    <w:pPr>
      <w:spacing w:beforeLines="50" w:after="0" w:line="470" w:lineRule="exact"/>
      <w:jc w:val="both"/>
    </w:pPr>
    <w:rPr>
      <w:rFonts w:ascii="Times New Roman" w:hAnsi="Times New Roman"/>
      <w:snapToGrid w:val="0"/>
      <w:szCs w:val="32"/>
    </w:rPr>
  </w:style>
  <w:style w:type="paragraph" w:customStyle="1" w:styleId="41">
    <w:name w:val="樣式4"/>
    <w:basedOn w:val="a"/>
    <w:link w:val="42"/>
    <w:rsid w:val="005902CB"/>
    <w:pPr>
      <w:adjustRightInd w:val="0"/>
      <w:spacing w:line="400" w:lineRule="exact"/>
      <w:ind w:leftChars="364" w:left="510" w:firstLineChars="137" w:firstLine="329"/>
      <w:jc w:val="both"/>
    </w:pPr>
    <w:rPr>
      <w:rFonts w:ascii="Times New Roman" w:eastAsia="標楷體" w:hAnsi="Times New Roman" w:cs="Times New Roman"/>
      <w:kern w:val="0"/>
      <w:sz w:val="20"/>
      <w:szCs w:val="20"/>
    </w:rPr>
  </w:style>
  <w:style w:type="character" w:customStyle="1" w:styleId="42">
    <w:name w:val="樣式4 字元"/>
    <w:link w:val="41"/>
    <w:rsid w:val="005902CB"/>
    <w:rPr>
      <w:rFonts w:ascii="Times New Roman" w:eastAsia="標楷體" w:hAnsi="Times New Roman" w:cs="Times New Roman"/>
      <w:kern w:val="0"/>
      <w:sz w:val="20"/>
      <w:szCs w:val="20"/>
    </w:rPr>
  </w:style>
  <w:style w:type="paragraph" w:styleId="a6">
    <w:name w:val="header"/>
    <w:aliases w:val=" 字元2"/>
    <w:basedOn w:val="a"/>
    <w:link w:val="a7"/>
    <w:unhideWhenUsed/>
    <w:rsid w:val="005902CB"/>
    <w:pPr>
      <w:tabs>
        <w:tab w:val="center" w:pos="4153"/>
        <w:tab w:val="right" w:pos="8306"/>
      </w:tabs>
      <w:snapToGrid w:val="0"/>
    </w:pPr>
    <w:rPr>
      <w:rFonts w:ascii="Times New Roman" w:eastAsia="新細明體" w:hAnsi="Times New Roman" w:cs="Times New Roman"/>
      <w:kern w:val="0"/>
      <w:sz w:val="20"/>
      <w:szCs w:val="20"/>
    </w:rPr>
  </w:style>
  <w:style w:type="character" w:customStyle="1" w:styleId="a7">
    <w:name w:val="頁首 字元"/>
    <w:aliases w:val=" 字元2 字元"/>
    <w:basedOn w:val="a0"/>
    <w:link w:val="a6"/>
    <w:uiPriority w:val="99"/>
    <w:rsid w:val="005902CB"/>
    <w:rPr>
      <w:rFonts w:ascii="Times New Roman" w:eastAsia="新細明體" w:hAnsi="Times New Roman" w:cs="Times New Roman"/>
      <w:kern w:val="0"/>
      <w:sz w:val="20"/>
      <w:szCs w:val="20"/>
    </w:rPr>
  </w:style>
  <w:style w:type="paragraph" w:styleId="a8">
    <w:name w:val="footer"/>
    <w:aliases w:val=" 字元1"/>
    <w:basedOn w:val="a"/>
    <w:link w:val="a9"/>
    <w:uiPriority w:val="99"/>
    <w:unhideWhenUsed/>
    <w:rsid w:val="005902CB"/>
    <w:pPr>
      <w:tabs>
        <w:tab w:val="center" w:pos="4153"/>
        <w:tab w:val="right" w:pos="8306"/>
      </w:tabs>
      <w:snapToGrid w:val="0"/>
    </w:pPr>
    <w:rPr>
      <w:rFonts w:ascii="Times New Roman" w:eastAsia="新細明體" w:hAnsi="Times New Roman" w:cs="Times New Roman"/>
      <w:kern w:val="0"/>
      <w:sz w:val="20"/>
      <w:szCs w:val="20"/>
    </w:rPr>
  </w:style>
  <w:style w:type="character" w:customStyle="1" w:styleId="a9">
    <w:name w:val="頁尾 字元"/>
    <w:aliases w:val=" 字元1 字元"/>
    <w:basedOn w:val="a0"/>
    <w:link w:val="a8"/>
    <w:uiPriority w:val="99"/>
    <w:rsid w:val="005902CB"/>
    <w:rPr>
      <w:rFonts w:ascii="Times New Roman" w:eastAsia="新細明體" w:hAnsi="Times New Roman" w:cs="Times New Roman"/>
      <w:kern w:val="0"/>
      <w:sz w:val="20"/>
      <w:szCs w:val="20"/>
    </w:rPr>
  </w:style>
  <w:style w:type="paragraph" w:customStyle="1" w:styleId="12">
    <w:name w:val="樣式1"/>
    <w:basedOn w:val="a"/>
    <w:next w:val="a"/>
    <w:autoRedefine/>
    <w:rsid w:val="005902CB"/>
    <w:pPr>
      <w:spacing w:beforeLines="100" w:afterLines="50" w:line="480" w:lineRule="exact"/>
      <w:jc w:val="both"/>
    </w:pPr>
    <w:rPr>
      <w:rFonts w:ascii="Times New Roman" w:eastAsia="標楷體" w:hAnsi="Times New Roman" w:cs="Times New Roman"/>
      <w:b/>
      <w:bCs/>
      <w:kern w:val="0"/>
      <w:sz w:val="32"/>
      <w:szCs w:val="32"/>
    </w:rPr>
  </w:style>
  <w:style w:type="paragraph" w:styleId="aa">
    <w:name w:val="Body Text Indent"/>
    <w:basedOn w:val="a"/>
    <w:link w:val="ab"/>
    <w:rsid w:val="005902CB"/>
    <w:pPr>
      <w:snapToGrid w:val="0"/>
      <w:spacing w:line="460" w:lineRule="exact"/>
      <w:ind w:firstLineChars="200" w:firstLine="480"/>
      <w:jc w:val="both"/>
    </w:pPr>
    <w:rPr>
      <w:rFonts w:ascii="標楷體" w:eastAsia="標楷體" w:hAnsi="標楷體" w:cs="Times New Roman"/>
      <w:szCs w:val="24"/>
    </w:rPr>
  </w:style>
  <w:style w:type="character" w:customStyle="1" w:styleId="ab">
    <w:name w:val="本文縮排 字元"/>
    <w:basedOn w:val="a0"/>
    <w:link w:val="aa"/>
    <w:rsid w:val="005902CB"/>
    <w:rPr>
      <w:rFonts w:ascii="標楷體" w:eastAsia="標楷體" w:hAnsi="標楷體" w:cs="Times New Roman"/>
      <w:szCs w:val="24"/>
    </w:rPr>
  </w:style>
  <w:style w:type="paragraph" w:customStyle="1" w:styleId="32">
    <w:name w:val="樣式3 字元 字元"/>
    <w:basedOn w:val="a"/>
    <w:link w:val="33"/>
    <w:autoRedefine/>
    <w:rsid w:val="005902CB"/>
    <w:pPr>
      <w:adjustRightInd w:val="0"/>
      <w:spacing w:line="470" w:lineRule="exact"/>
      <w:ind w:firstLineChars="200" w:firstLine="480"/>
      <w:jc w:val="both"/>
    </w:pPr>
    <w:rPr>
      <w:rFonts w:ascii="Calibri" w:eastAsia="標楷體" w:hAnsi="Calibri" w:cs="Times New Roman"/>
      <w:b/>
      <w:bCs/>
      <w:szCs w:val="24"/>
    </w:rPr>
  </w:style>
  <w:style w:type="character" w:customStyle="1" w:styleId="33">
    <w:name w:val="樣式3 字元 字元 字元"/>
    <w:link w:val="32"/>
    <w:rsid w:val="005902CB"/>
    <w:rPr>
      <w:rFonts w:ascii="Calibri" w:eastAsia="標楷體" w:hAnsi="Calibri" w:cs="Times New Roman"/>
      <w:b/>
      <w:bCs/>
      <w:szCs w:val="24"/>
    </w:rPr>
  </w:style>
  <w:style w:type="paragraph" w:styleId="34">
    <w:name w:val="Body Text Indent 3"/>
    <w:basedOn w:val="a"/>
    <w:link w:val="35"/>
    <w:rsid w:val="005902CB"/>
    <w:pPr>
      <w:spacing w:after="120"/>
      <w:ind w:leftChars="200" w:left="480"/>
    </w:pPr>
    <w:rPr>
      <w:rFonts w:ascii="Times New Roman" w:eastAsia="新細明體" w:hAnsi="Times New Roman" w:cs="Times New Roman"/>
      <w:sz w:val="16"/>
      <w:szCs w:val="16"/>
    </w:rPr>
  </w:style>
  <w:style w:type="character" w:customStyle="1" w:styleId="35">
    <w:name w:val="本文縮排 3 字元"/>
    <w:basedOn w:val="a0"/>
    <w:link w:val="34"/>
    <w:uiPriority w:val="99"/>
    <w:rsid w:val="005902CB"/>
    <w:rPr>
      <w:rFonts w:ascii="Times New Roman" w:eastAsia="新細明體" w:hAnsi="Times New Roman" w:cs="Times New Roman"/>
      <w:sz w:val="16"/>
      <w:szCs w:val="16"/>
    </w:rPr>
  </w:style>
  <w:style w:type="character" w:customStyle="1" w:styleId="TimesNewRoman">
    <w:name w:val="樣式 Times New Roman"/>
    <w:rsid w:val="005902CB"/>
    <w:rPr>
      <w:rFonts w:ascii="Times New Roman" w:eastAsia="標楷體" w:hAnsi="Times New Roman"/>
      <w:spacing w:val="0"/>
      <w:kern w:val="0"/>
      <w:sz w:val="24"/>
    </w:rPr>
  </w:style>
  <w:style w:type="paragraph" w:styleId="22">
    <w:name w:val="Body Text Indent 2"/>
    <w:basedOn w:val="a"/>
    <w:link w:val="23"/>
    <w:rsid w:val="005902CB"/>
    <w:pPr>
      <w:spacing w:after="120" w:line="480" w:lineRule="auto"/>
      <w:ind w:leftChars="200" w:left="480"/>
    </w:pPr>
    <w:rPr>
      <w:rFonts w:ascii="Times New Roman" w:eastAsia="新細明體" w:hAnsi="Times New Roman" w:cs="Times New Roman"/>
      <w:szCs w:val="24"/>
    </w:rPr>
  </w:style>
  <w:style w:type="character" w:customStyle="1" w:styleId="23">
    <w:name w:val="本文縮排 2 字元"/>
    <w:basedOn w:val="a0"/>
    <w:link w:val="22"/>
    <w:rsid w:val="005902CB"/>
    <w:rPr>
      <w:rFonts w:ascii="Times New Roman" w:eastAsia="新細明體" w:hAnsi="Times New Roman" w:cs="Times New Roman"/>
      <w:szCs w:val="24"/>
    </w:rPr>
  </w:style>
  <w:style w:type="paragraph" w:customStyle="1" w:styleId="13">
    <w:name w:val="1.產銷計畫"/>
    <w:basedOn w:val="a3"/>
    <w:rsid w:val="005902CB"/>
    <w:pPr>
      <w:spacing w:before="60" w:after="60" w:line="440" w:lineRule="exact"/>
      <w:ind w:firstLineChars="296" w:firstLine="770"/>
      <w:jc w:val="both"/>
    </w:pPr>
    <w:rPr>
      <w:rFonts w:ascii="標楷體" w:eastAsia="標楷體" w:hAnsi="標楷體" w:cs="新細明體"/>
      <w:b/>
      <w:bCs/>
      <w:spacing w:val="20"/>
      <w:sz w:val="22"/>
      <w:szCs w:val="20"/>
    </w:rPr>
  </w:style>
  <w:style w:type="character" w:customStyle="1" w:styleId="dash672c-6587-7e2e-6392-00202--char">
    <w:name w:val="dash672c-6587-7e2e-6392-00202--char"/>
    <w:basedOn w:val="a0"/>
    <w:rsid w:val="005902CB"/>
  </w:style>
  <w:style w:type="paragraph" w:customStyle="1" w:styleId="5">
    <w:name w:val="樣式5"/>
    <w:basedOn w:val="21"/>
    <w:rsid w:val="005902CB"/>
    <w:pPr>
      <w:ind w:firstLineChars="85" w:firstLine="238"/>
    </w:pPr>
    <w:rPr>
      <w:snapToGrid w:val="0"/>
    </w:rPr>
  </w:style>
  <w:style w:type="paragraph" w:customStyle="1" w:styleId="8">
    <w:name w:val="樣式8"/>
    <w:basedOn w:val="7"/>
    <w:rsid w:val="005902CB"/>
    <w:pPr>
      <w:spacing w:beforeLines="100"/>
    </w:pPr>
  </w:style>
  <w:style w:type="character" w:styleId="ac">
    <w:name w:val="page number"/>
    <w:basedOn w:val="a0"/>
    <w:rsid w:val="005902CB"/>
  </w:style>
  <w:style w:type="paragraph" w:customStyle="1" w:styleId="ad">
    <w:name w:val="字元 字元 字元"/>
    <w:basedOn w:val="a"/>
    <w:rsid w:val="005902CB"/>
    <w:pPr>
      <w:widowControl/>
      <w:spacing w:after="160" w:line="240" w:lineRule="exact"/>
    </w:pPr>
    <w:rPr>
      <w:rFonts w:ascii="Verdana" w:eastAsia="新細明體" w:hAnsi="Verdana" w:cs="Times New Roman"/>
      <w:kern w:val="0"/>
      <w:sz w:val="20"/>
      <w:szCs w:val="20"/>
      <w:lang w:val="en-GB" w:eastAsia="en-US"/>
    </w:rPr>
  </w:style>
  <w:style w:type="paragraph" w:styleId="ae">
    <w:name w:val="Body Text"/>
    <w:basedOn w:val="a"/>
    <w:link w:val="af"/>
    <w:rsid w:val="005902CB"/>
    <w:pPr>
      <w:spacing w:after="120"/>
    </w:pPr>
    <w:rPr>
      <w:rFonts w:ascii="Times New Roman" w:eastAsia="新細明體" w:hAnsi="Times New Roman" w:cs="Times New Roman"/>
      <w:szCs w:val="24"/>
    </w:rPr>
  </w:style>
  <w:style w:type="character" w:customStyle="1" w:styleId="af">
    <w:name w:val="本文 字元"/>
    <w:basedOn w:val="a0"/>
    <w:link w:val="ae"/>
    <w:rsid w:val="005902CB"/>
    <w:rPr>
      <w:rFonts w:ascii="Times New Roman" w:eastAsia="新細明體" w:hAnsi="Times New Roman" w:cs="Times New Roman"/>
      <w:szCs w:val="24"/>
    </w:rPr>
  </w:style>
  <w:style w:type="character" w:styleId="af0">
    <w:name w:val="Strong"/>
    <w:qFormat/>
    <w:rsid w:val="005902CB"/>
    <w:rPr>
      <w:b/>
      <w:bCs/>
    </w:rPr>
  </w:style>
  <w:style w:type="character" w:customStyle="1" w:styleId="style11">
    <w:name w:val="style11"/>
    <w:rsid w:val="005902CB"/>
    <w:rPr>
      <w:color w:val="333333"/>
      <w:sz w:val="18"/>
      <w:szCs w:val="18"/>
    </w:rPr>
  </w:style>
  <w:style w:type="paragraph" w:styleId="af1">
    <w:name w:val="List Paragraph"/>
    <w:basedOn w:val="a"/>
    <w:uiPriority w:val="34"/>
    <w:qFormat/>
    <w:rsid w:val="005902CB"/>
    <w:pPr>
      <w:ind w:leftChars="200" w:left="480"/>
    </w:pPr>
    <w:rPr>
      <w:rFonts w:ascii="Times New Roman" w:eastAsia="新細明體" w:hAnsi="Times New Roman" w:cs="Times New Roman"/>
      <w:szCs w:val="24"/>
    </w:rPr>
  </w:style>
  <w:style w:type="paragraph" w:customStyle="1" w:styleId="Web6">
    <w:name w:val="內文 (Web)6"/>
    <w:basedOn w:val="a"/>
    <w:rsid w:val="005902CB"/>
    <w:pPr>
      <w:widowControl/>
      <w:spacing w:before="94" w:after="187" w:line="408" w:lineRule="auto"/>
      <w:ind w:firstLine="504"/>
    </w:pPr>
    <w:rPr>
      <w:rFonts w:ascii="新細明體" w:eastAsia="新細明體" w:hAnsi="新細明體" w:cs="新細明體"/>
      <w:color w:val="333333"/>
      <w:spacing w:val="19"/>
      <w:kern w:val="0"/>
      <w:szCs w:val="24"/>
    </w:rPr>
  </w:style>
  <w:style w:type="paragraph" w:customStyle="1" w:styleId="Web18">
    <w:name w:val="內文 (Web)18"/>
    <w:basedOn w:val="a"/>
    <w:rsid w:val="005902CB"/>
    <w:pPr>
      <w:widowControl/>
      <w:spacing w:before="94" w:after="187" w:line="408" w:lineRule="auto"/>
      <w:ind w:firstLine="504"/>
    </w:pPr>
    <w:rPr>
      <w:rFonts w:ascii="新細明體" w:eastAsia="新細明體" w:hAnsi="新細明體" w:cs="新細明體"/>
      <w:color w:val="333333"/>
      <w:spacing w:val="19"/>
      <w:kern w:val="0"/>
      <w:szCs w:val="24"/>
    </w:rPr>
  </w:style>
  <w:style w:type="paragraph" w:customStyle="1" w:styleId="Default">
    <w:name w:val="Default"/>
    <w:rsid w:val="005902CB"/>
    <w:pPr>
      <w:widowControl w:val="0"/>
      <w:autoSpaceDE w:val="0"/>
      <w:autoSpaceDN w:val="0"/>
      <w:adjustRightInd w:val="0"/>
    </w:pPr>
    <w:rPr>
      <w:rFonts w:ascii="標楷體" w:eastAsia="標楷體" w:hAnsi="Times New Roman" w:cs="標楷體"/>
      <w:color w:val="000000"/>
      <w:kern w:val="0"/>
      <w:szCs w:val="24"/>
    </w:rPr>
  </w:style>
  <w:style w:type="paragraph" w:styleId="HTML">
    <w:name w:val="HTML Preformatted"/>
    <w:basedOn w:val="a"/>
    <w:link w:val="HTML0"/>
    <w:uiPriority w:val="99"/>
    <w:rsid w:val="005902C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Times New Roman"/>
      <w:color w:val="000000"/>
      <w:kern w:val="0"/>
      <w:szCs w:val="24"/>
    </w:rPr>
  </w:style>
  <w:style w:type="character" w:customStyle="1" w:styleId="HTML0">
    <w:name w:val="HTML 預設格式 字元"/>
    <w:basedOn w:val="a0"/>
    <w:link w:val="HTML"/>
    <w:uiPriority w:val="99"/>
    <w:rsid w:val="005902CB"/>
    <w:rPr>
      <w:rFonts w:ascii="細明體" w:eastAsia="細明體" w:hAnsi="細明體" w:cs="Times New Roman"/>
      <w:color w:val="000000"/>
      <w:kern w:val="0"/>
      <w:szCs w:val="24"/>
    </w:rPr>
  </w:style>
  <w:style w:type="paragraph" w:customStyle="1" w:styleId="14">
    <w:name w:val="清單段落1"/>
    <w:basedOn w:val="a"/>
    <w:rsid w:val="005902CB"/>
    <w:pPr>
      <w:ind w:leftChars="200" w:left="480"/>
    </w:pPr>
    <w:rPr>
      <w:rFonts w:ascii="Times New Roman" w:eastAsia="新細明體" w:hAnsi="Times New Roman" w:cs="Times New Roman"/>
      <w:szCs w:val="24"/>
    </w:rPr>
  </w:style>
  <w:style w:type="paragraph" w:customStyle="1" w:styleId="24">
    <w:name w:val="字元 字元 字元2"/>
    <w:basedOn w:val="a"/>
    <w:rsid w:val="005902CB"/>
    <w:pPr>
      <w:widowControl/>
      <w:spacing w:after="160" w:line="240" w:lineRule="exact"/>
    </w:pPr>
    <w:rPr>
      <w:rFonts w:ascii="Verdana" w:eastAsia="新細明體" w:hAnsi="Verdana" w:cs="Times New Roman"/>
      <w:kern w:val="0"/>
      <w:sz w:val="20"/>
      <w:szCs w:val="20"/>
      <w:lang w:val="en-GB" w:eastAsia="en-US"/>
    </w:rPr>
  </w:style>
  <w:style w:type="paragraph" w:styleId="af2">
    <w:name w:val="Salutation"/>
    <w:basedOn w:val="a"/>
    <w:next w:val="a"/>
    <w:link w:val="af3"/>
    <w:uiPriority w:val="99"/>
    <w:rsid w:val="005902CB"/>
    <w:pPr>
      <w:adjustRightInd w:val="0"/>
      <w:spacing w:line="360" w:lineRule="atLeast"/>
      <w:textAlignment w:val="baseline"/>
    </w:pPr>
    <w:rPr>
      <w:rFonts w:ascii="華康楷書體W5外字集" w:eastAsia="華康楷書體W5外字集" w:hAnsi="Courier New" w:cs="Times New Roman"/>
      <w:sz w:val="28"/>
      <w:szCs w:val="32"/>
    </w:rPr>
  </w:style>
  <w:style w:type="character" w:customStyle="1" w:styleId="af3">
    <w:name w:val="問候 字元"/>
    <w:basedOn w:val="a0"/>
    <w:link w:val="af2"/>
    <w:uiPriority w:val="99"/>
    <w:rsid w:val="005902CB"/>
    <w:rPr>
      <w:rFonts w:ascii="華康楷書體W5外字集" w:eastAsia="華康楷書體W5外字集" w:hAnsi="Courier New" w:cs="Times New Roman"/>
      <w:sz w:val="28"/>
      <w:szCs w:val="32"/>
    </w:rPr>
  </w:style>
  <w:style w:type="paragraph" w:customStyle="1" w:styleId="15">
    <w:name w:val="純文字1"/>
    <w:basedOn w:val="a"/>
    <w:rsid w:val="005902CB"/>
    <w:pPr>
      <w:adjustRightInd w:val="0"/>
      <w:textAlignment w:val="baseline"/>
    </w:pPr>
    <w:rPr>
      <w:rFonts w:ascii="細明體" w:eastAsia="標楷體" w:hAnsi="Courier New" w:cs="Times New Roman"/>
      <w:sz w:val="28"/>
      <w:szCs w:val="28"/>
    </w:rPr>
  </w:style>
  <w:style w:type="paragraph" w:styleId="af4">
    <w:name w:val="Balloon Text"/>
    <w:basedOn w:val="a"/>
    <w:link w:val="af5"/>
    <w:semiHidden/>
    <w:unhideWhenUsed/>
    <w:rsid w:val="005902CB"/>
    <w:rPr>
      <w:rFonts w:ascii="Cambria" w:eastAsia="新細明體" w:hAnsi="Cambria" w:cs="Times New Roman"/>
      <w:sz w:val="18"/>
      <w:szCs w:val="18"/>
    </w:rPr>
  </w:style>
  <w:style w:type="character" w:customStyle="1" w:styleId="af5">
    <w:name w:val="註解方塊文字 字元"/>
    <w:basedOn w:val="a0"/>
    <w:link w:val="af4"/>
    <w:uiPriority w:val="99"/>
    <w:semiHidden/>
    <w:rsid w:val="005902CB"/>
    <w:rPr>
      <w:rFonts w:ascii="Cambria" w:eastAsia="新細明體" w:hAnsi="Cambria" w:cs="Times New Roman"/>
      <w:sz w:val="18"/>
      <w:szCs w:val="18"/>
    </w:rPr>
  </w:style>
  <w:style w:type="character" w:customStyle="1" w:styleId="af6">
    <w:name w:val="目錄"/>
    <w:rsid w:val="005902CB"/>
    <w:rPr>
      <w:rFonts w:ascii="標楷體" w:eastAsia="標楷體" w:hAnsi="標楷體"/>
      <w:b/>
      <w:sz w:val="32"/>
      <w:szCs w:val="32"/>
    </w:rPr>
  </w:style>
  <w:style w:type="paragraph" w:customStyle="1" w:styleId="16">
    <w:name w:val="內文1"/>
    <w:basedOn w:val="a"/>
    <w:link w:val="17"/>
    <w:rsid w:val="005902CB"/>
    <w:pPr>
      <w:spacing w:before="100" w:beforeAutospacing="1" w:after="100" w:afterAutospacing="1" w:line="500" w:lineRule="exact"/>
      <w:ind w:left="357" w:firstLineChars="188" w:firstLine="602"/>
      <w:jc w:val="both"/>
    </w:pPr>
    <w:rPr>
      <w:rFonts w:ascii="標楷體" w:eastAsia="標楷體" w:hAnsi="Times New Roman" w:cs="Times New Roman"/>
      <w:sz w:val="32"/>
      <w:szCs w:val="20"/>
    </w:rPr>
  </w:style>
  <w:style w:type="character" w:customStyle="1" w:styleId="60">
    <w:name w:val="樣式6 字元"/>
    <w:link w:val="6"/>
    <w:rsid w:val="005902CB"/>
    <w:rPr>
      <w:rFonts w:ascii="Times New Roman" w:eastAsia="標楷體" w:hAnsi="Times New Roman" w:cs="Times New Roman"/>
      <w:b/>
      <w:snapToGrid w:val="0"/>
      <w:szCs w:val="24"/>
    </w:rPr>
  </w:style>
  <w:style w:type="paragraph" w:styleId="Web">
    <w:name w:val="Normal (Web)"/>
    <w:basedOn w:val="a"/>
    <w:uiPriority w:val="99"/>
    <w:rsid w:val="005902CB"/>
    <w:pPr>
      <w:widowControl/>
      <w:spacing w:before="100" w:beforeAutospacing="1" w:after="119"/>
    </w:pPr>
    <w:rPr>
      <w:rFonts w:ascii="Arial Unicode MS" w:eastAsia="Arial Unicode MS" w:hAnsi="Arial Unicode MS" w:cs="Arial Unicode MS"/>
      <w:kern w:val="0"/>
      <w:szCs w:val="24"/>
    </w:rPr>
  </w:style>
  <w:style w:type="character" w:customStyle="1" w:styleId="25">
    <w:name w:val="無清單2"/>
    <w:rsid w:val="005902CB"/>
  </w:style>
  <w:style w:type="table" w:styleId="af7">
    <w:name w:val="Table Grid"/>
    <w:basedOn w:val="a1"/>
    <w:uiPriority w:val="59"/>
    <w:rsid w:val="005902C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6">
    <w:name w:val="toc 2"/>
    <w:basedOn w:val="a"/>
    <w:next w:val="a"/>
    <w:autoRedefine/>
    <w:uiPriority w:val="39"/>
    <w:unhideWhenUsed/>
    <w:qFormat/>
    <w:rsid w:val="005902CB"/>
    <w:pPr>
      <w:tabs>
        <w:tab w:val="right" w:leader="middleDot" w:pos="10206"/>
      </w:tabs>
      <w:spacing w:line="420" w:lineRule="exact"/>
      <w:ind w:leftChars="95" w:left="625" w:rightChars="353" w:right="847" w:hanging="397"/>
      <w:jc w:val="both"/>
    </w:pPr>
    <w:rPr>
      <w:rFonts w:ascii="標楷體" w:eastAsia="標楷體" w:hAnsi="標楷體" w:cs="Times New Roman"/>
      <w:noProof/>
      <w:sz w:val="28"/>
      <w:szCs w:val="28"/>
    </w:rPr>
  </w:style>
  <w:style w:type="character" w:styleId="af8">
    <w:name w:val="footnote reference"/>
    <w:uiPriority w:val="99"/>
    <w:rsid w:val="005902CB"/>
    <w:rPr>
      <w:vertAlign w:val="superscript"/>
    </w:rPr>
  </w:style>
  <w:style w:type="paragraph" w:customStyle="1" w:styleId="18">
    <w:name w:val="乙篇主文 字元 字元1"/>
    <w:basedOn w:val="a"/>
    <w:link w:val="19"/>
    <w:rsid w:val="005902CB"/>
    <w:pPr>
      <w:spacing w:line="400" w:lineRule="exact"/>
      <w:ind w:firstLineChars="200" w:firstLine="200"/>
      <w:jc w:val="both"/>
    </w:pPr>
    <w:rPr>
      <w:rFonts w:ascii="標楷體" w:eastAsia="標楷體" w:hAnsi="Times New Roman" w:cs="Times New Roman"/>
      <w:szCs w:val="24"/>
    </w:rPr>
  </w:style>
  <w:style w:type="character" w:customStyle="1" w:styleId="19">
    <w:name w:val="乙篇主文 字元 字元 字元1"/>
    <w:link w:val="18"/>
    <w:rsid w:val="005902CB"/>
    <w:rPr>
      <w:rFonts w:ascii="標楷體" w:eastAsia="標楷體" w:hAnsi="Times New Roman" w:cs="Times New Roman"/>
      <w:szCs w:val="24"/>
    </w:rPr>
  </w:style>
  <w:style w:type="paragraph" w:customStyle="1" w:styleId="36">
    <w:name w:val="表格欄3數字"/>
    <w:basedOn w:val="a"/>
    <w:rsid w:val="005902CB"/>
    <w:pPr>
      <w:jc w:val="right"/>
    </w:pPr>
    <w:rPr>
      <w:rFonts w:ascii="細明體" w:eastAsia="細明體" w:hAnsi="Arial" w:cs="細明體"/>
      <w:w w:val="90"/>
      <w:sz w:val="18"/>
      <w:szCs w:val="18"/>
    </w:rPr>
  </w:style>
  <w:style w:type="paragraph" w:customStyle="1" w:styleId="af9">
    <w:name w:val="表頭"/>
    <w:basedOn w:val="a"/>
    <w:rsid w:val="005902CB"/>
    <w:pPr>
      <w:ind w:leftChars="30" w:left="30" w:rightChars="30" w:right="30"/>
      <w:jc w:val="distribute"/>
    </w:pPr>
    <w:rPr>
      <w:rFonts w:ascii="華康楷書體W5" w:eastAsia="標楷體" w:hAnsi="Times New Roman" w:cs="華康楷書體W5"/>
      <w:sz w:val="20"/>
      <w:szCs w:val="20"/>
    </w:rPr>
  </w:style>
  <w:style w:type="paragraph" w:customStyle="1" w:styleId="1-1">
    <w:name w:val="表格欄1-1主管"/>
    <w:basedOn w:val="a"/>
    <w:link w:val="1-10"/>
    <w:rsid w:val="005902CB"/>
    <w:pPr>
      <w:jc w:val="distribute"/>
    </w:pPr>
    <w:rPr>
      <w:rFonts w:ascii="Times New Roman" w:eastAsia="標楷體" w:hAnsi="Times New Roman" w:cs="Times New Roman"/>
      <w:b/>
      <w:bCs/>
      <w:sz w:val="20"/>
      <w:szCs w:val="20"/>
    </w:rPr>
  </w:style>
  <w:style w:type="paragraph" w:customStyle="1" w:styleId="afa">
    <w:name w:val="單元"/>
    <w:basedOn w:val="a"/>
    <w:rsid w:val="005902CB"/>
    <w:pPr>
      <w:snapToGrid w:val="0"/>
      <w:ind w:rightChars="100" w:right="100"/>
      <w:jc w:val="right"/>
    </w:pPr>
    <w:rPr>
      <w:rFonts w:ascii="標楷體" w:eastAsia="標楷體" w:hAnsi="Arial Narrow" w:cs="標楷體"/>
      <w:w w:val="95"/>
      <w:sz w:val="20"/>
      <w:szCs w:val="20"/>
    </w:rPr>
  </w:style>
  <w:style w:type="character" w:customStyle="1" w:styleId="1-10">
    <w:name w:val="表格欄1-1主管 字元"/>
    <w:link w:val="1-1"/>
    <w:rsid w:val="005902CB"/>
    <w:rPr>
      <w:rFonts w:ascii="Times New Roman" w:eastAsia="標楷體" w:hAnsi="Times New Roman" w:cs="Times New Roman"/>
      <w:b/>
      <w:bCs/>
      <w:sz w:val="20"/>
      <w:szCs w:val="20"/>
    </w:rPr>
  </w:style>
  <w:style w:type="character" w:styleId="afb">
    <w:name w:val="Hyperlink"/>
    <w:uiPriority w:val="99"/>
    <w:unhideWhenUsed/>
    <w:rsid w:val="005902CB"/>
    <w:rPr>
      <w:color w:val="0000FF"/>
      <w:u w:val="single"/>
    </w:rPr>
  </w:style>
  <w:style w:type="character" w:customStyle="1" w:styleId="watch-title">
    <w:name w:val="watch-title"/>
    <w:basedOn w:val="a0"/>
    <w:rsid w:val="005902CB"/>
  </w:style>
  <w:style w:type="paragraph" w:customStyle="1" w:styleId="1a">
    <w:name w:val="標題1."/>
    <w:basedOn w:val="a"/>
    <w:rsid w:val="005902CB"/>
    <w:pPr>
      <w:spacing w:line="400" w:lineRule="exact"/>
      <w:ind w:firstLineChars="450" w:firstLine="450"/>
      <w:jc w:val="both"/>
    </w:pPr>
    <w:rPr>
      <w:rFonts w:ascii="標楷體" w:eastAsia="標楷體" w:hAnsi="Times New Roman" w:cs="新細明體"/>
      <w:bCs/>
      <w:szCs w:val="24"/>
    </w:rPr>
  </w:style>
  <w:style w:type="paragraph" w:customStyle="1" w:styleId="xmsonormal">
    <w:name w:val="x_msonormal"/>
    <w:basedOn w:val="a"/>
    <w:rsid w:val="005902CB"/>
    <w:pPr>
      <w:widowControl/>
      <w:spacing w:before="100" w:beforeAutospacing="1" w:after="100" w:afterAutospacing="1"/>
    </w:pPr>
    <w:rPr>
      <w:rFonts w:ascii="新細明體" w:eastAsia="新細明體" w:hAnsi="新細明體" w:cs="新細明體"/>
      <w:kern w:val="0"/>
      <w:szCs w:val="24"/>
    </w:rPr>
  </w:style>
  <w:style w:type="paragraph" w:customStyle="1" w:styleId="afc">
    <w:name w:val="乙篇主文"/>
    <w:basedOn w:val="a"/>
    <w:link w:val="afd"/>
    <w:rsid w:val="005902CB"/>
    <w:pPr>
      <w:spacing w:line="400" w:lineRule="exact"/>
      <w:ind w:firstLineChars="200" w:firstLine="200"/>
      <w:jc w:val="both"/>
    </w:pPr>
    <w:rPr>
      <w:rFonts w:ascii="標楷體" w:eastAsia="標楷體" w:hAnsi="Times New Roman" w:cs="Times New Roman"/>
      <w:szCs w:val="24"/>
    </w:rPr>
  </w:style>
  <w:style w:type="character" w:customStyle="1" w:styleId="afd">
    <w:name w:val="乙篇主文 字元"/>
    <w:link w:val="afc"/>
    <w:rsid w:val="005902CB"/>
    <w:rPr>
      <w:rFonts w:ascii="標楷體" w:eastAsia="標楷體" w:hAnsi="Times New Roman" w:cs="Times New Roman"/>
      <w:szCs w:val="24"/>
    </w:rPr>
  </w:style>
  <w:style w:type="paragraph" w:styleId="afe">
    <w:name w:val="footnote text"/>
    <w:basedOn w:val="a"/>
    <w:link w:val="aff"/>
    <w:uiPriority w:val="99"/>
    <w:unhideWhenUsed/>
    <w:rsid w:val="005902CB"/>
    <w:pPr>
      <w:snapToGrid w:val="0"/>
    </w:pPr>
    <w:rPr>
      <w:rFonts w:ascii="Times New Roman" w:eastAsia="華康楷書體W3" w:hAnsi="Times New Roman" w:cs="Times New Roman"/>
      <w:snapToGrid w:val="0"/>
      <w:kern w:val="0"/>
      <w:sz w:val="20"/>
      <w:szCs w:val="20"/>
    </w:rPr>
  </w:style>
  <w:style w:type="character" w:customStyle="1" w:styleId="aff">
    <w:name w:val="註腳文字 字元"/>
    <w:basedOn w:val="a0"/>
    <w:link w:val="afe"/>
    <w:uiPriority w:val="99"/>
    <w:rsid w:val="005902CB"/>
    <w:rPr>
      <w:rFonts w:ascii="Times New Roman" w:eastAsia="華康楷書體W3" w:hAnsi="Times New Roman" w:cs="Times New Roman"/>
      <w:snapToGrid w:val="0"/>
      <w:kern w:val="0"/>
      <w:sz w:val="20"/>
      <w:szCs w:val="20"/>
    </w:rPr>
  </w:style>
  <w:style w:type="paragraph" w:customStyle="1" w:styleId="aff0">
    <w:name w:val="一"/>
    <w:basedOn w:val="22"/>
    <w:rsid w:val="005902CB"/>
    <w:pPr>
      <w:tabs>
        <w:tab w:val="left" w:pos="6720"/>
      </w:tabs>
      <w:snapToGrid w:val="0"/>
      <w:spacing w:after="0" w:line="360" w:lineRule="auto"/>
      <w:ind w:leftChars="414" w:left="1314" w:hangingChars="100" w:hanging="320"/>
      <w:jc w:val="both"/>
    </w:pPr>
    <w:rPr>
      <w:rFonts w:ascii="標楷體" w:eastAsia="標楷體"/>
      <w:sz w:val="32"/>
      <w:szCs w:val="20"/>
    </w:rPr>
  </w:style>
  <w:style w:type="paragraph" w:styleId="1b">
    <w:name w:val="toc 1"/>
    <w:basedOn w:val="a"/>
    <w:next w:val="a"/>
    <w:autoRedefine/>
    <w:uiPriority w:val="39"/>
    <w:unhideWhenUsed/>
    <w:qFormat/>
    <w:rsid w:val="005902CB"/>
    <w:pPr>
      <w:tabs>
        <w:tab w:val="right" w:leader="dot" w:pos="10194"/>
      </w:tabs>
      <w:spacing w:line="420" w:lineRule="exact"/>
      <w:ind w:left="280" w:hangingChars="100" w:hanging="280"/>
    </w:pPr>
    <w:rPr>
      <w:rFonts w:ascii="標楷體" w:eastAsia="標楷體" w:hAnsi="標楷體" w:cs="Arial"/>
      <w:b/>
      <w:noProof/>
      <w:sz w:val="28"/>
      <w:szCs w:val="28"/>
    </w:rPr>
  </w:style>
  <w:style w:type="paragraph" w:styleId="aff1">
    <w:name w:val="TOC Heading"/>
    <w:basedOn w:val="1"/>
    <w:next w:val="a"/>
    <w:uiPriority w:val="39"/>
    <w:semiHidden/>
    <w:unhideWhenUsed/>
    <w:qFormat/>
    <w:rsid w:val="005902CB"/>
    <w:pPr>
      <w:keepLines/>
      <w:widowControl/>
      <w:spacing w:before="480" w:after="0" w:line="276" w:lineRule="auto"/>
      <w:outlineLvl w:val="9"/>
    </w:pPr>
    <w:rPr>
      <w:color w:val="365F91"/>
      <w:kern w:val="0"/>
      <w:sz w:val="28"/>
      <w:szCs w:val="28"/>
    </w:rPr>
  </w:style>
  <w:style w:type="paragraph" w:styleId="37">
    <w:name w:val="toc 3"/>
    <w:basedOn w:val="a"/>
    <w:next w:val="a"/>
    <w:autoRedefine/>
    <w:uiPriority w:val="39"/>
    <w:semiHidden/>
    <w:unhideWhenUsed/>
    <w:qFormat/>
    <w:rsid w:val="005902CB"/>
    <w:pPr>
      <w:widowControl/>
      <w:spacing w:after="100" w:line="276" w:lineRule="auto"/>
      <w:ind w:left="440"/>
    </w:pPr>
    <w:rPr>
      <w:rFonts w:ascii="Calibri" w:eastAsia="新細明體" w:hAnsi="Calibri" w:cs="Times New Roman"/>
      <w:kern w:val="0"/>
      <w:sz w:val="22"/>
    </w:rPr>
  </w:style>
  <w:style w:type="character" w:customStyle="1" w:styleId="aff2">
    <w:name w:val="本文 字元 字元 字元"/>
    <w:rsid w:val="005902CB"/>
    <w:rPr>
      <w:rFonts w:ascii="標楷體" w:eastAsia="標楷體"/>
      <w:kern w:val="2"/>
      <w:sz w:val="32"/>
      <w:lang w:val="en-US" w:eastAsia="zh-TW" w:bidi="ar-SA"/>
    </w:rPr>
  </w:style>
  <w:style w:type="paragraph" w:styleId="38">
    <w:name w:val="Body Text 3"/>
    <w:basedOn w:val="a"/>
    <w:link w:val="39"/>
    <w:rsid w:val="005902CB"/>
    <w:pPr>
      <w:spacing w:after="120"/>
    </w:pPr>
    <w:rPr>
      <w:rFonts w:ascii="Times New Roman" w:eastAsia="新細明體" w:hAnsi="Times New Roman" w:cs="Times New Roman"/>
      <w:sz w:val="16"/>
      <w:szCs w:val="16"/>
    </w:rPr>
  </w:style>
  <w:style w:type="character" w:customStyle="1" w:styleId="39">
    <w:name w:val="本文 3 字元"/>
    <w:basedOn w:val="a0"/>
    <w:link w:val="38"/>
    <w:rsid w:val="005902CB"/>
    <w:rPr>
      <w:rFonts w:ascii="Times New Roman" w:eastAsia="新細明體" w:hAnsi="Times New Roman" w:cs="Times New Roman"/>
      <w:sz w:val="16"/>
      <w:szCs w:val="16"/>
    </w:rPr>
  </w:style>
  <w:style w:type="paragraph" w:styleId="aff3">
    <w:name w:val="caption"/>
    <w:basedOn w:val="a"/>
    <w:next w:val="a"/>
    <w:unhideWhenUsed/>
    <w:qFormat/>
    <w:rsid w:val="005902CB"/>
    <w:rPr>
      <w:rFonts w:ascii="Times New Roman" w:eastAsia="新細明體" w:hAnsi="Times New Roman" w:cs="Times New Roman"/>
      <w:sz w:val="20"/>
      <w:szCs w:val="20"/>
    </w:rPr>
  </w:style>
  <w:style w:type="paragraph" w:customStyle="1" w:styleId="1c">
    <w:name w:val="字元1 字元 字元"/>
    <w:basedOn w:val="a"/>
    <w:semiHidden/>
    <w:rsid w:val="005902CB"/>
    <w:pPr>
      <w:widowControl/>
      <w:spacing w:after="160" w:line="240" w:lineRule="exact"/>
    </w:pPr>
    <w:rPr>
      <w:rFonts w:ascii="Verdana" w:eastAsia="Times New Roman" w:hAnsi="Verdana" w:cs="Times New Roman"/>
      <w:kern w:val="0"/>
      <w:sz w:val="20"/>
      <w:szCs w:val="20"/>
      <w:lang w:eastAsia="en-US"/>
    </w:rPr>
  </w:style>
  <w:style w:type="table" w:customStyle="1" w:styleId="1d">
    <w:name w:val="表格格線1"/>
    <w:basedOn w:val="a1"/>
    <w:next w:val="af7"/>
    <w:rsid w:val="005902C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字元 字元 字元1"/>
    <w:basedOn w:val="a"/>
    <w:rsid w:val="005902CB"/>
    <w:pPr>
      <w:widowControl/>
      <w:spacing w:after="160" w:line="240" w:lineRule="exact"/>
    </w:pPr>
    <w:rPr>
      <w:rFonts w:ascii="Verdana" w:eastAsia="新細明體" w:hAnsi="Verdana" w:cs="Times New Roman"/>
      <w:kern w:val="0"/>
      <w:sz w:val="20"/>
      <w:szCs w:val="20"/>
      <w:lang w:val="en-GB" w:eastAsia="en-US"/>
    </w:rPr>
  </w:style>
  <w:style w:type="paragraph" w:customStyle="1" w:styleId="3a">
    <w:name w:val="字元 字元3 字元"/>
    <w:basedOn w:val="a"/>
    <w:semiHidden/>
    <w:rsid w:val="005902CB"/>
    <w:pPr>
      <w:widowControl/>
      <w:spacing w:after="160" w:line="240" w:lineRule="exact"/>
    </w:pPr>
    <w:rPr>
      <w:rFonts w:ascii="Verdana" w:eastAsia="Times New Roman" w:hAnsi="Verdana" w:cs="Times New Roman"/>
      <w:kern w:val="0"/>
      <w:sz w:val="20"/>
      <w:szCs w:val="20"/>
      <w:lang w:eastAsia="en-US"/>
    </w:rPr>
  </w:style>
  <w:style w:type="paragraph" w:styleId="9">
    <w:name w:val="toc 9"/>
    <w:basedOn w:val="a"/>
    <w:next w:val="a"/>
    <w:autoRedefine/>
    <w:uiPriority w:val="39"/>
    <w:semiHidden/>
    <w:unhideWhenUsed/>
    <w:rsid w:val="005902CB"/>
    <w:pPr>
      <w:ind w:leftChars="1600" w:left="3840"/>
    </w:pPr>
    <w:rPr>
      <w:rFonts w:ascii="Times New Roman" w:eastAsia="新細明體" w:hAnsi="Times New Roman" w:cs="Times New Roman"/>
      <w:szCs w:val="20"/>
    </w:rPr>
  </w:style>
  <w:style w:type="paragraph" w:customStyle="1" w:styleId="27">
    <w:name w:val="字元 字元2 字元"/>
    <w:basedOn w:val="a"/>
    <w:semiHidden/>
    <w:rsid w:val="005902CB"/>
    <w:pPr>
      <w:widowControl/>
      <w:spacing w:after="160" w:line="240" w:lineRule="exact"/>
    </w:pPr>
    <w:rPr>
      <w:rFonts w:ascii="Verdana" w:eastAsia="Times New Roman" w:hAnsi="Verdana" w:cs="Times New Roman"/>
      <w:kern w:val="0"/>
      <w:sz w:val="20"/>
      <w:szCs w:val="20"/>
      <w:lang w:eastAsia="en-US"/>
    </w:rPr>
  </w:style>
  <w:style w:type="table" w:customStyle="1" w:styleId="28">
    <w:name w:val="表格格線2"/>
    <w:basedOn w:val="a1"/>
    <w:next w:val="af7"/>
    <w:uiPriority w:val="59"/>
    <w:rsid w:val="005902C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表格格線3"/>
    <w:basedOn w:val="a1"/>
    <w:next w:val="af7"/>
    <w:uiPriority w:val="59"/>
    <w:rsid w:val="005902C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表格格線4"/>
    <w:basedOn w:val="a1"/>
    <w:next w:val="af7"/>
    <w:uiPriority w:val="59"/>
    <w:rsid w:val="005902C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表格格線5"/>
    <w:basedOn w:val="a1"/>
    <w:next w:val="af7"/>
    <w:uiPriority w:val="59"/>
    <w:rsid w:val="005902C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4">
    <w:name w:val="字元 字元 字元 字元"/>
    <w:basedOn w:val="a"/>
    <w:rsid w:val="00E16F14"/>
    <w:pPr>
      <w:widowControl/>
      <w:spacing w:after="160" w:line="240" w:lineRule="exact"/>
    </w:pPr>
    <w:rPr>
      <w:rFonts w:ascii="Tahoma" w:eastAsia="新細明體" w:hAnsi="Tahoma" w:cs="Times New Roman"/>
      <w:kern w:val="0"/>
      <w:sz w:val="20"/>
      <w:szCs w:val="20"/>
      <w:lang w:eastAsia="en-US"/>
    </w:rPr>
  </w:style>
  <w:style w:type="character" w:styleId="aff5">
    <w:name w:val="FollowedHyperlink"/>
    <w:basedOn w:val="a0"/>
    <w:uiPriority w:val="99"/>
    <w:semiHidden/>
    <w:unhideWhenUsed/>
    <w:rsid w:val="00B1222C"/>
    <w:rPr>
      <w:color w:val="800080" w:themeColor="followedHyperlink"/>
      <w:u w:val="single"/>
    </w:rPr>
  </w:style>
  <w:style w:type="paragraph" w:customStyle="1" w:styleId="110">
    <w:name w:val="字元 字元1 字元1 字元 字元 字元 字元 字元 字元 字元 字元 字元 字元 字元 字元 字元 字元 字元 字元 字元 字元 字元 字元 字元 字元 字元 字元 字元 字元 字元 字元"/>
    <w:basedOn w:val="a"/>
    <w:semiHidden/>
    <w:rsid w:val="00B1222C"/>
    <w:pPr>
      <w:widowControl/>
      <w:spacing w:after="160" w:line="240" w:lineRule="exact"/>
    </w:pPr>
    <w:rPr>
      <w:rFonts w:ascii="Verdana" w:eastAsia="Times New Roman" w:hAnsi="Verdana" w:cs="Times New Roman"/>
      <w:kern w:val="0"/>
      <w:sz w:val="20"/>
      <w:szCs w:val="20"/>
      <w:lang w:eastAsia="en-US"/>
    </w:rPr>
  </w:style>
  <w:style w:type="paragraph" w:customStyle="1" w:styleId="1f">
    <w:name w:val="字元 字元1"/>
    <w:basedOn w:val="a"/>
    <w:semiHidden/>
    <w:rsid w:val="0076319B"/>
    <w:pPr>
      <w:widowControl/>
      <w:spacing w:after="160" w:line="240" w:lineRule="exact"/>
    </w:pPr>
    <w:rPr>
      <w:rFonts w:ascii="Verdana" w:eastAsia="新細明體" w:hAnsi="Verdana" w:cs="Mangal"/>
      <w:szCs w:val="24"/>
      <w:lang w:eastAsia="en-US" w:bidi="hi-IN"/>
    </w:rPr>
  </w:style>
  <w:style w:type="paragraph" w:customStyle="1" w:styleId="1f0">
    <w:name w:val="字元 字元1 字元 字元 字元 字元 字元 字元"/>
    <w:basedOn w:val="a"/>
    <w:semiHidden/>
    <w:rsid w:val="0076319B"/>
    <w:pPr>
      <w:widowControl/>
      <w:spacing w:after="160" w:line="240" w:lineRule="exact"/>
    </w:pPr>
    <w:rPr>
      <w:rFonts w:ascii="Verdana" w:eastAsia="Times New Roman" w:hAnsi="Verdana" w:cs="Times New Roman"/>
      <w:kern w:val="0"/>
      <w:sz w:val="20"/>
      <w:szCs w:val="20"/>
      <w:lang w:eastAsia="en-US"/>
    </w:rPr>
  </w:style>
  <w:style w:type="paragraph" w:customStyle="1" w:styleId="aff6">
    <w:name w:val="字元 字元 字元 字元 字元 字元 字元 字元 字元 字元 字元 字元 字元 字元 字元 字元 字元 字元 字元"/>
    <w:basedOn w:val="a"/>
    <w:rsid w:val="0076319B"/>
    <w:pPr>
      <w:widowControl/>
      <w:spacing w:after="160" w:line="240" w:lineRule="exact"/>
    </w:pPr>
    <w:rPr>
      <w:rFonts w:ascii="Verdana" w:eastAsia="新細明體" w:hAnsi="Verdana" w:cs="Times New Roman"/>
      <w:kern w:val="0"/>
      <w:sz w:val="20"/>
      <w:szCs w:val="20"/>
      <w:lang w:val="en-GB" w:eastAsia="en-US"/>
    </w:rPr>
  </w:style>
  <w:style w:type="paragraph" w:customStyle="1" w:styleId="1f1">
    <w:name w:val="字元 字元1 字元 字元 字元"/>
    <w:basedOn w:val="a"/>
    <w:semiHidden/>
    <w:rsid w:val="0076319B"/>
    <w:pPr>
      <w:widowControl/>
      <w:spacing w:after="160" w:line="240" w:lineRule="exact"/>
    </w:pPr>
    <w:rPr>
      <w:rFonts w:ascii="Verdana" w:eastAsia="新細明體" w:hAnsi="Verdana" w:cs="Mangal"/>
      <w:szCs w:val="24"/>
      <w:lang w:eastAsia="en-US" w:bidi="hi-IN"/>
    </w:rPr>
  </w:style>
  <w:style w:type="paragraph" w:customStyle="1" w:styleId="aff7">
    <w:name w:val="審核通知壹層內文"/>
    <w:basedOn w:val="a"/>
    <w:rsid w:val="0076319B"/>
    <w:pPr>
      <w:snapToGrid w:val="0"/>
      <w:spacing w:line="560" w:lineRule="atLeast"/>
      <w:ind w:firstLineChars="200" w:firstLine="640"/>
      <w:jc w:val="both"/>
    </w:pPr>
    <w:rPr>
      <w:rFonts w:ascii="標楷體" w:eastAsia="標楷體" w:hAnsi="Times New Roman" w:cs="Times New Roman"/>
      <w:sz w:val="32"/>
      <w:szCs w:val="20"/>
    </w:rPr>
  </w:style>
  <w:style w:type="paragraph" w:customStyle="1" w:styleId="1f2">
    <w:name w:val="字元 字元 字元 字元1"/>
    <w:basedOn w:val="a"/>
    <w:rsid w:val="003A6B76"/>
    <w:pPr>
      <w:widowControl/>
      <w:spacing w:after="160" w:line="240" w:lineRule="exact"/>
    </w:pPr>
    <w:rPr>
      <w:rFonts w:ascii="Verdana" w:eastAsia="Times New Roman" w:hAnsi="Verdana" w:cs="Times New Roman"/>
      <w:kern w:val="0"/>
      <w:sz w:val="20"/>
      <w:szCs w:val="20"/>
      <w:lang w:eastAsia="en-US"/>
    </w:rPr>
  </w:style>
  <w:style w:type="character" w:customStyle="1" w:styleId="1f3">
    <w:name w:val="註腳文字 字元1"/>
    <w:rsid w:val="00F70899"/>
  </w:style>
  <w:style w:type="paragraph" w:customStyle="1" w:styleId="29">
    <w:name w:val="字元 字元2 字元 字元 字元 字元"/>
    <w:basedOn w:val="a"/>
    <w:semiHidden/>
    <w:rsid w:val="007A62F1"/>
    <w:pPr>
      <w:widowControl/>
      <w:spacing w:after="160" w:line="240" w:lineRule="exact"/>
    </w:pPr>
    <w:rPr>
      <w:rFonts w:ascii="Verdana" w:eastAsia="Times New Roman" w:hAnsi="Verdana" w:cs="Times New Roman"/>
      <w:kern w:val="0"/>
      <w:sz w:val="20"/>
      <w:szCs w:val="20"/>
      <w:lang w:eastAsia="en-US"/>
    </w:rPr>
  </w:style>
  <w:style w:type="table" w:customStyle="1" w:styleId="111">
    <w:name w:val="表格格線11"/>
    <w:basedOn w:val="a1"/>
    <w:next w:val="af7"/>
    <w:uiPriority w:val="59"/>
    <w:rsid w:val="00C13A9E"/>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8">
    <w:name w:val="Date"/>
    <w:basedOn w:val="a"/>
    <w:next w:val="a"/>
    <w:link w:val="aff9"/>
    <w:uiPriority w:val="99"/>
    <w:semiHidden/>
    <w:unhideWhenUsed/>
    <w:rsid w:val="00226FDD"/>
    <w:pPr>
      <w:jc w:val="right"/>
    </w:pPr>
  </w:style>
  <w:style w:type="character" w:customStyle="1" w:styleId="aff9">
    <w:name w:val="日期 字元"/>
    <w:basedOn w:val="a0"/>
    <w:link w:val="aff8"/>
    <w:uiPriority w:val="99"/>
    <w:semiHidden/>
    <w:rsid w:val="00226FDD"/>
  </w:style>
  <w:style w:type="character" w:customStyle="1" w:styleId="17">
    <w:name w:val="內文1 字元"/>
    <w:link w:val="16"/>
    <w:rsid w:val="00683A2D"/>
    <w:rPr>
      <w:rFonts w:ascii="標楷體" w:eastAsia="標楷體" w:hAnsi="Times New Roman" w:cs="Times New Roman"/>
      <w:sz w:val="32"/>
      <w:szCs w:val="20"/>
    </w:rPr>
  </w:style>
  <w:style w:type="paragraph" w:customStyle="1" w:styleId="TableParagraph">
    <w:name w:val="Table Paragraph"/>
    <w:basedOn w:val="a"/>
    <w:uiPriority w:val="1"/>
    <w:qFormat/>
    <w:rsid w:val="00837571"/>
    <w:pPr>
      <w:autoSpaceDE w:val="0"/>
      <w:autoSpaceDN w:val="0"/>
      <w:ind w:left="107"/>
    </w:pPr>
    <w:rPr>
      <w:rFonts w:ascii="標楷體" w:eastAsia="標楷體" w:hAnsi="標楷體" w:cs="標楷體"/>
      <w:kern w:val="0"/>
      <w:sz w:val="22"/>
      <w:lang w:val="zh-TW" w:bidi="zh-TW"/>
    </w:rPr>
  </w:style>
  <w:style w:type="paragraph" w:customStyle="1" w:styleId="affa">
    <w:name w:val="一般內文"/>
    <w:basedOn w:val="a"/>
    <w:link w:val="affb"/>
    <w:qFormat/>
    <w:rsid w:val="00837571"/>
    <w:pPr>
      <w:widowControl/>
      <w:overflowPunct w:val="0"/>
      <w:spacing w:line="460" w:lineRule="exact"/>
      <w:ind w:leftChars="200" w:left="640" w:firstLineChars="200" w:firstLine="640"/>
      <w:jc w:val="both"/>
    </w:pPr>
    <w:rPr>
      <w:rFonts w:ascii="標楷體" w:eastAsia="標楷體" w:hAnsi="標楷體" w:cs="標楷體"/>
      <w:kern w:val="0"/>
      <w:sz w:val="32"/>
      <w:szCs w:val="32"/>
    </w:rPr>
  </w:style>
  <w:style w:type="character" w:customStyle="1" w:styleId="affb">
    <w:name w:val="一般內文 字元"/>
    <w:basedOn w:val="a0"/>
    <w:link w:val="affa"/>
    <w:rsid w:val="00837571"/>
    <w:rPr>
      <w:rFonts w:ascii="標楷體" w:eastAsia="標楷體" w:hAnsi="標楷體" w:cs="標楷體"/>
      <w:kern w:val="0"/>
      <w:sz w:val="32"/>
      <w:szCs w:val="32"/>
    </w:rPr>
  </w:style>
  <w:style w:type="table" w:customStyle="1" w:styleId="61">
    <w:name w:val="表格格線6"/>
    <w:basedOn w:val="a1"/>
    <w:next w:val="af7"/>
    <w:uiPriority w:val="39"/>
    <w:rsid w:val="001D7933"/>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73447">
      <w:bodyDiv w:val="1"/>
      <w:marLeft w:val="0"/>
      <w:marRight w:val="0"/>
      <w:marTop w:val="0"/>
      <w:marBottom w:val="0"/>
      <w:divBdr>
        <w:top w:val="none" w:sz="0" w:space="0" w:color="auto"/>
        <w:left w:val="none" w:sz="0" w:space="0" w:color="auto"/>
        <w:bottom w:val="none" w:sz="0" w:space="0" w:color="auto"/>
        <w:right w:val="none" w:sz="0" w:space="0" w:color="auto"/>
      </w:divBdr>
    </w:div>
    <w:div w:id="92749038">
      <w:bodyDiv w:val="1"/>
      <w:marLeft w:val="0"/>
      <w:marRight w:val="0"/>
      <w:marTop w:val="0"/>
      <w:marBottom w:val="0"/>
      <w:divBdr>
        <w:top w:val="none" w:sz="0" w:space="0" w:color="auto"/>
        <w:left w:val="none" w:sz="0" w:space="0" w:color="auto"/>
        <w:bottom w:val="none" w:sz="0" w:space="0" w:color="auto"/>
        <w:right w:val="none" w:sz="0" w:space="0" w:color="auto"/>
      </w:divBdr>
    </w:div>
    <w:div w:id="124781375">
      <w:bodyDiv w:val="1"/>
      <w:marLeft w:val="0"/>
      <w:marRight w:val="0"/>
      <w:marTop w:val="0"/>
      <w:marBottom w:val="0"/>
      <w:divBdr>
        <w:top w:val="none" w:sz="0" w:space="0" w:color="auto"/>
        <w:left w:val="none" w:sz="0" w:space="0" w:color="auto"/>
        <w:bottom w:val="none" w:sz="0" w:space="0" w:color="auto"/>
        <w:right w:val="none" w:sz="0" w:space="0" w:color="auto"/>
      </w:divBdr>
    </w:div>
    <w:div w:id="158276461">
      <w:bodyDiv w:val="1"/>
      <w:marLeft w:val="0"/>
      <w:marRight w:val="0"/>
      <w:marTop w:val="0"/>
      <w:marBottom w:val="0"/>
      <w:divBdr>
        <w:top w:val="none" w:sz="0" w:space="0" w:color="auto"/>
        <w:left w:val="none" w:sz="0" w:space="0" w:color="auto"/>
        <w:bottom w:val="none" w:sz="0" w:space="0" w:color="auto"/>
        <w:right w:val="none" w:sz="0" w:space="0" w:color="auto"/>
      </w:divBdr>
    </w:div>
    <w:div w:id="168756708">
      <w:bodyDiv w:val="1"/>
      <w:marLeft w:val="0"/>
      <w:marRight w:val="0"/>
      <w:marTop w:val="0"/>
      <w:marBottom w:val="0"/>
      <w:divBdr>
        <w:top w:val="none" w:sz="0" w:space="0" w:color="auto"/>
        <w:left w:val="none" w:sz="0" w:space="0" w:color="auto"/>
        <w:bottom w:val="none" w:sz="0" w:space="0" w:color="auto"/>
        <w:right w:val="none" w:sz="0" w:space="0" w:color="auto"/>
      </w:divBdr>
    </w:div>
    <w:div w:id="186218890">
      <w:bodyDiv w:val="1"/>
      <w:marLeft w:val="0"/>
      <w:marRight w:val="0"/>
      <w:marTop w:val="0"/>
      <w:marBottom w:val="0"/>
      <w:divBdr>
        <w:top w:val="none" w:sz="0" w:space="0" w:color="auto"/>
        <w:left w:val="none" w:sz="0" w:space="0" w:color="auto"/>
        <w:bottom w:val="none" w:sz="0" w:space="0" w:color="auto"/>
        <w:right w:val="none" w:sz="0" w:space="0" w:color="auto"/>
      </w:divBdr>
    </w:div>
    <w:div w:id="224535675">
      <w:bodyDiv w:val="1"/>
      <w:marLeft w:val="0"/>
      <w:marRight w:val="0"/>
      <w:marTop w:val="0"/>
      <w:marBottom w:val="0"/>
      <w:divBdr>
        <w:top w:val="none" w:sz="0" w:space="0" w:color="auto"/>
        <w:left w:val="none" w:sz="0" w:space="0" w:color="auto"/>
        <w:bottom w:val="none" w:sz="0" w:space="0" w:color="auto"/>
        <w:right w:val="none" w:sz="0" w:space="0" w:color="auto"/>
      </w:divBdr>
    </w:div>
    <w:div w:id="234752839">
      <w:bodyDiv w:val="1"/>
      <w:marLeft w:val="0"/>
      <w:marRight w:val="0"/>
      <w:marTop w:val="0"/>
      <w:marBottom w:val="0"/>
      <w:divBdr>
        <w:top w:val="none" w:sz="0" w:space="0" w:color="auto"/>
        <w:left w:val="none" w:sz="0" w:space="0" w:color="auto"/>
        <w:bottom w:val="none" w:sz="0" w:space="0" w:color="auto"/>
        <w:right w:val="none" w:sz="0" w:space="0" w:color="auto"/>
      </w:divBdr>
    </w:div>
    <w:div w:id="258871672">
      <w:bodyDiv w:val="1"/>
      <w:marLeft w:val="0"/>
      <w:marRight w:val="0"/>
      <w:marTop w:val="0"/>
      <w:marBottom w:val="0"/>
      <w:divBdr>
        <w:top w:val="none" w:sz="0" w:space="0" w:color="auto"/>
        <w:left w:val="none" w:sz="0" w:space="0" w:color="auto"/>
        <w:bottom w:val="none" w:sz="0" w:space="0" w:color="auto"/>
        <w:right w:val="none" w:sz="0" w:space="0" w:color="auto"/>
      </w:divBdr>
    </w:div>
    <w:div w:id="595406817">
      <w:bodyDiv w:val="1"/>
      <w:marLeft w:val="0"/>
      <w:marRight w:val="0"/>
      <w:marTop w:val="0"/>
      <w:marBottom w:val="0"/>
      <w:divBdr>
        <w:top w:val="none" w:sz="0" w:space="0" w:color="auto"/>
        <w:left w:val="none" w:sz="0" w:space="0" w:color="auto"/>
        <w:bottom w:val="none" w:sz="0" w:space="0" w:color="auto"/>
        <w:right w:val="none" w:sz="0" w:space="0" w:color="auto"/>
      </w:divBdr>
    </w:div>
    <w:div w:id="596989336">
      <w:bodyDiv w:val="1"/>
      <w:marLeft w:val="0"/>
      <w:marRight w:val="0"/>
      <w:marTop w:val="0"/>
      <w:marBottom w:val="0"/>
      <w:divBdr>
        <w:top w:val="none" w:sz="0" w:space="0" w:color="auto"/>
        <w:left w:val="none" w:sz="0" w:space="0" w:color="auto"/>
        <w:bottom w:val="none" w:sz="0" w:space="0" w:color="auto"/>
        <w:right w:val="none" w:sz="0" w:space="0" w:color="auto"/>
      </w:divBdr>
    </w:div>
    <w:div w:id="859197577">
      <w:bodyDiv w:val="1"/>
      <w:marLeft w:val="0"/>
      <w:marRight w:val="0"/>
      <w:marTop w:val="0"/>
      <w:marBottom w:val="0"/>
      <w:divBdr>
        <w:top w:val="none" w:sz="0" w:space="0" w:color="auto"/>
        <w:left w:val="none" w:sz="0" w:space="0" w:color="auto"/>
        <w:bottom w:val="none" w:sz="0" w:space="0" w:color="auto"/>
        <w:right w:val="none" w:sz="0" w:space="0" w:color="auto"/>
      </w:divBdr>
    </w:div>
    <w:div w:id="870532440">
      <w:bodyDiv w:val="1"/>
      <w:marLeft w:val="0"/>
      <w:marRight w:val="0"/>
      <w:marTop w:val="0"/>
      <w:marBottom w:val="0"/>
      <w:divBdr>
        <w:top w:val="none" w:sz="0" w:space="0" w:color="auto"/>
        <w:left w:val="none" w:sz="0" w:space="0" w:color="auto"/>
        <w:bottom w:val="none" w:sz="0" w:space="0" w:color="auto"/>
        <w:right w:val="none" w:sz="0" w:space="0" w:color="auto"/>
      </w:divBdr>
    </w:div>
    <w:div w:id="893347120">
      <w:bodyDiv w:val="1"/>
      <w:marLeft w:val="0"/>
      <w:marRight w:val="0"/>
      <w:marTop w:val="0"/>
      <w:marBottom w:val="0"/>
      <w:divBdr>
        <w:top w:val="none" w:sz="0" w:space="0" w:color="auto"/>
        <w:left w:val="none" w:sz="0" w:space="0" w:color="auto"/>
        <w:bottom w:val="none" w:sz="0" w:space="0" w:color="auto"/>
        <w:right w:val="none" w:sz="0" w:space="0" w:color="auto"/>
      </w:divBdr>
    </w:div>
    <w:div w:id="1094401839">
      <w:bodyDiv w:val="1"/>
      <w:marLeft w:val="0"/>
      <w:marRight w:val="0"/>
      <w:marTop w:val="0"/>
      <w:marBottom w:val="0"/>
      <w:divBdr>
        <w:top w:val="none" w:sz="0" w:space="0" w:color="auto"/>
        <w:left w:val="none" w:sz="0" w:space="0" w:color="auto"/>
        <w:bottom w:val="none" w:sz="0" w:space="0" w:color="auto"/>
        <w:right w:val="none" w:sz="0" w:space="0" w:color="auto"/>
      </w:divBdr>
    </w:div>
    <w:div w:id="1368414639">
      <w:bodyDiv w:val="1"/>
      <w:marLeft w:val="0"/>
      <w:marRight w:val="0"/>
      <w:marTop w:val="0"/>
      <w:marBottom w:val="0"/>
      <w:divBdr>
        <w:top w:val="none" w:sz="0" w:space="0" w:color="auto"/>
        <w:left w:val="none" w:sz="0" w:space="0" w:color="auto"/>
        <w:bottom w:val="none" w:sz="0" w:space="0" w:color="auto"/>
        <w:right w:val="none" w:sz="0" w:space="0" w:color="auto"/>
      </w:divBdr>
    </w:div>
    <w:div w:id="1391735073">
      <w:bodyDiv w:val="1"/>
      <w:marLeft w:val="0"/>
      <w:marRight w:val="0"/>
      <w:marTop w:val="0"/>
      <w:marBottom w:val="0"/>
      <w:divBdr>
        <w:top w:val="none" w:sz="0" w:space="0" w:color="auto"/>
        <w:left w:val="none" w:sz="0" w:space="0" w:color="auto"/>
        <w:bottom w:val="none" w:sz="0" w:space="0" w:color="auto"/>
        <w:right w:val="none" w:sz="0" w:space="0" w:color="auto"/>
      </w:divBdr>
    </w:div>
    <w:div w:id="1610356601">
      <w:bodyDiv w:val="1"/>
      <w:marLeft w:val="0"/>
      <w:marRight w:val="0"/>
      <w:marTop w:val="0"/>
      <w:marBottom w:val="0"/>
      <w:divBdr>
        <w:top w:val="none" w:sz="0" w:space="0" w:color="auto"/>
        <w:left w:val="none" w:sz="0" w:space="0" w:color="auto"/>
        <w:bottom w:val="none" w:sz="0" w:space="0" w:color="auto"/>
        <w:right w:val="none" w:sz="0" w:space="0" w:color="auto"/>
      </w:divBdr>
    </w:div>
    <w:div w:id="1621033888">
      <w:bodyDiv w:val="1"/>
      <w:marLeft w:val="0"/>
      <w:marRight w:val="0"/>
      <w:marTop w:val="0"/>
      <w:marBottom w:val="0"/>
      <w:divBdr>
        <w:top w:val="none" w:sz="0" w:space="0" w:color="auto"/>
        <w:left w:val="none" w:sz="0" w:space="0" w:color="auto"/>
        <w:bottom w:val="none" w:sz="0" w:space="0" w:color="auto"/>
        <w:right w:val="none" w:sz="0" w:space="0" w:color="auto"/>
      </w:divBdr>
    </w:div>
    <w:div w:id="1686440168">
      <w:bodyDiv w:val="1"/>
      <w:marLeft w:val="0"/>
      <w:marRight w:val="0"/>
      <w:marTop w:val="0"/>
      <w:marBottom w:val="0"/>
      <w:divBdr>
        <w:top w:val="none" w:sz="0" w:space="0" w:color="auto"/>
        <w:left w:val="none" w:sz="0" w:space="0" w:color="auto"/>
        <w:bottom w:val="none" w:sz="0" w:space="0" w:color="auto"/>
        <w:right w:val="none" w:sz="0" w:space="0" w:color="auto"/>
      </w:divBdr>
    </w:div>
    <w:div w:id="20866103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chart" Target="charts/chart11.xml"/><Relationship Id="rId21"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42"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63"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84" Type="http://schemas.openxmlformats.org/officeDocument/2006/relationships/diagramLayout" Target="diagrams/layout1.xml"/><Relationship Id="rId138" Type="http://schemas.openxmlformats.org/officeDocument/2006/relationships/oleObject" Target="embeddings/Microsoft_Excel_Chart5.xls"/><Relationship Id="rId107" Type="http://schemas.openxmlformats.org/officeDocument/2006/relationships/chart" Target="charts/chart8.xml"/><Relationship Id="rId11"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32"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37"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53"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58"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74"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79" Type="http://schemas.openxmlformats.org/officeDocument/2006/relationships/image" Target="media/image2.png"/><Relationship Id="rId102" Type="http://schemas.openxmlformats.org/officeDocument/2006/relationships/chart" Target="charts/chart5.xml"/><Relationship Id="rId123" Type="http://schemas.openxmlformats.org/officeDocument/2006/relationships/image" Target="media/image18.png"/><Relationship Id="rId128" Type="http://schemas.openxmlformats.org/officeDocument/2006/relationships/image" Target="media/image15.jpeg"/><Relationship Id="rId144" Type="http://schemas.openxmlformats.org/officeDocument/2006/relationships/chart" Target="charts/chart16.xml"/><Relationship Id="rId5" Type="http://schemas.openxmlformats.org/officeDocument/2006/relationships/settings" Target="settings.xml"/><Relationship Id="rId90" Type="http://schemas.openxmlformats.org/officeDocument/2006/relationships/chart" Target="charts/chart1.xml"/><Relationship Id="rId95" Type="http://schemas.openxmlformats.org/officeDocument/2006/relationships/image" Target="media/image5.png"/><Relationship Id="rId22"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27"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43"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48"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64"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69"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113" Type="http://schemas.openxmlformats.org/officeDocument/2006/relationships/diagramColors" Target="diagrams/colors2.xml"/><Relationship Id="rId118" Type="http://schemas.openxmlformats.org/officeDocument/2006/relationships/image" Target="media/image11.png"/><Relationship Id="rId134" Type="http://schemas.openxmlformats.org/officeDocument/2006/relationships/oleObject" Target="embeddings/Microsoft_Excel_Chart4.xls"/><Relationship Id="rId139" Type="http://schemas.openxmlformats.org/officeDocument/2006/relationships/chart" Target="charts/chart15.xml"/><Relationship Id="rId80" Type="http://schemas.openxmlformats.org/officeDocument/2006/relationships/image" Target="media/image21.png"/><Relationship Id="rId85" Type="http://schemas.openxmlformats.org/officeDocument/2006/relationships/diagramQuickStyle" Target="diagrams/quickStyle1.xml"/><Relationship Id="rId12"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17"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33"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38"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59"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103" Type="http://schemas.openxmlformats.org/officeDocument/2006/relationships/image" Target="media/image10.png"/><Relationship Id="rId108" Type="http://schemas.openxmlformats.org/officeDocument/2006/relationships/chart" Target="charts/chart8.xml"/><Relationship Id="rId124" Type="http://schemas.openxmlformats.org/officeDocument/2006/relationships/image" Target="media/image19.wmf"/><Relationship Id="rId129" Type="http://schemas.openxmlformats.org/officeDocument/2006/relationships/image" Target="media/image16.png"/><Relationship Id="rId54"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70"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75"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91" Type="http://schemas.openxmlformats.org/officeDocument/2006/relationships/chart" Target="charts/chart2.xml"/><Relationship Id="rId96" Type="http://schemas.openxmlformats.org/officeDocument/2006/relationships/oleObject" Target="embeddings/Microsoft_Excel_Chart1.xls"/><Relationship Id="rId140" Type="http://schemas.openxmlformats.org/officeDocument/2006/relationships/image" Target="media/image28.png"/><Relationship Id="rId14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28"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49"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114" Type="http://schemas.microsoft.com/office/2007/relationships/diagramDrawing" Target="diagrams/drawing2.xml"/><Relationship Id="rId119" Type="http://schemas.openxmlformats.org/officeDocument/2006/relationships/image" Target="media/image12.wmf"/><Relationship Id="rId44"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60"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65"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81" Type="http://schemas.openxmlformats.org/officeDocument/2006/relationships/image" Target="media/image3.png"/><Relationship Id="rId86" Type="http://schemas.openxmlformats.org/officeDocument/2006/relationships/diagramColors" Target="diagrams/colors1.xml"/><Relationship Id="rId130" Type="http://schemas.openxmlformats.org/officeDocument/2006/relationships/chart" Target="charts/chart12.xml"/><Relationship Id="rId135" Type="http://schemas.openxmlformats.org/officeDocument/2006/relationships/chart" Target="charts/chart13.xml"/><Relationship Id="rId13"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18"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39"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109" Type="http://schemas.openxmlformats.org/officeDocument/2006/relationships/chart" Target="charts/chart9.xml"/><Relationship Id="rId34"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50"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55"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76"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97" Type="http://schemas.openxmlformats.org/officeDocument/2006/relationships/image" Target="media/image5.jpeg"/><Relationship Id="rId104" Type="http://schemas.openxmlformats.org/officeDocument/2006/relationships/oleObject" Target="embeddings/Microsoft_Excel_Chart2.xls"/><Relationship Id="rId120" Type="http://schemas.openxmlformats.org/officeDocument/2006/relationships/image" Target="media/image13.jpeg"/><Relationship Id="rId125" Type="http://schemas.openxmlformats.org/officeDocument/2006/relationships/image" Target="media/image20.jpeg"/><Relationship Id="rId141" Type="http://schemas.openxmlformats.org/officeDocument/2006/relationships/oleObject" Target="embeddings/Microsoft_Excel_Chart6.xls"/><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2" Type="http://schemas.openxmlformats.org/officeDocument/2006/relationships/numbering" Target="numbering.xml"/><Relationship Id="rId29"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24"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40"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45"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66"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87" Type="http://schemas.microsoft.com/office/2007/relationships/diagramDrawing" Target="diagrams/drawing1.xml"/><Relationship Id="rId110" Type="http://schemas.openxmlformats.org/officeDocument/2006/relationships/diagramData" Target="diagrams/data3.xml"/><Relationship Id="rId115" Type="http://schemas.openxmlformats.org/officeDocument/2006/relationships/image" Target="media/image9.png"/><Relationship Id="rId131" Type="http://schemas.openxmlformats.org/officeDocument/2006/relationships/image" Target="media/image17.jpeg"/><Relationship Id="rId136" Type="http://schemas.openxmlformats.org/officeDocument/2006/relationships/chart" Target="charts/chart14.xml"/><Relationship Id="rId61"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82" Type="http://schemas.openxmlformats.org/officeDocument/2006/relationships/image" Target="media/image30.png"/><Relationship Id="rId19"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14"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30"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35"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56"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77" Type="http://schemas.openxmlformats.org/officeDocument/2006/relationships/image" Target="media/image1.emf"/><Relationship Id="rId100" Type="http://schemas.openxmlformats.org/officeDocument/2006/relationships/chart" Target="charts/chart3.xml"/><Relationship Id="rId105" Type="http://schemas.openxmlformats.org/officeDocument/2006/relationships/chart" Target="charts/chart6.xml"/><Relationship Id="rId126" Type="http://schemas.openxmlformats.org/officeDocument/2006/relationships/image" Target="media/image21.jpeg"/><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72"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98" Type="http://schemas.openxmlformats.org/officeDocument/2006/relationships/image" Target="media/image7.jpeg"/><Relationship Id="rId121" Type="http://schemas.openxmlformats.org/officeDocument/2006/relationships/image" Target="media/image14.jpeg"/><Relationship Id="rId142" Type="http://schemas.openxmlformats.org/officeDocument/2006/relationships/image" Target="media/image17.emf"/><Relationship Id="rId3" Type="http://schemas.openxmlformats.org/officeDocument/2006/relationships/styles" Target="styles.xml"/><Relationship Id="rId25"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46"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67"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116" Type="http://schemas.openxmlformats.org/officeDocument/2006/relationships/chart" Target="charts/chart10.xml"/><Relationship Id="rId137" Type="http://schemas.openxmlformats.org/officeDocument/2006/relationships/image" Target="media/image27.png"/><Relationship Id="rId20"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41"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62"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83" Type="http://schemas.openxmlformats.org/officeDocument/2006/relationships/diagramData" Target="diagrams/data1.xml"/><Relationship Id="rId88" Type="http://schemas.openxmlformats.org/officeDocument/2006/relationships/diagramData" Target="diagrams/data2.xml"/><Relationship Id="rId111" Type="http://schemas.openxmlformats.org/officeDocument/2006/relationships/diagramLayout" Target="diagrams/layout2.xml"/><Relationship Id="rId132" Type="http://schemas.openxmlformats.org/officeDocument/2006/relationships/image" Target="media/image19.png"/><Relationship Id="rId15"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36"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57"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106" Type="http://schemas.openxmlformats.org/officeDocument/2006/relationships/chart" Target="charts/chart7.xml"/><Relationship Id="rId127" Type="http://schemas.openxmlformats.org/officeDocument/2006/relationships/oleObject" Target="embeddings/Microsoft_Excel_Chart3.xls"/><Relationship Id="rId10"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31"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52"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73"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78" Type="http://schemas.openxmlformats.org/officeDocument/2006/relationships/image" Target="media/image10.emf"/><Relationship Id="rId99" Type="http://schemas.openxmlformats.org/officeDocument/2006/relationships/chart" Target="charts/chart3.xml"/><Relationship Id="rId101" Type="http://schemas.openxmlformats.org/officeDocument/2006/relationships/chart" Target="charts/chart4.xml"/><Relationship Id="rId122" Type="http://schemas.openxmlformats.org/officeDocument/2006/relationships/image" Target="media/image17.png"/><Relationship Id="rId143" Type="http://schemas.openxmlformats.org/officeDocument/2006/relationships/image" Target="media/image29.emf"/><Relationship Id="rId4" Type="http://schemas.microsoft.com/office/2007/relationships/stylesWithEffects" Target="stylesWithEffects.xml"/><Relationship Id="rId9"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26"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47"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68"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 Id="rId89" Type="http://schemas.openxmlformats.org/officeDocument/2006/relationships/image" Target="media/image4.emf"/><Relationship Id="rId112" Type="http://schemas.openxmlformats.org/officeDocument/2006/relationships/diagramQuickStyle" Target="diagrams/quickStyle2.xml"/><Relationship Id="rId133" Type="http://schemas.openxmlformats.org/officeDocument/2006/relationships/image" Target="media/image20.png"/><Relationship Id="rId16" Type="http://schemas.openxmlformats.org/officeDocument/2006/relationships/hyperlink" Target="file:///\\192.168.220.100\09__&#31532;&#19968;&#35506;\&#32317;&#27770;&#31639;&#32232;&#22577;&#21450;&#23529;&#23450;&#26360;\104&#24180;&#24230;&#32317;&#27770;&#31639;\104&#24180;&#24230;&#32317;&#27770;&#31639;&#23450;&#31295;&#29256;\&#23529;&#26680;&#22577;&#21578;\&#20057;&#31687;\&#20057;&#31687;&#24409;&#32317;%20-1050710.docx" TargetMode="Externa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package" Target="../embeddings/Microsoft_Excel_Worksheet4.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H:\&#38651;&#33126;D\07&#32317;&#27770;&#31639;&#23529;&#26680;&#22577;&#21578;\109\&#28082;&#21270;&#30707;&#27833;&#27683;&#28040;&#38450;&#23433;&#20840;&#27298;&#26597;.xlsx" TargetMode="Externa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3.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4.xml"/></Relationships>
</file>

<file path=word/charts/_rels/chart16.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D:\hlao\8.&#32317;&#27770;&#31639;\109&#24180;&#24230;&#32317;&#27770;&#31639;\109&#25991;&#31295;\&#23529;&#26680;&#22577;&#21578;\109&#29872;&#20445;&#23616;&#22294;&#34920;.xlsx" TargetMode="Externa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oleObject" Target="file:///D:\&#23567;&#29618;&#36039;&#26009;&#22846;\1.&#21508;&#36001;&#25277;&#21450;&#23560;&#35519;&#27284;&#26696;\109&#24180;&#31532;2&#26399;\&#19971;&#26143;&#28525;&#23560;&#35519;\&#20132;&#36890;&#37096;&#35264;&#20809;&#32113;&#35336;-&#19971;&#26143;&#28525;-&#35264;&#20809;&#36938;&#25001;&#25818;&#40670;&#25353;&#36938;&#25001;&#25818;&#40670;&#32113;&#35336;.xlsx" TargetMode="External"/><Relationship Id="rId1" Type="http://schemas.openxmlformats.org/officeDocument/2006/relationships/image" Target="../media/image6.png"/></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D:\gd\&#19971;&#26143;&#28525;&#39080;&#26223;&#21312;&#23560;&#35519;\&#28023;&#23736;&#22320;&#21312;&#20043;&#21033;&#29992;&#31649;&#29702;&#24773;&#24418;\&#20998;&#26512;\&#26360;&#23529;&#32080;&#26524;&#26093;&#26085;&#22294;.xlsx" TargetMode="Externa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D:\14%20&#32317;&#27770;&#31639;&#23529;&#26680;\109&#24180;&#24230;&#32317;&#27770;&#31639;\12%20&#25552;&#20986;&#36039;&#26009;--&#23529;&#26680;&#22577;&#21578;\&#23529;&#26680;&#22577;&#21578;--&#22294;&#34920;&#35069;&#20316;\&#35486;&#35328;&#35469;&#35657;--&#35506;&#38263;&#25552;&#20379;.xlsx"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D:\hlao\8.&#32317;&#27770;&#31639;\109&#24180;&#24230;&#32317;&#27770;&#31639;\109&#32291;&#24220;&#37325;&#23529;&#24847;&#35211;\&#22294;&#34920;.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C:\Users\USER\Desktop\4.&#32232;&#32317;&#27770;&#31639;(&#27599;&#24180;5&#12289;6&#26376;&#24038;&#21491;&#32232;&#35069;)\&#21508;&#24180;&#24230;&#37325;&#35201;&#23529;&#26680;&#24847;&#35211;\110&#23529;109\&#36786;&#29986;&#36939;&#37559;&#22294;&#3492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zh-TW" altLang="en-US" sz="1200">
                <a:latin typeface="標楷體" pitchFamily="65" charset="-120"/>
                <a:ea typeface="標楷體" pitchFamily="65" charset="-120"/>
              </a:rPr>
              <a:t>圖</a:t>
            </a:r>
            <a:r>
              <a:rPr lang="en-US" altLang="zh-TW" sz="1200">
                <a:latin typeface="標楷體" pitchFamily="65" charset="-120"/>
                <a:ea typeface="標楷體" pitchFamily="65" charset="-120"/>
              </a:rPr>
              <a:t>4 </a:t>
            </a:r>
            <a:r>
              <a:rPr lang="zh-TW" altLang="en-US" sz="1200">
                <a:latin typeface="標楷體" pitchFamily="65" charset="-120"/>
                <a:ea typeface="標楷體" pitchFamily="65" charset="-120"/>
              </a:rPr>
              <a:t>轄內場所公安申報檢查不合格期間</a:t>
            </a:r>
          </a:p>
        </c:rich>
      </c:tx>
      <c:layout>
        <c:manualLayout>
          <c:xMode val="edge"/>
          <c:yMode val="edge"/>
          <c:x val="0.12123149895519258"/>
          <c:y val="2.8489212934761886E-2"/>
        </c:manualLayout>
      </c:layout>
      <c:overlay val="0"/>
    </c:title>
    <c:autoTitleDeleted val="0"/>
    <c:plotArea>
      <c:layout>
        <c:manualLayout>
          <c:layoutTarget val="inner"/>
          <c:xMode val="edge"/>
          <c:yMode val="edge"/>
          <c:x val="0.12556572794521137"/>
          <c:y val="0.28452253269005828"/>
          <c:w val="0.79610666469148028"/>
          <c:h val="0.55570237112542975"/>
        </c:manualLayout>
      </c:layout>
      <c:barChart>
        <c:barDir val="col"/>
        <c:grouping val="stacked"/>
        <c:varyColors val="0"/>
        <c:ser>
          <c:idx val="0"/>
          <c:order val="0"/>
          <c:tx>
            <c:strRef>
              <c:f>Sheet1!$B$1</c:f>
              <c:strCache>
                <c:ptCount val="1"/>
                <c:pt idx="0">
                  <c:v>end</c:v>
                </c:pt>
              </c:strCache>
            </c:strRef>
          </c:tx>
          <c:spPr>
            <a:solidFill>
              <a:schemeClr val="tx1">
                <a:lumMod val="95000"/>
                <a:lumOff val="5000"/>
              </a:schemeClr>
            </a:solidFill>
          </c:spPr>
          <c:invertIfNegative val="0"/>
          <c:dLbls>
            <c:dLbl>
              <c:idx val="5"/>
              <c:layout>
                <c:manualLayout>
                  <c:x val="-3.6802513268869293E-3"/>
                  <c:y val="0.39587766434352251"/>
                </c:manualLayout>
              </c:layout>
              <c:tx>
                <c:rich>
                  <a:bodyPr/>
                  <a:lstStyle/>
                  <a:p>
                    <a:pPr>
                      <a:defRPr b="1">
                        <a:solidFill>
                          <a:sysClr val="windowText" lastClr="000000"/>
                        </a:solidFill>
                        <a:latin typeface="標楷體" panose="03000509000000000000" pitchFamily="65" charset="-120"/>
                        <a:ea typeface="標楷體" panose="03000509000000000000" pitchFamily="65" charset="-120"/>
                      </a:defRPr>
                    </a:pPr>
                    <a:r>
                      <a:rPr lang="en-US" altLang="zh-TW" b="1">
                        <a:solidFill>
                          <a:sysClr val="windowText" lastClr="000000"/>
                        </a:solidFill>
                      </a:rPr>
                      <a:t>+</a:t>
                    </a:r>
                    <a:r>
                      <a:rPr lang="en-US" altLang="en-US" b="1">
                        <a:solidFill>
                          <a:sysClr val="windowText" lastClr="000000"/>
                        </a:solidFill>
                      </a:rPr>
                      <a:t>390</a:t>
                    </a:r>
                    <a:endParaRPr lang="en-US" altLang="en-US">
                      <a:solidFill>
                        <a:sysClr val="windowText" lastClr="000000"/>
                      </a:solidFill>
                    </a:endParaRPr>
                  </a:p>
                </c:rich>
              </c:tx>
              <c:numFmt formatCode="#,##0;#,##0" sourceLinked="0"/>
              <c:spPr/>
              <c:dLblPos val="ctr"/>
              <c:showLegendKey val="0"/>
              <c:showVal val="1"/>
              <c:showCatName val="0"/>
              <c:showSerName val="0"/>
              <c:showPercent val="0"/>
              <c:showBubbleSize val="0"/>
            </c:dLbl>
            <c:txPr>
              <a:bodyPr/>
              <a:lstStyle/>
              <a:p>
                <a:pPr>
                  <a:defRPr b="1">
                    <a:solidFill>
                      <a:sysClr val="windowText" lastClr="000000"/>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dLbls>
          <c:cat>
            <c:strRef>
              <c:f>Sheet1!$A$2:$A$7</c:f>
              <c:strCache>
                <c:ptCount val="6"/>
                <c:pt idx="0">
                  <c:v>5年內</c:v>
                </c:pt>
                <c:pt idx="1">
                  <c:v> 逾5年</c:v>
                </c:pt>
                <c:pt idx="2">
                  <c:v> 逾10年</c:v>
                </c:pt>
                <c:pt idx="3">
                  <c:v>逾15年</c:v>
                </c:pt>
                <c:pt idx="4">
                  <c:v> 逾20年</c:v>
                </c:pt>
                <c:pt idx="5">
                  <c:v>全部</c:v>
                </c:pt>
              </c:strCache>
            </c:strRef>
          </c:cat>
          <c:val>
            <c:numRef>
              <c:f>Sheet1!$B$2:$B$7</c:f>
              <c:numCache>
                <c:formatCode>General</c:formatCode>
                <c:ptCount val="6"/>
                <c:pt idx="5">
                  <c:v>-390</c:v>
                </c:pt>
              </c:numCache>
            </c:numRef>
          </c:val>
        </c:ser>
        <c:ser>
          <c:idx val="1"/>
          <c:order val="1"/>
          <c:tx>
            <c:strRef>
              <c:f>Sheet1!$C$1</c:f>
              <c:strCache>
                <c:ptCount val="1"/>
                <c:pt idx="0">
                  <c:v>base</c:v>
                </c:pt>
              </c:strCache>
            </c:strRef>
          </c:tx>
          <c:spPr>
            <a:noFill/>
          </c:spPr>
          <c:invertIfNegative val="0"/>
          <c:cat>
            <c:strRef>
              <c:f>Sheet1!$A$2:$A$7</c:f>
              <c:strCache>
                <c:ptCount val="6"/>
                <c:pt idx="0">
                  <c:v>5年內</c:v>
                </c:pt>
                <c:pt idx="1">
                  <c:v> 逾5年</c:v>
                </c:pt>
                <c:pt idx="2">
                  <c:v> 逾10年</c:v>
                </c:pt>
                <c:pt idx="3">
                  <c:v>逾15年</c:v>
                </c:pt>
                <c:pt idx="4">
                  <c:v> 逾20年</c:v>
                </c:pt>
                <c:pt idx="5">
                  <c:v>全部</c:v>
                </c:pt>
              </c:strCache>
            </c:strRef>
          </c:cat>
          <c:val>
            <c:numRef>
              <c:f>Sheet1!$C$2:$C$7</c:f>
              <c:numCache>
                <c:formatCode>General</c:formatCode>
                <c:ptCount val="6"/>
                <c:pt idx="0">
                  <c:v>0</c:v>
                </c:pt>
                <c:pt idx="1">
                  <c:v>-232</c:v>
                </c:pt>
                <c:pt idx="2">
                  <c:v>-337</c:v>
                </c:pt>
                <c:pt idx="3">
                  <c:v>-365</c:v>
                </c:pt>
                <c:pt idx="4">
                  <c:v>-378</c:v>
                </c:pt>
              </c:numCache>
            </c:numRef>
          </c:val>
        </c:ser>
        <c:ser>
          <c:idx val="2"/>
          <c:order val="2"/>
          <c:tx>
            <c:strRef>
              <c:f>Sheet1!$D$1</c:f>
              <c:strCache>
                <c:ptCount val="1"/>
                <c:pt idx="0">
                  <c:v>minus</c:v>
                </c:pt>
              </c:strCache>
            </c:strRef>
          </c:tx>
          <c:invertIfNegative val="0"/>
          <c:dLbls>
            <c:numFmt formatCode="#,##0;\+#,##0" sourceLinked="0"/>
            <c:txPr>
              <a:bodyPr/>
              <a:lstStyle/>
              <a:p>
                <a:pPr>
                  <a:defRPr>
                    <a:latin typeface="標楷體" panose="03000509000000000000" pitchFamily="65" charset="-120"/>
                    <a:ea typeface="標楷體" panose="03000509000000000000" pitchFamily="65" charset="-120"/>
                  </a:defRPr>
                </a:pPr>
                <a:endParaRPr lang="zh-TW"/>
              </a:p>
            </c:txPr>
            <c:dLblPos val="inEnd"/>
            <c:showLegendKey val="0"/>
            <c:showVal val="1"/>
            <c:showCatName val="0"/>
            <c:showSerName val="0"/>
            <c:showPercent val="0"/>
            <c:showBubbleSize val="0"/>
            <c:showLeaderLines val="0"/>
          </c:dLbls>
          <c:cat>
            <c:strRef>
              <c:f>Sheet1!$A$2:$A$7</c:f>
              <c:strCache>
                <c:ptCount val="6"/>
                <c:pt idx="0">
                  <c:v>5年內</c:v>
                </c:pt>
                <c:pt idx="1">
                  <c:v> 逾5年</c:v>
                </c:pt>
                <c:pt idx="2">
                  <c:v> 逾10年</c:v>
                </c:pt>
                <c:pt idx="3">
                  <c:v>逾15年</c:v>
                </c:pt>
                <c:pt idx="4">
                  <c:v> 逾20年</c:v>
                </c:pt>
                <c:pt idx="5">
                  <c:v>全部</c:v>
                </c:pt>
              </c:strCache>
            </c:strRef>
          </c:cat>
          <c:val>
            <c:numRef>
              <c:f>Sheet1!$D$2:$D$7</c:f>
              <c:numCache>
                <c:formatCode>General</c:formatCode>
                <c:ptCount val="6"/>
                <c:pt idx="0">
                  <c:v>-232</c:v>
                </c:pt>
                <c:pt idx="1">
                  <c:v>-105</c:v>
                </c:pt>
                <c:pt idx="2">
                  <c:v>-28</c:v>
                </c:pt>
                <c:pt idx="3">
                  <c:v>-13</c:v>
                </c:pt>
                <c:pt idx="4">
                  <c:v>-12</c:v>
                </c:pt>
              </c:numCache>
            </c:numRef>
          </c:val>
        </c:ser>
        <c:dLbls>
          <c:showLegendKey val="0"/>
          <c:showVal val="0"/>
          <c:showCatName val="0"/>
          <c:showSerName val="0"/>
          <c:showPercent val="0"/>
          <c:showBubbleSize val="0"/>
        </c:dLbls>
        <c:gapWidth val="150"/>
        <c:overlap val="100"/>
        <c:serLines/>
        <c:axId val="251962368"/>
        <c:axId val="198665344"/>
      </c:barChart>
      <c:catAx>
        <c:axId val="251962368"/>
        <c:scaling>
          <c:orientation val="minMax"/>
        </c:scaling>
        <c:delete val="0"/>
        <c:axPos val="b"/>
        <c:majorTickMark val="out"/>
        <c:minorTickMark val="none"/>
        <c:tickLblPos val="high"/>
        <c:txPr>
          <a:bodyPr/>
          <a:lstStyle/>
          <a:p>
            <a:pPr>
              <a:defRPr sz="900">
                <a:latin typeface="標楷體" pitchFamily="65" charset="-120"/>
                <a:ea typeface="標楷體" pitchFamily="65" charset="-120"/>
              </a:defRPr>
            </a:pPr>
            <a:endParaRPr lang="zh-TW"/>
          </a:p>
        </c:txPr>
        <c:crossAx val="198665344"/>
        <c:crosses val="autoZero"/>
        <c:auto val="1"/>
        <c:lblAlgn val="ctr"/>
        <c:lblOffset val="100"/>
        <c:noMultiLvlLbl val="0"/>
      </c:catAx>
      <c:valAx>
        <c:axId val="198665344"/>
        <c:scaling>
          <c:orientation val="minMax"/>
          <c:max val="0"/>
          <c:min val="-390"/>
        </c:scaling>
        <c:delete val="0"/>
        <c:axPos val="l"/>
        <c:majorGridlines/>
        <c:title>
          <c:tx>
            <c:rich>
              <a:bodyPr rot="0" vert="horz"/>
              <a:lstStyle/>
              <a:p>
                <a:pPr>
                  <a:defRPr sz="900" b="0"/>
                </a:pPr>
                <a:r>
                  <a:rPr lang="zh-TW" altLang="en-US" sz="900" b="0">
                    <a:latin typeface="標楷體" pitchFamily="65" charset="-120"/>
                    <a:ea typeface="標楷體" pitchFamily="65" charset="-120"/>
                  </a:rPr>
                  <a:t>件數</a:t>
                </a:r>
              </a:p>
            </c:rich>
          </c:tx>
          <c:layout>
            <c:manualLayout>
              <c:xMode val="edge"/>
              <c:yMode val="edge"/>
              <c:x val="2.7020502379714689E-2"/>
              <c:y val="0.15885780058223617"/>
            </c:manualLayout>
          </c:layout>
          <c:overlay val="0"/>
        </c:title>
        <c:numFmt formatCode="#,##0;#,##0" sourceLinked="0"/>
        <c:majorTickMark val="out"/>
        <c:minorTickMark val="none"/>
        <c:tickLblPos val="nextTo"/>
        <c:txPr>
          <a:bodyPr/>
          <a:lstStyle/>
          <a:p>
            <a:pPr>
              <a:defRPr sz="900">
                <a:latin typeface="標楷體" panose="03000509000000000000" pitchFamily="65" charset="-120"/>
                <a:ea typeface="標楷體" panose="03000509000000000000" pitchFamily="65" charset="-120"/>
              </a:defRPr>
            </a:pPr>
            <a:endParaRPr lang="zh-TW"/>
          </a:p>
        </c:txPr>
        <c:crossAx val="251962368"/>
        <c:crosses val="autoZero"/>
        <c:crossBetween val="between"/>
      </c:valAx>
    </c:plotArea>
    <c:plotVisOnly val="1"/>
    <c:dispBlanksAs val="gap"/>
    <c:showDLblsOverMax val="0"/>
  </c:chart>
  <c:spPr>
    <a:ln>
      <a:solidFill>
        <a:schemeClr val="bg1"/>
      </a:solidFill>
    </a:ln>
  </c:spPr>
  <c:externalData r:id="rId1">
    <c:autoUpdate val="0"/>
  </c:externalData>
  <c:userShapes r:id="rId2"/>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spcAft>
                <a:spcPts val="0"/>
              </a:spcAft>
              <a:defRPr/>
            </a:pPr>
            <a:r>
              <a:rPr lang="zh-TW" altLang="en-US" sz="1200" b="1" i="0" baseline="0">
                <a:effectLst/>
                <a:latin typeface="標楷體" panose="03000509000000000000" pitchFamily="65" charset="-120"/>
                <a:ea typeface="標楷體" panose="03000509000000000000" pitchFamily="65" charset="-120"/>
              </a:rPr>
              <a:t>圖</a:t>
            </a:r>
            <a:r>
              <a:rPr lang="en-US" altLang="zh-TW" sz="1200" b="1" i="0" baseline="0">
                <a:effectLst/>
                <a:latin typeface="標楷體" panose="03000509000000000000" pitchFamily="65" charset="-120"/>
                <a:ea typeface="標楷體" panose="03000509000000000000" pitchFamily="65" charset="-120"/>
              </a:rPr>
              <a:t>1</a:t>
            </a:r>
            <a:r>
              <a:rPr lang="zh-TW" altLang="en-US" sz="1200" b="1" i="0" baseline="0">
                <a:effectLst/>
                <a:latin typeface="標楷體" panose="03000509000000000000" pitchFamily="65" charset="-120"/>
                <a:ea typeface="標楷體" panose="03000509000000000000" pitchFamily="65" charset="-120"/>
              </a:rPr>
              <a:t>　花蓮縣近</a:t>
            </a:r>
            <a:r>
              <a:rPr lang="en-US" altLang="zh-TW" sz="1200" b="1" i="0" baseline="0">
                <a:effectLst/>
                <a:latin typeface="標楷體" panose="03000509000000000000" pitchFamily="65" charset="-120"/>
                <a:ea typeface="標楷體" panose="03000509000000000000" pitchFamily="65" charset="-120"/>
              </a:rPr>
              <a:t>5</a:t>
            </a:r>
            <a:r>
              <a:rPr lang="zh-TW" altLang="en-US" sz="1200" b="1" i="0" baseline="0">
                <a:effectLst/>
                <a:latin typeface="標楷體" panose="03000509000000000000" pitchFamily="65" charset="-120"/>
                <a:ea typeface="標楷體" panose="03000509000000000000" pitchFamily="65" charset="-120"/>
              </a:rPr>
              <a:t>年稅捐</a:t>
            </a:r>
            <a:r>
              <a:rPr lang="zh-TW" altLang="zh-TW" sz="1200" b="1" i="0" baseline="0">
                <a:effectLst/>
                <a:latin typeface="標楷體" panose="03000509000000000000" pitchFamily="65" charset="-120"/>
                <a:ea typeface="標楷體" panose="03000509000000000000" pitchFamily="65" charset="-120"/>
              </a:rPr>
              <a:t>徵起</a:t>
            </a:r>
            <a:r>
              <a:rPr lang="zh-TW" altLang="en-US" sz="1200" b="1" i="0" baseline="0">
                <a:effectLst/>
                <a:latin typeface="標楷體" panose="03000509000000000000" pitchFamily="65" charset="-120"/>
                <a:ea typeface="標楷體" panose="03000509000000000000" pitchFamily="65" charset="-120"/>
              </a:rPr>
              <a:t>率</a:t>
            </a:r>
            <a:endParaRPr lang="zh-TW" altLang="zh-TW" sz="1200" b="1" baseline="0">
              <a:effectLst/>
              <a:latin typeface="標楷體" panose="03000509000000000000" pitchFamily="65" charset="-120"/>
              <a:ea typeface="標楷體" panose="03000509000000000000" pitchFamily="65" charset="-120"/>
            </a:endParaRPr>
          </a:p>
        </c:rich>
      </c:tx>
      <c:layout>
        <c:manualLayout>
          <c:xMode val="edge"/>
          <c:yMode val="edge"/>
          <c:x val="0.24026092326694456"/>
          <c:y val="3.7137309891058139E-3"/>
        </c:manualLayout>
      </c:layout>
      <c:overlay val="0"/>
    </c:title>
    <c:autoTitleDeleted val="0"/>
    <c:plotArea>
      <c:layout>
        <c:manualLayout>
          <c:layoutTarget val="inner"/>
          <c:xMode val="edge"/>
          <c:yMode val="edge"/>
          <c:x val="0.13688572133439325"/>
          <c:y val="0.21271229735492378"/>
          <c:w val="0.79651738974908037"/>
          <c:h val="0.50689874044213301"/>
        </c:manualLayout>
      </c:layout>
      <c:lineChart>
        <c:grouping val="standard"/>
        <c:varyColors val="0"/>
        <c:ser>
          <c:idx val="0"/>
          <c:order val="0"/>
          <c:tx>
            <c:strRef>
              <c:f>工作表1!$A$2</c:f>
              <c:strCache>
                <c:ptCount val="1"/>
                <c:pt idx="0">
                  <c:v>徵起金額比率</c:v>
                </c:pt>
              </c:strCache>
            </c:strRef>
          </c:tx>
          <c:spPr>
            <a:ln w="19050">
              <a:solidFill>
                <a:schemeClr val="tx1"/>
              </a:solidFill>
            </a:ln>
          </c:spPr>
          <c:marker>
            <c:symbol val="diamond"/>
            <c:size val="7"/>
            <c:spPr>
              <a:solidFill>
                <a:schemeClr val="tx1"/>
              </a:solidFill>
              <a:ln>
                <a:solidFill>
                  <a:schemeClr val="tx1"/>
                </a:solidFill>
              </a:ln>
            </c:spPr>
          </c:marker>
          <c:dLbls>
            <c:dLbl>
              <c:idx val="0"/>
              <c:layout>
                <c:manualLayout>
                  <c:x val="-9.0029639362059766E-2"/>
                  <c:y val="-0.10439704454751375"/>
                </c:manualLayout>
              </c:layout>
              <c:dLblPos val="r"/>
              <c:showLegendKey val="0"/>
              <c:showVal val="1"/>
              <c:showCatName val="0"/>
              <c:showSerName val="0"/>
              <c:showPercent val="0"/>
              <c:showBubbleSize val="0"/>
            </c:dLbl>
            <c:txPr>
              <a:bodyPr/>
              <a:lstStyle/>
              <a:p>
                <a:pPr>
                  <a:defRPr>
                    <a:latin typeface="標楷體" panose="03000509000000000000" pitchFamily="65" charset="-120"/>
                    <a:ea typeface="標楷體" panose="03000509000000000000" pitchFamily="65" charset="-120"/>
                  </a:defRPr>
                </a:pPr>
                <a:endParaRPr lang="zh-TW"/>
              </a:p>
            </c:txPr>
            <c:dLblPos val="t"/>
            <c:showLegendKey val="0"/>
            <c:showVal val="1"/>
            <c:showCatName val="0"/>
            <c:showSerName val="0"/>
            <c:showPercent val="0"/>
            <c:showBubbleSize val="0"/>
            <c:showLeaderLines val="0"/>
          </c:dLbls>
          <c:cat>
            <c:strRef>
              <c:f>工作表1!$B$1:$F$1</c:f>
              <c:strCache>
                <c:ptCount val="5"/>
                <c:pt idx="0">
                  <c:v>105</c:v>
                </c:pt>
                <c:pt idx="1">
                  <c:v>106</c:v>
                </c:pt>
                <c:pt idx="2">
                  <c:v>107</c:v>
                </c:pt>
                <c:pt idx="3">
                  <c:v>108</c:v>
                </c:pt>
                <c:pt idx="4">
                  <c:v>109</c:v>
                </c:pt>
              </c:strCache>
            </c:strRef>
          </c:cat>
          <c:val>
            <c:numRef>
              <c:f>工作表1!$B$2:$F$2</c:f>
              <c:numCache>
                <c:formatCode>General</c:formatCode>
                <c:ptCount val="5"/>
                <c:pt idx="0">
                  <c:v>92.81</c:v>
                </c:pt>
                <c:pt idx="1">
                  <c:v>91.41</c:v>
                </c:pt>
                <c:pt idx="2">
                  <c:v>90.8</c:v>
                </c:pt>
                <c:pt idx="3">
                  <c:v>89.43</c:v>
                </c:pt>
                <c:pt idx="4">
                  <c:v>87.17</c:v>
                </c:pt>
              </c:numCache>
            </c:numRef>
          </c:val>
          <c:smooth val="0"/>
        </c:ser>
        <c:dLbls>
          <c:showLegendKey val="0"/>
          <c:showVal val="0"/>
          <c:showCatName val="0"/>
          <c:showSerName val="0"/>
          <c:showPercent val="0"/>
          <c:showBubbleSize val="0"/>
        </c:dLbls>
        <c:marker val="1"/>
        <c:smooth val="0"/>
        <c:axId val="276089344"/>
        <c:axId val="258486208"/>
      </c:lineChart>
      <c:catAx>
        <c:axId val="276089344"/>
        <c:scaling>
          <c:orientation val="minMax"/>
        </c:scaling>
        <c:delete val="0"/>
        <c:axPos val="b"/>
        <c:title>
          <c:tx>
            <c:rich>
              <a:bodyPr/>
              <a:lstStyle/>
              <a:p>
                <a:pPr>
                  <a:defRPr/>
                </a:pPr>
                <a:r>
                  <a:rPr lang="zh-TW" altLang="en-US" b="0">
                    <a:latin typeface="標楷體" panose="03000509000000000000" pitchFamily="65" charset="-120"/>
                    <a:ea typeface="標楷體" panose="03000509000000000000" pitchFamily="65" charset="-120"/>
                  </a:rPr>
                  <a:t>年度</a:t>
                </a:r>
              </a:p>
            </c:rich>
          </c:tx>
          <c:layout>
            <c:manualLayout>
              <c:xMode val="edge"/>
              <c:yMode val="edge"/>
              <c:x val="0.89672785004881106"/>
              <c:y val="0.73338698047359463"/>
            </c:manualLayout>
          </c:layout>
          <c:overlay val="0"/>
        </c:title>
        <c:majorTickMark val="none"/>
        <c:minorTickMark val="none"/>
        <c:tickLblPos val="nextTo"/>
        <c:spPr>
          <a:ln>
            <a:solidFill>
              <a:schemeClr val="tx1"/>
            </a:solidFill>
          </a:ln>
        </c:spPr>
        <c:txPr>
          <a:bodyPr/>
          <a:lstStyle/>
          <a:p>
            <a:pPr>
              <a:defRPr baseline="0">
                <a:latin typeface="標楷體" panose="03000509000000000000" pitchFamily="65" charset="-120"/>
                <a:ea typeface="標楷體" panose="03000509000000000000" pitchFamily="65" charset="-120"/>
              </a:defRPr>
            </a:pPr>
            <a:endParaRPr lang="zh-TW"/>
          </a:p>
        </c:txPr>
        <c:crossAx val="258486208"/>
        <c:crosses val="autoZero"/>
        <c:auto val="1"/>
        <c:lblAlgn val="ctr"/>
        <c:lblOffset val="100"/>
        <c:noMultiLvlLbl val="0"/>
      </c:catAx>
      <c:valAx>
        <c:axId val="258486208"/>
        <c:scaling>
          <c:orientation val="minMax"/>
          <c:max val="94"/>
          <c:min val="86"/>
        </c:scaling>
        <c:delete val="0"/>
        <c:axPos val="l"/>
        <c:majorGridlines>
          <c:spPr>
            <a:ln w="3175"/>
          </c:spPr>
        </c:majorGridlines>
        <c:title>
          <c:tx>
            <c:rich>
              <a:bodyPr rot="0" vert="wordArtVertRtl"/>
              <a:lstStyle/>
              <a:p>
                <a:pPr>
                  <a:defRPr/>
                </a:pPr>
                <a:r>
                  <a:rPr lang="zh-TW" altLang="en-US" b="0">
                    <a:latin typeface="標楷體"/>
                    <a:ea typeface="標楷體"/>
                  </a:rPr>
                  <a:t>％</a:t>
                </a:r>
                <a:endParaRPr lang="zh-TW" altLang="en-US" b="0"/>
              </a:p>
            </c:rich>
          </c:tx>
          <c:layout>
            <c:manualLayout>
              <c:xMode val="edge"/>
              <c:yMode val="edge"/>
              <c:x val="4.704039223849317E-2"/>
              <c:y val="3.0779351555038765E-2"/>
            </c:manualLayout>
          </c:layout>
          <c:overlay val="0"/>
        </c:title>
        <c:numFmt formatCode="General" sourceLinked="1"/>
        <c:majorTickMark val="none"/>
        <c:minorTickMark val="none"/>
        <c:tickLblPos val="nextTo"/>
        <c:spPr>
          <a:ln>
            <a:solidFill>
              <a:schemeClr val="tx1"/>
            </a:solidFill>
          </a:ln>
        </c:spPr>
        <c:txPr>
          <a:bodyPr/>
          <a:lstStyle/>
          <a:p>
            <a:pPr>
              <a:defRPr>
                <a:latin typeface="標楷體" panose="03000509000000000000" pitchFamily="65" charset="-120"/>
                <a:ea typeface="標楷體" panose="03000509000000000000" pitchFamily="65" charset="-120"/>
              </a:defRPr>
            </a:pPr>
            <a:endParaRPr lang="zh-TW"/>
          </a:p>
        </c:txPr>
        <c:crossAx val="276089344"/>
        <c:crosses val="autoZero"/>
        <c:crossBetween val="between"/>
        <c:majorUnit val="2"/>
      </c:valAx>
      <c:spPr>
        <a:ln cmpd="sng">
          <a:solidFill>
            <a:schemeClr val="tx1"/>
          </a:solidFill>
        </a:ln>
      </c:spPr>
    </c:plotArea>
    <c:plotVisOnly val="1"/>
    <c:dispBlanksAs val="gap"/>
    <c:showDLblsOverMax val="0"/>
  </c:chart>
  <c:spPr>
    <a:ln>
      <a:noFill/>
    </a:ln>
  </c:spPr>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lnSpc>
                <a:spcPts val="1100"/>
              </a:lnSpc>
              <a:defRPr sz="1200"/>
            </a:pPr>
            <a:r>
              <a:rPr lang="zh-TW" altLang="en-US" sz="1200"/>
              <a:t>圖</a:t>
            </a:r>
            <a:r>
              <a:rPr lang="en-US" altLang="zh-TW" sz="1200"/>
              <a:t>1</a:t>
            </a:r>
            <a:r>
              <a:rPr lang="zh-TW" altLang="en-US" sz="1200" baseline="0"/>
              <a:t> </a:t>
            </a:r>
            <a:r>
              <a:rPr lang="zh-TW" altLang="zh-TW" sz="1200" b="1" i="0" u="none" strike="noStrike" baseline="0">
                <a:effectLst/>
              </a:rPr>
              <a:t>花蓮縣</a:t>
            </a:r>
            <a:r>
              <a:rPr lang="en-US" altLang="zh-TW" sz="1200" b="1" i="0" u="none" strike="noStrike" baseline="0">
                <a:effectLst/>
              </a:rPr>
              <a:t>A1</a:t>
            </a:r>
            <a:r>
              <a:rPr lang="zh-TW" altLang="en-US" sz="1200" b="1" i="0" u="none" strike="noStrike" baseline="0">
                <a:effectLst/>
              </a:rPr>
              <a:t>及</a:t>
            </a:r>
            <a:r>
              <a:rPr lang="en-US" altLang="zh-TW" sz="1200" b="1" i="0" u="none" strike="noStrike" baseline="0">
                <a:effectLst/>
              </a:rPr>
              <a:t>A2</a:t>
            </a:r>
            <a:r>
              <a:rPr lang="zh-TW" altLang="zh-TW" sz="1200" b="1" i="0" u="none" strike="noStrike" baseline="0">
                <a:effectLst/>
              </a:rPr>
              <a:t>類交通事故傷亡人數</a:t>
            </a:r>
            <a:r>
              <a:rPr lang="zh-TW" altLang="en-US" sz="1200" b="1" i="0" u="none" strike="noStrike" baseline="0">
                <a:effectLst/>
              </a:rPr>
              <a:t>情形</a:t>
            </a:r>
            <a:endParaRPr lang="zh-TW" sz="1200"/>
          </a:p>
        </c:rich>
      </c:tx>
      <c:layout>
        <c:manualLayout>
          <c:xMode val="edge"/>
          <c:yMode val="edge"/>
          <c:x val="0.13079109935361766"/>
          <c:y val="4.7860892388451445E-3"/>
        </c:manualLayout>
      </c:layout>
      <c:overlay val="1"/>
    </c:title>
    <c:autoTitleDeleted val="0"/>
    <c:plotArea>
      <c:layout>
        <c:manualLayout>
          <c:layoutTarget val="inner"/>
          <c:xMode val="edge"/>
          <c:yMode val="edge"/>
          <c:x val="7.8671328671328672E-2"/>
          <c:y val="0.27928117504782152"/>
          <c:w val="0.82692307692307687"/>
          <c:h val="0.65377133039568014"/>
        </c:manualLayout>
      </c:layout>
      <c:barChart>
        <c:barDir val="col"/>
        <c:grouping val="clustered"/>
        <c:varyColors val="0"/>
        <c:ser>
          <c:idx val="0"/>
          <c:order val="0"/>
          <c:tx>
            <c:strRef>
              <c:f>工作表1!$B$1</c:f>
              <c:strCache>
                <c:ptCount val="1"/>
                <c:pt idx="0">
                  <c:v>A1類死亡人數</c:v>
                </c:pt>
              </c:strCache>
            </c:strRef>
          </c:tx>
          <c:spPr>
            <a:solidFill>
              <a:schemeClr val="bg1">
                <a:lumMod val="85000"/>
              </a:schemeClr>
            </a:solidFill>
            <a:ln w="4888">
              <a:noFill/>
            </a:ln>
          </c:spPr>
          <c:invertIfNegative val="0"/>
          <c:dLbls>
            <c:dLbl>
              <c:idx val="0"/>
              <c:layout>
                <c:manualLayout>
                  <c:x val="0"/>
                  <c:y val="1.5820458967708825E-2"/>
                </c:manualLayout>
              </c:layout>
              <c:dLblPos val="outEnd"/>
              <c:showLegendKey val="0"/>
              <c:showVal val="1"/>
              <c:showCatName val="0"/>
              <c:showSerName val="0"/>
              <c:showPercent val="0"/>
              <c:showBubbleSize val="0"/>
            </c:dLbl>
            <c:numFmt formatCode="#,##0_);[Red]\(#,##0\)" sourceLinked="0"/>
            <c:txPr>
              <a:bodyPr/>
              <a:lstStyle/>
              <a:p>
                <a:pPr>
                  <a:defRPr sz="900"/>
                </a:pPr>
                <a:endParaRPr lang="zh-TW"/>
              </a:p>
            </c:txPr>
            <c:showLegendKey val="0"/>
            <c:showVal val="1"/>
            <c:showCatName val="0"/>
            <c:showSerName val="0"/>
            <c:showPercent val="0"/>
            <c:showBubbleSize val="0"/>
            <c:showLeaderLines val="0"/>
          </c:dLbls>
          <c:cat>
            <c:numRef>
              <c:f>工作表1!$A$2:$A$4</c:f>
              <c:numCache>
                <c:formatCode>General</c:formatCode>
                <c:ptCount val="3"/>
                <c:pt idx="0">
                  <c:v>107</c:v>
                </c:pt>
                <c:pt idx="1">
                  <c:v>108</c:v>
                </c:pt>
                <c:pt idx="2">
                  <c:v>109</c:v>
                </c:pt>
              </c:numCache>
            </c:numRef>
          </c:cat>
          <c:val>
            <c:numRef>
              <c:f>工作表1!$B$2:$B$4</c:f>
              <c:numCache>
                <c:formatCode>_-* #,##0_-;\-* #,##0_-;_-* "-"??_-;_-@_-</c:formatCode>
                <c:ptCount val="3"/>
                <c:pt idx="0">
                  <c:v>41</c:v>
                </c:pt>
                <c:pt idx="1">
                  <c:v>37</c:v>
                </c:pt>
                <c:pt idx="2">
                  <c:v>53</c:v>
                </c:pt>
              </c:numCache>
            </c:numRef>
          </c:val>
        </c:ser>
        <c:dLbls>
          <c:showLegendKey val="0"/>
          <c:showVal val="0"/>
          <c:showCatName val="0"/>
          <c:showSerName val="0"/>
          <c:showPercent val="0"/>
          <c:showBubbleSize val="0"/>
        </c:dLbls>
        <c:gapWidth val="150"/>
        <c:axId val="275127296"/>
        <c:axId val="258487360"/>
      </c:barChart>
      <c:lineChart>
        <c:grouping val="standard"/>
        <c:varyColors val="0"/>
        <c:ser>
          <c:idx val="1"/>
          <c:order val="1"/>
          <c:tx>
            <c:strRef>
              <c:f>工作表1!$C$1</c:f>
              <c:strCache>
                <c:ptCount val="1"/>
                <c:pt idx="0">
                  <c:v>A1+A2類受傷人數</c:v>
                </c:pt>
              </c:strCache>
            </c:strRef>
          </c:tx>
          <c:spPr>
            <a:ln w="31823">
              <a:solidFill>
                <a:schemeClr val="tx2"/>
              </a:solidFill>
            </a:ln>
          </c:spPr>
          <c:marker>
            <c:symbol val="square"/>
            <c:size val="3"/>
            <c:spPr>
              <a:solidFill>
                <a:srgbClr val="002060"/>
              </a:solidFill>
            </c:spPr>
          </c:marker>
          <c:dLbls>
            <c:dLbl>
              <c:idx val="0"/>
              <c:layout>
                <c:manualLayout>
                  <c:x val="-8.5514727325750967E-2"/>
                  <c:y val="-8.5042432195975501E-2"/>
                </c:manualLayout>
              </c:layout>
              <c:dLblPos val="r"/>
              <c:showLegendKey val="0"/>
              <c:showVal val="1"/>
              <c:showCatName val="0"/>
              <c:showSerName val="0"/>
              <c:showPercent val="0"/>
              <c:showBubbleSize val="0"/>
            </c:dLbl>
            <c:dLbl>
              <c:idx val="1"/>
              <c:layout>
                <c:manualLayout>
                  <c:x val="-6.3855881651157242E-2"/>
                  <c:y val="-9.2099511456594466E-2"/>
                </c:manualLayout>
              </c:layout>
              <c:tx>
                <c:rich>
                  <a:bodyPr/>
                  <a:lstStyle/>
                  <a:p>
                    <a:pPr>
                      <a:defRPr sz="900" b="0"/>
                    </a:pPr>
                    <a:r>
                      <a:rPr lang="en-US" altLang="en-US" sz="900"/>
                      <a:t>7,197</a:t>
                    </a:r>
                    <a:endParaRPr lang="en-US" altLang="en-US"/>
                  </a:p>
                </c:rich>
              </c:tx>
              <c:numFmt formatCode="#,##0.00;[Red]#,##0.00" sourceLinked="0"/>
              <c:spPr/>
              <c:dLblPos val="r"/>
              <c:showLegendKey val="0"/>
              <c:showVal val="0"/>
              <c:showCatName val="0"/>
              <c:showSerName val="0"/>
              <c:showPercent val="0"/>
              <c:showBubbleSize val="0"/>
            </c:dLbl>
            <c:dLbl>
              <c:idx val="2"/>
              <c:layout>
                <c:manualLayout>
                  <c:x val="4.6411622789575549E-3"/>
                  <c:y val="2.6329833770778145E-3"/>
                </c:manualLayout>
              </c:layout>
              <c:dLblPos val="r"/>
              <c:showLegendKey val="0"/>
              <c:showVal val="1"/>
              <c:showCatName val="0"/>
              <c:showSerName val="0"/>
              <c:showPercent val="0"/>
              <c:showBubbleSize val="0"/>
            </c:dLbl>
            <c:dLbl>
              <c:idx val="3"/>
              <c:layout>
                <c:manualLayout>
                  <c:x val="-7.1915325973000613E-2"/>
                  <c:y val="-7.5857368521538612E-2"/>
                </c:manualLayout>
              </c:layout>
              <c:dLblPos val="r"/>
              <c:showLegendKey val="0"/>
              <c:showVal val="1"/>
              <c:showCatName val="0"/>
              <c:showSerName val="0"/>
              <c:showPercent val="0"/>
              <c:showBubbleSize val="0"/>
            </c:dLbl>
            <c:dLbl>
              <c:idx val="4"/>
              <c:layout>
                <c:manualLayout>
                  <c:x val="-7.6024773171457782E-2"/>
                  <c:y val="-6.9084389189258369E-2"/>
                </c:manualLayout>
              </c:layout>
              <c:dLblPos val="r"/>
              <c:showLegendKey val="0"/>
              <c:showVal val="1"/>
              <c:showCatName val="0"/>
              <c:showSerName val="0"/>
              <c:showPercent val="0"/>
              <c:showBubbleSize val="0"/>
            </c:dLbl>
            <c:txPr>
              <a:bodyPr/>
              <a:lstStyle/>
              <a:p>
                <a:pPr>
                  <a:defRPr sz="900" b="0"/>
                </a:pPr>
                <a:endParaRPr lang="zh-TW"/>
              </a:p>
            </c:txPr>
            <c:showLegendKey val="0"/>
            <c:showVal val="1"/>
            <c:showCatName val="0"/>
            <c:showSerName val="0"/>
            <c:showPercent val="0"/>
            <c:showBubbleSize val="0"/>
            <c:showLeaderLines val="0"/>
          </c:dLbls>
          <c:cat>
            <c:numRef>
              <c:f>工作表1!$A$2:$A$4</c:f>
              <c:numCache>
                <c:formatCode>General</c:formatCode>
                <c:ptCount val="3"/>
                <c:pt idx="0">
                  <c:v>107</c:v>
                </c:pt>
                <c:pt idx="1">
                  <c:v>108</c:v>
                </c:pt>
                <c:pt idx="2">
                  <c:v>109</c:v>
                </c:pt>
              </c:numCache>
            </c:numRef>
          </c:cat>
          <c:val>
            <c:numRef>
              <c:f>工作表1!$C$2:$C$4</c:f>
              <c:numCache>
                <c:formatCode>_-* #,##0_-;\-* #,##0_-;_-* "-"??_-;_-@_-</c:formatCode>
                <c:ptCount val="3"/>
                <c:pt idx="0">
                  <c:v>6908</c:v>
                </c:pt>
                <c:pt idx="1">
                  <c:v>7197</c:v>
                </c:pt>
                <c:pt idx="2">
                  <c:v>8546</c:v>
                </c:pt>
              </c:numCache>
            </c:numRef>
          </c:val>
          <c:smooth val="0"/>
        </c:ser>
        <c:dLbls>
          <c:showLegendKey val="0"/>
          <c:showVal val="0"/>
          <c:showCatName val="0"/>
          <c:showSerName val="0"/>
          <c:showPercent val="0"/>
          <c:showBubbleSize val="0"/>
        </c:dLbls>
        <c:marker val="1"/>
        <c:smooth val="0"/>
        <c:axId val="276089856"/>
        <c:axId val="258487936"/>
      </c:lineChart>
      <c:catAx>
        <c:axId val="275127296"/>
        <c:scaling>
          <c:orientation val="minMax"/>
        </c:scaling>
        <c:delete val="0"/>
        <c:axPos val="b"/>
        <c:numFmt formatCode="General" sourceLinked="1"/>
        <c:majorTickMark val="out"/>
        <c:minorTickMark val="none"/>
        <c:tickLblPos val="nextTo"/>
        <c:txPr>
          <a:bodyPr/>
          <a:lstStyle/>
          <a:p>
            <a:pPr>
              <a:defRPr sz="800"/>
            </a:pPr>
            <a:endParaRPr lang="zh-TW"/>
          </a:p>
        </c:txPr>
        <c:crossAx val="258487360"/>
        <c:crosses val="autoZero"/>
        <c:auto val="1"/>
        <c:lblAlgn val="ctr"/>
        <c:lblOffset val="100"/>
        <c:noMultiLvlLbl val="0"/>
      </c:catAx>
      <c:valAx>
        <c:axId val="258487360"/>
        <c:scaling>
          <c:orientation val="minMax"/>
          <c:max val="80"/>
          <c:min val="0"/>
        </c:scaling>
        <c:delete val="0"/>
        <c:axPos val="l"/>
        <c:majorGridlines>
          <c:spPr>
            <a:ln>
              <a:solidFill>
                <a:schemeClr val="tx1">
                  <a:alpha val="25000"/>
                </a:schemeClr>
              </a:solidFill>
              <a:prstDash val="sysDot"/>
            </a:ln>
          </c:spPr>
        </c:majorGridlines>
        <c:numFmt formatCode="#,##0_);[Red]\(#,##0\)" sourceLinked="0"/>
        <c:majorTickMark val="in"/>
        <c:minorTickMark val="none"/>
        <c:tickLblPos val="nextTo"/>
        <c:spPr>
          <a:ln w="9776"/>
        </c:spPr>
        <c:txPr>
          <a:bodyPr/>
          <a:lstStyle/>
          <a:p>
            <a:pPr>
              <a:defRPr sz="800"/>
            </a:pPr>
            <a:endParaRPr lang="zh-TW"/>
          </a:p>
        </c:txPr>
        <c:crossAx val="275127296"/>
        <c:crosses val="autoZero"/>
        <c:crossBetween val="between"/>
        <c:majorUnit val="10"/>
      </c:valAx>
      <c:catAx>
        <c:axId val="276089856"/>
        <c:scaling>
          <c:orientation val="minMax"/>
        </c:scaling>
        <c:delete val="1"/>
        <c:axPos val="b"/>
        <c:numFmt formatCode="General" sourceLinked="1"/>
        <c:majorTickMark val="out"/>
        <c:minorTickMark val="none"/>
        <c:tickLblPos val="nextTo"/>
        <c:crossAx val="258487936"/>
        <c:crosses val="autoZero"/>
        <c:auto val="1"/>
        <c:lblAlgn val="ctr"/>
        <c:lblOffset val="100"/>
        <c:noMultiLvlLbl val="0"/>
      </c:catAx>
      <c:valAx>
        <c:axId val="258487936"/>
        <c:scaling>
          <c:orientation val="minMax"/>
          <c:max val="9000"/>
          <c:min val="1000"/>
        </c:scaling>
        <c:delete val="0"/>
        <c:axPos val="r"/>
        <c:numFmt formatCode="#,##0_);[Red]\(#,##0\)" sourceLinked="0"/>
        <c:majorTickMark val="in"/>
        <c:minorTickMark val="none"/>
        <c:tickLblPos val="nextTo"/>
        <c:txPr>
          <a:bodyPr/>
          <a:lstStyle/>
          <a:p>
            <a:pPr>
              <a:defRPr sz="800"/>
            </a:pPr>
            <a:endParaRPr lang="zh-TW"/>
          </a:p>
        </c:txPr>
        <c:crossAx val="276089856"/>
        <c:crosses val="max"/>
        <c:crossBetween val="between"/>
        <c:majorUnit val="1000"/>
      </c:valAx>
    </c:plotArea>
    <c:legend>
      <c:legendPos val="r"/>
      <c:layout>
        <c:manualLayout>
          <c:xMode val="edge"/>
          <c:yMode val="edge"/>
          <c:x val="0.14818314377369496"/>
          <c:y val="0.12939071001787461"/>
          <c:w val="0.73316062176165808"/>
          <c:h val="9.5652173913043481E-2"/>
        </c:manualLayout>
      </c:layout>
      <c:overlay val="0"/>
      <c:txPr>
        <a:bodyPr/>
        <a:lstStyle/>
        <a:p>
          <a:pPr>
            <a:defRPr sz="1000"/>
          </a:pPr>
          <a:endParaRPr lang="zh-TW"/>
        </a:p>
      </c:txPr>
    </c:legend>
    <c:plotVisOnly val="1"/>
    <c:dispBlanksAs val="gap"/>
    <c:showDLblsOverMax val="0"/>
  </c:chart>
  <c:spPr>
    <a:ln>
      <a:noFill/>
    </a:ln>
  </c:spPr>
  <c:txPr>
    <a:bodyPr/>
    <a:lstStyle/>
    <a:p>
      <a:pPr>
        <a:defRPr>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475895233100069"/>
          <c:y val="7.6206982508454174E-2"/>
          <c:w val="0.80308501645394681"/>
          <c:h val="0.83319766617010727"/>
        </c:manualLayout>
      </c:layout>
      <c:barChart>
        <c:barDir val="bar"/>
        <c:grouping val="stacked"/>
        <c:varyColors val="0"/>
        <c:ser>
          <c:idx val="0"/>
          <c:order val="0"/>
          <c:tx>
            <c:strRef>
              <c:f>Sheet1!$A$2</c:f>
              <c:strCache>
                <c:ptCount val="1"/>
                <c:pt idx="0">
                  <c:v>107年度</c:v>
                </c:pt>
              </c:strCache>
            </c:strRef>
          </c:tx>
          <c:spPr>
            <a:pattFill prst="wdDnDiag">
              <a:fgClr>
                <a:srgbClr xmlns:mc="http://schemas.openxmlformats.org/markup-compatibility/2006" xmlns:a14="http://schemas.microsoft.com/office/drawing/2010/main" val="C0C0C0" mc:Ignorable="a14" a14:legacySpreadsheetColorIndex="22"/>
              </a:fgClr>
              <a:bgClr>
                <a:srgbClr xmlns:mc="http://schemas.openxmlformats.org/markup-compatibility/2006" xmlns:a14="http://schemas.microsoft.com/office/drawing/2010/main" val="FFFFFF" mc:Ignorable="a14" a14:legacySpreadsheetColorIndex="9"/>
              </a:bgClr>
            </a:pattFill>
            <a:ln w="10603">
              <a:solidFill>
                <a:srgbClr val="000000"/>
              </a:solidFill>
              <a:prstDash val="solid"/>
            </a:ln>
          </c:spPr>
          <c:invertIfNegative val="0"/>
          <c:dLbls>
            <c:spPr>
              <a:noFill/>
              <a:ln w="21205">
                <a:noFill/>
              </a:ln>
            </c:spPr>
            <c:txPr>
              <a:bodyPr/>
              <a:lstStyle/>
              <a:p>
                <a:pPr>
                  <a:defRPr sz="700" b="1"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strRef>
              <c:f>Sheet1!$B$1:$H$1</c:f>
              <c:strCache>
                <c:ptCount val="7"/>
                <c:pt idx="0">
                  <c:v>鳳林鎮                                                                                                            等7鄉鎮</c:v>
                </c:pt>
                <c:pt idx="1">
                  <c:v>壽豐鄉</c:v>
                </c:pt>
                <c:pt idx="2">
                  <c:v>秀林鄉</c:v>
                </c:pt>
                <c:pt idx="3">
                  <c:v>玉里鎮</c:v>
                </c:pt>
                <c:pt idx="4">
                  <c:v>新城鄉</c:v>
                </c:pt>
                <c:pt idx="5">
                  <c:v>吉安鄉</c:v>
                </c:pt>
                <c:pt idx="6">
                  <c:v>花蓮市</c:v>
                </c:pt>
              </c:strCache>
            </c:strRef>
          </c:cat>
          <c:val>
            <c:numRef>
              <c:f>Sheet1!$B$2:$H$2</c:f>
              <c:numCache>
                <c:formatCode>General</c:formatCode>
                <c:ptCount val="7"/>
                <c:pt idx="0">
                  <c:v>126</c:v>
                </c:pt>
                <c:pt idx="1">
                  <c:v>34</c:v>
                </c:pt>
                <c:pt idx="2">
                  <c:v>67</c:v>
                </c:pt>
                <c:pt idx="3">
                  <c:v>120</c:v>
                </c:pt>
                <c:pt idx="4">
                  <c:v>103</c:v>
                </c:pt>
                <c:pt idx="5">
                  <c:v>317</c:v>
                </c:pt>
                <c:pt idx="6">
                  <c:v>376</c:v>
                </c:pt>
              </c:numCache>
            </c:numRef>
          </c:val>
        </c:ser>
        <c:ser>
          <c:idx val="1"/>
          <c:order val="1"/>
          <c:tx>
            <c:strRef>
              <c:f>Sheet1!$A$3</c:f>
              <c:strCache>
                <c:ptCount val="1"/>
                <c:pt idx="0">
                  <c:v>108年度</c:v>
                </c:pt>
              </c:strCache>
            </c:strRef>
          </c:tx>
          <c:spPr>
            <a:solidFill>
              <a:schemeClr val="bg1">
                <a:lumMod val="75000"/>
              </a:schemeClr>
            </a:solidFill>
            <a:ln w="10603">
              <a:solidFill>
                <a:srgbClr val="000000"/>
              </a:solidFill>
              <a:prstDash val="solid"/>
            </a:ln>
          </c:spPr>
          <c:invertIfNegative val="0"/>
          <c:dLbls>
            <c:spPr>
              <a:noFill/>
              <a:ln w="21205">
                <a:noFill/>
              </a:ln>
            </c:spPr>
            <c:txPr>
              <a:bodyPr/>
              <a:lstStyle/>
              <a:p>
                <a:pPr>
                  <a:defRPr sz="700" b="1"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strRef>
              <c:f>Sheet1!$B$1:$H$1</c:f>
              <c:strCache>
                <c:ptCount val="7"/>
                <c:pt idx="0">
                  <c:v>鳳林鎮                                                                                                            等7鄉鎮</c:v>
                </c:pt>
                <c:pt idx="1">
                  <c:v>壽豐鄉</c:v>
                </c:pt>
                <c:pt idx="2">
                  <c:v>秀林鄉</c:v>
                </c:pt>
                <c:pt idx="3">
                  <c:v>玉里鎮</c:v>
                </c:pt>
                <c:pt idx="4">
                  <c:v>新城鄉</c:v>
                </c:pt>
                <c:pt idx="5">
                  <c:v>吉安鄉</c:v>
                </c:pt>
                <c:pt idx="6">
                  <c:v>花蓮市</c:v>
                </c:pt>
              </c:strCache>
            </c:strRef>
          </c:cat>
          <c:val>
            <c:numRef>
              <c:f>Sheet1!$B$3:$H$3</c:f>
              <c:numCache>
                <c:formatCode>General</c:formatCode>
                <c:ptCount val="7"/>
                <c:pt idx="0">
                  <c:v>103</c:v>
                </c:pt>
                <c:pt idx="1">
                  <c:v>42</c:v>
                </c:pt>
                <c:pt idx="2">
                  <c:v>49</c:v>
                </c:pt>
                <c:pt idx="3">
                  <c:v>76</c:v>
                </c:pt>
                <c:pt idx="4">
                  <c:v>103</c:v>
                </c:pt>
                <c:pt idx="5">
                  <c:v>268</c:v>
                </c:pt>
                <c:pt idx="6">
                  <c:v>368</c:v>
                </c:pt>
              </c:numCache>
            </c:numRef>
          </c:val>
        </c:ser>
        <c:ser>
          <c:idx val="2"/>
          <c:order val="2"/>
          <c:tx>
            <c:strRef>
              <c:f>Sheet1!$A$4</c:f>
              <c:strCache>
                <c:ptCount val="1"/>
                <c:pt idx="0">
                  <c:v>109年度</c:v>
                </c:pt>
              </c:strCache>
            </c:strRef>
          </c:tx>
          <c:spPr>
            <a:pattFill prst="diagBrick">
              <a:fgClr>
                <a:srgbClr xmlns:mc="http://schemas.openxmlformats.org/markup-compatibility/2006" xmlns:a14="http://schemas.microsoft.com/office/drawing/2010/main" val="808080" mc:Ignorable="a14" a14:legacySpreadsheetColorIndex="23"/>
              </a:fgClr>
              <a:bgClr>
                <a:srgbClr xmlns:mc="http://schemas.openxmlformats.org/markup-compatibility/2006" xmlns:a14="http://schemas.microsoft.com/office/drawing/2010/main" val="FFFFFF" mc:Ignorable="a14" a14:legacySpreadsheetColorIndex="9"/>
              </a:bgClr>
            </a:pattFill>
            <a:ln w="10603">
              <a:solidFill>
                <a:srgbClr val="000000"/>
              </a:solidFill>
              <a:prstDash val="solid"/>
            </a:ln>
          </c:spPr>
          <c:invertIfNegative val="0"/>
          <c:dLbls>
            <c:dLbl>
              <c:idx val="1"/>
              <c:layout/>
              <c:dLblPos val="inBase"/>
              <c:showLegendKey val="0"/>
              <c:showVal val="1"/>
              <c:showCatName val="0"/>
              <c:showSerName val="0"/>
              <c:showPercent val="0"/>
              <c:showBubbleSize val="0"/>
            </c:dLbl>
            <c:dLbl>
              <c:idx val="2"/>
              <c:layout/>
              <c:dLblPos val="ctr"/>
              <c:showLegendKey val="0"/>
              <c:showVal val="1"/>
              <c:showCatName val="0"/>
              <c:showSerName val="0"/>
              <c:showPercent val="0"/>
              <c:showBubbleSize val="0"/>
            </c:dLbl>
            <c:dLbl>
              <c:idx val="3"/>
              <c:layout/>
              <c:dLblPos val="ctr"/>
              <c:showLegendKey val="0"/>
              <c:showVal val="1"/>
              <c:showCatName val="0"/>
              <c:showSerName val="0"/>
              <c:showPercent val="0"/>
              <c:showBubbleSize val="0"/>
            </c:dLbl>
            <c:spPr>
              <a:noFill/>
              <a:ln w="21205">
                <a:noFill/>
              </a:ln>
            </c:spPr>
            <c:txPr>
              <a:bodyPr/>
              <a:lstStyle/>
              <a:p>
                <a:pPr>
                  <a:defRPr sz="700" b="1"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strRef>
              <c:f>Sheet1!$B$1:$H$1</c:f>
              <c:strCache>
                <c:ptCount val="7"/>
                <c:pt idx="0">
                  <c:v>鳳林鎮                                                                                                            等7鄉鎮</c:v>
                </c:pt>
                <c:pt idx="1">
                  <c:v>壽豐鄉</c:v>
                </c:pt>
                <c:pt idx="2">
                  <c:v>秀林鄉</c:v>
                </c:pt>
                <c:pt idx="3">
                  <c:v>玉里鎮</c:v>
                </c:pt>
                <c:pt idx="4">
                  <c:v>新城鄉</c:v>
                </c:pt>
                <c:pt idx="5">
                  <c:v>吉安鄉</c:v>
                </c:pt>
                <c:pt idx="6">
                  <c:v>花蓮市</c:v>
                </c:pt>
              </c:strCache>
            </c:strRef>
          </c:cat>
          <c:val>
            <c:numRef>
              <c:f>Sheet1!$B$4:$H$4</c:f>
              <c:numCache>
                <c:formatCode>General</c:formatCode>
                <c:ptCount val="7"/>
                <c:pt idx="0">
                  <c:v>85</c:v>
                </c:pt>
                <c:pt idx="1">
                  <c:v>28</c:v>
                </c:pt>
                <c:pt idx="2">
                  <c:v>33</c:v>
                </c:pt>
                <c:pt idx="3">
                  <c:v>59</c:v>
                </c:pt>
                <c:pt idx="4">
                  <c:v>59</c:v>
                </c:pt>
                <c:pt idx="5">
                  <c:v>190</c:v>
                </c:pt>
                <c:pt idx="6">
                  <c:v>235</c:v>
                </c:pt>
              </c:numCache>
            </c:numRef>
          </c:val>
        </c:ser>
        <c:dLbls>
          <c:showLegendKey val="0"/>
          <c:showVal val="0"/>
          <c:showCatName val="0"/>
          <c:showSerName val="0"/>
          <c:showPercent val="0"/>
          <c:showBubbleSize val="0"/>
        </c:dLbls>
        <c:gapWidth val="100"/>
        <c:overlap val="100"/>
        <c:axId val="275126272"/>
        <c:axId val="275427264"/>
      </c:barChart>
      <c:catAx>
        <c:axId val="275126272"/>
        <c:scaling>
          <c:orientation val="minMax"/>
        </c:scaling>
        <c:delete val="0"/>
        <c:axPos val="l"/>
        <c:numFmt formatCode="General" sourceLinked="1"/>
        <c:majorTickMark val="in"/>
        <c:minorTickMark val="none"/>
        <c:tickLblPos val="nextTo"/>
        <c:spPr>
          <a:ln w="2650">
            <a:solidFill>
              <a:srgbClr val="000000"/>
            </a:solidFill>
            <a:prstDash val="solid"/>
          </a:ln>
        </c:spPr>
        <c:txPr>
          <a:bodyPr rot="0" vert="horz"/>
          <a:lstStyle/>
          <a:p>
            <a:pPr>
              <a:defRPr sz="800" b="0" i="0" u="none" strike="noStrike" baseline="0">
                <a:solidFill>
                  <a:srgbClr val="000000"/>
                </a:solidFill>
                <a:latin typeface="標楷體"/>
                <a:ea typeface="標楷體"/>
                <a:cs typeface="標楷體"/>
              </a:defRPr>
            </a:pPr>
            <a:endParaRPr lang="zh-TW"/>
          </a:p>
        </c:txPr>
        <c:crossAx val="275427264"/>
        <c:crosses val="autoZero"/>
        <c:auto val="1"/>
        <c:lblAlgn val="ctr"/>
        <c:lblOffset val="100"/>
        <c:tickLblSkip val="1"/>
        <c:tickMarkSkip val="1"/>
        <c:noMultiLvlLbl val="0"/>
      </c:catAx>
      <c:valAx>
        <c:axId val="275427264"/>
        <c:scaling>
          <c:orientation val="minMax"/>
          <c:max val="1000"/>
        </c:scaling>
        <c:delete val="0"/>
        <c:axPos val="b"/>
        <c:majorGridlines>
          <c:spPr>
            <a:ln w="2650">
              <a:solidFill>
                <a:schemeClr val="tx1">
                  <a:alpha val="40000"/>
                </a:schemeClr>
              </a:solidFill>
              <a:prstDash val="solid"/>
            </a:ln>
          </c:spPr>
        </c:majorGridlines>
        <c:numFmt formatCode="#,##0_ " sourceLinked="0"/>
        <c:majorTickMark val="in"/>
        <c:minorTickMark val="none"/>
        <c:tickLblPos val="nextTo"/>
        <c:spPr>
          <a:ln w="2650">
            <a:solidFill>
              <a:srgbClr val="000000"/>
            </a:solidFill>
            <a:prstDash val="solid"/>
          </a:ln>
        </c:spPr>
        <c:txPr>
          <a:bodyPr rot="0" vert="horz"/>
          <a:lstStyle/>
          <a:p>
            <a:pPr>
              <a:defRPr sz="800" b="0" i="0" u="none" strike="noStrike" baseline="0">
                <a:solidFill>
                  <a:srgbClr val="000000"/>
                </a:solidFill>
                <a:latin typeface="標楷體"/>
                <a:ea typeface="標楷體"/>
                <a:cs typeface="標楷體"/>
              </a:defRPr>
            </a:pPr>
            <a:endParaRPr lang="zh-TW"/>
          </a:p>
        </c:txPr>
        <c:crossAx val="275126272"/>
        <c:crosses val="autoZero"/>
        <c:crossBetween val="between"/>
        <c:majorUnit val="100"/>
      </c:valAx>
      <c:spPr>
        <a:noFill/>
        <a:ln w="10603">
          <a:solidFill>
            <a:srgbClr val="000000"/>
          </a:solidFill>
          <a:prstDash val="solid"/>
        </a:ln>
      </c:spPr>
    </c:plotArea>
    <c:legend>
      <c:legendPos val="r"/>
      <c:layout>
        <c:manualLayout>
          <c:xMode val="edge"/>
          <c:yMode val="edge"/>
          <c:x val="0.14839752448836102"/>
          <c:y val="0"/>
          <c:w val="0.76528964255719334"/>
          <c:h val="6.5505725254311628E-2"/>
        </c:manualLayout>
      </c:layout>
      <c:overlay val="0"/>
      <c:spPr>
        <a:noFill/>
        <a:ln w="21205">
          <a:noFill/>
        </a:ln>
      </c:spPr>
      <c:txPr>
        <a:bodyPr/>
        <a:lstStyle/>
        <a:p>
          <a:pPr>
            <a:defRPr sz="900" b="0" i="0" u="none" strike="noStrike" baseline="0">
              <a:solidFill>
                <a:srgbClr val="000000"/>
              </a:solidFill>
              <a:latin typeface="標楷體"/>
              <a:ea typeface="標楷體"/>
              <a:cs typeface="標楷體"/>
            </a:defRPr>
          </a:pPr>
          <a:endParaRPr lang="zh-TW"/>
        </a:p>
      </c:txPr>
    </c:legend>
    <c:plotVisOnly val="1"/>
    <c:dispBlanksAs val="gap"/>
    <c:showDLblsOverMax val="0"/>
  </c:chart>
  <c:spPr>
    <a:noFill/>
    <a:ln>
      <a:noFill/>
    </a:ln>
  </c:spPr>
  <c:txPr>
    <a:bodyPr/>
    <a:lstStyle/>
    <a:p>
      <a:pPr>
        <a:defRPr sz="1340" b="0" i="0" u="none" strike="noStrike" baseline="0">
          <a:solidFill>
            <a:srgbClr val="000000"/>
          </a:solidFill>
          <a:latin typeface="新細明體"/>
          <a:ea typeface="新細明體"/>
          <a:cs typeface="新細明體"/>
        </a:defRPr>
      </a:pPr>
      <a:endParaRPr lang="zh-TW"/>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sz="1200">
                <a:solidFill>
                  <a:sysClr val="windowText" lastClr="000000"/>
                </a:solidFill>
                <a:latin typeface="標楷體" panose="03000509000000000000" pitchFamily="65" charset="-120"/>
                <a:ea typeface="標楷體" panose="03000509000000000000" pitchFamily="65" charset="-120"/>
              </a:rPr>
              <a:t>圖</a:t>
            </a:r>
            <a:r>
              <a:rPr lang="en-US" altLang="zh-TW" sz="1200">
                <a:solidFill>
                  <a:sysClr val="windowText" lastClr="000000"/>
                </a:solidFill>
                <a:latin typeface="標楷體" panose="03000509000000000000" pitchFamily="65" charset="-120"/>
                <a:ea typeface="標楷體" panose="03000509000000000000" pitchFamily="65" charset="-120"/>
              </a:rPr>
              <a:t>1 </a:t>
            </a:r>
            <a:r>
              <a:rPr lang="en-US" altLang="zh-TW" sz="1200" baseline="0">
                <a:solidFill>
                  <a:sysClr val="windowText" lastClr="000000"/>
                </a:solidFill>
                <a:latin typeface="標楷體" panose="03000509000000000000" pitchFamily="65" charset="-120"/>
                <a:ea typeface="標楷體" panose="03000509000000000000" pitchFamily="65" charset="-120"/>
              </a:rPr>
              <a:t> </a:t>
            </a:r>
            <a:r>
              <a:rPr lang="zh-TW" sz="1200">
                <a:solidFill>
                  <a:sysClr val="windowText" lastClr="000000"/>
                </a:solidFill>
                <a:latin typeface="標楷體" panose="03000509000000000000" pitchFamily="65" charset="-120"/>
                <a:ea typeface="標楷體" panose="03000509000000000000" pitchFamily="65" charset="-120"/>
              </a:rPr>
              <a:t>液化石油氣串接使用場所消防安全檢查情形</a:t>
            </a:r>
          </a:p>
        </c:rich>
      </c:tx>
      <c:layout>
        <c:manualLayout>
          <c:xMode val="edge"/>
          <c:yMode val="edge"/>
          <c:x val="0.12242801611369811"/>
          <c:y val="4.5155362872257177E-3"/>
        </c:manualLayout>
      </c:layout>
      <c:overlay val="0"/>
      <c:spPr>
        <a:noFill/>
        <a:ln>
          <a:noFill/>
        </a:ln>
        <a:effectLst/>
      </c:spPr>
    </c:title>
    <c:autoTitleDeleted val="0"/>
    <c:view3D>
      <c:rotX val="0"/>
      <c:rotY val="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3939669536570612"/>
          <c:y val="0.27851769724956627"/>
          <c:w val="0.82155182147701289"/>
          <c:h val="0.54018654366768748"/>
        </c:manualLayout>
      </c:layout>
      <c:bar3DChart>
        <c:barDir val="col"/>
        <c:grouping val="clustered"/>
        <c:varyColors val="0"/>
        <c:ser>
          <c:idx val="0"/>
          <c:order val="0"/>
          <c:tx>
            <c:strRef>
              <c:f>工作表2!$B$11</c:f>
              <c:strCache>
                <c:ptCount val="1"/>
                <c:pt idx="0">
                  <c:v>年底列管家數</c:v>
                </c:pt>
              </c:strCache>
            </c:strRef>
          </c:tx>
          <c:spPr>
            <a:pattFill prst="dkVert">
              <a:fgClr>
                <a:schemeClr val="tx1">
                  <a:lumMod val="50000"/>
                  <a:lumOff val="50000"/>
                </a:schemeClr>
              </a:fgClr>
              <a:bgClr>
                <a:schemeClr val="bg1"/>
              </a:bgClr>
            </a:pattFill>
            <a:ln w="9525" cap="flat" cmpd="sng" algn="ctr">
              <a:solidFill>
                <a:schemeClr val="tx1">
                  <a:lumMod val="50000"/>
                  <a:lumOff val="50000"/>
                </a:schemeClr>
              </a:solidFill>
              <a:round/>
            </a:ln>
            <a:effectLst/>
            <a:sp3d contourW="9525">
              <a:contourClr>
                <a:schemeClr val="accent1">
                  <a:lumMod val="75000"/>
                </a:schemeClr>
              </a:contourClr>
            </a:sp3d>
          </c:spPr>
          <c:invertIfNegative val="0"/>
          <c:dPt>
            <c:idx val="0"/>
            <c:invertIfNegative val="0"/>
            <c:bubble3D val="0"/>
            <c:spPr>
              <a:pattFill prst="dkVert">
                <a:fgClr>
                  <a:schemeClr val="tx1">
                    <a:lumMod val="50000"/>
                    <a:lumOff val="50000"/>
                  </a:schemeClr>
                </a:fgClr>
                <a:bgClr>
                  <a:schemeClr val="bg1"/>
                </a:bgClr>
              </a:pattFill>
              <a:ln w="9525" cap="flat" cmpd="sng" algn="ctr">
                <a:solidFill>
                  <a:schemeClr val="tx1">
                    <a:lumMod val="50000"/>
                    <a:lumOff val="50000"/>
                  </a:schemeClr>
                </a:solidFill>
                <a:round/>
              </a:ln>
              <a:effectLst/>
              <a:sp3d contourW="9525">
                <a:contourClr>
                  <a:schemeClr val="accent1">
                    <a:lumMod val="75000"/>
                  </a:schemeClr>
                </a:contourClr>
              </a:sp3d>
            </c:spPr>
            <c:extLst xmlns:c16r2="http://schemas.microsoft.com/office/drawing/2015/06/chart">
              <c:ext xmlns:c16="http://schemas.microsoft.com/office/drawing/2014/chart" uri="{C3380CC4-5D6E-409C-BE32-E72D297353CC}">
                <c16:uniqueId val="{00000002-576A-48A4-B324-A58DF09DBC9B}"/>
              </c:ext>
            </c:extLst>
          </c:dPt>
          <c:dPt>
            <c:idx val="1"/>
            <c:invertIfNegative val="0"/>
            <c:bubble3D val="0"/>
            <c:extLst xmlns:c16r2="http://schemas.microsoft.com/office/drawing/2015/06/chart">
              <c:ext xmlns:c16="http://schemas.microsoft.com/office/drawing/2014/chart" uri="{C3380CC4-5D6E-409C-BE32-E72D297353CC}">
                <c16:uniqueId val="{00000005-576A-48A4-B324-A58DF09DBC9B}"/>
              </c:ext>
            </c:extLst>
          </c:dPt>
          <c:dPt>
            <c:idx val="2"/>
            <c:invertIfNegative val="0"/>
            <c:bubble3D val="0"/>
            <c:extLst xmlns:c16r2="http://schemas.microsoft.com/office/drawing/2015/06/chart">
              <c:ext xmlns:c16="http://schemas.microsoft.com/office/drawing/2014/chart" uri="{C3380CC4-5D6E-409C-BE32-E72D297353CC}">
                <c16:uniqueId val="{00000006-576A-48A4-B324-A58DF09DBC9B}"/>
              </c:ext>
            </c:extLst>
          </c:dPt>
          <c:dLbls>
            <c:dLbl>
              <c:idx val="0"/>
              <c:layout>
                <c:manualLayout>
                  <c:x val="1.1146405135140069E-2"/>
                  <c:y val="-3.6075036075037398E-3"/>
                </c:manualLayout>
              </c:layout>
              <c:showLegendKey val="0"/>
              <c:showVal val="1"/>
              <c:showCatName val="0"/>
              <c:showSerName val="0"/>
              <c:showPercent val="0"/>
              <c:showBubbleSize val="0"/>
            </c:dLbl>
            <c:dLbl>
              <c:idx val="1"/>
              <c:layout>
                <c:manualLayout>
                  <c:x val="0"/>
                  <c:y val="1.8898123271540437E-3"/>
                </c:manualLayout>
              </c:layout>
              <c:showLegendKey val="0"/>
              <c:showVal val="1"/>
              <c:showCatName val="0"/>
              <c:showSerName val="0"/>
              <c:showPercent val="0"/>
              <c:showBubbleSize val="0"/>
            </c:dLbl>
            <c:dLbl>
              <c:idx val="2"/>
              <c:layout>
                <c:manualLayout>
                  <c:x val="-1.6500823371981787E-2"/>
                  <c:y val="1.7264252902198986E-2"/>
                </c:manualLayout>
              </c:layout>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numRef>
              <c:f>工作表2!$A$12:$A$14</c:f>
              <c:numCache>
                <c:formatCode>General</c:formatCode>
                <c:ptCount val="3"/>
                <c:pt idx="0">
                  <c:v>107</c:v>
                </c:pt>
                <c:pt idx="1">
                  <c:v>108</c:v>
                </c:pt>
                <c:pt idx="2">
                  <c:v>109</c:v>
                </c:pt>
              </c:numCache>
            </c:numRef>
          </c:cat>
          <c:val>
            <c:numRef>
              <c:f>工作表2!$B$12:$B$14</c:f>
              <c:numCache>
                <c:formatCode>_-* #,##0_-;\-* #,##0_-;_-* "-"??_-;_-@_-</c:formatCode>
                <c:ptCount val="3"/>
                <c:pt idx="0">
                  <c:v>86</c:v>
                </c:pt>
                <c:pt idx="1">
                  <c:v>86</c:v>
                </c:pt>
                <c:pt idx="2">
                  <c:v>131</c:v>
                </c:pt>
              </c:numCache>
            </c:numRef>
          </c:val>
          <c:extLst xmlns:c16r2="http://schemas.microsoft.com/office/drawing/2015/06/chart">
            <c:ext xmlns:c16="http://schemas.microsoft.com/office/drawing/2014/chart" uri="{C3380CC4-5D6E-409C-BE32-E72D297353CC}">
              <c16:uniqueId val="{00000000-576A-48A4-B324-A58DF09DBC9B}"/>
            </c:ext>
          </c:extLst>
        </c:ser>
        <c:ser>
          <c:idx val="1"/>
          <c:order val="1"/>
          <c:tx>
            <c:strRef>
              <c:f>工作表2!$C$11</c:f>
              <c:strCache>
                <c:ptCount val="1"/>
                <c:pt idx="0">
                  <c:v>檢查次數</c:v>
                </c:pt>
              </c:strCache>
            </c:strRef>
          </c:tx>
          <c:spPr>
            <a:solidFill>
              <a:schemeClr val="bg1">
                <a:lumMod val="50000"/>
              </a:schemeClr>
            </a:solidFill>
            <a:ln w="9525" cap="flat" cmpd="sng" algn="ctr">
              <a:solidFill>
                <a:schemeClr val="bg1">
                  <a:lumMod val="50000"/>
                </a:schemeClr>
              </a:solidFill>
              <a:round/>
            </a:ln>
            <a:effectLst/>
            <a:sp3d contourW="9525">
              <a:contourClr>
                <a:schemeClr val="accent2">
                  <a:lumMod val="75000"/>
                </a:schemeClr>
              </a:contourClr>
            </a:sp3d>
          </c:spPr>
          <c:invertIfNegative val="0"/>
          <c:dLbls>
            <c:dLbl>
              <c:idx val="0"/>
              <c:layout>
                <c:manualLayout>
                  <c:x val="2.0500980471916917E-2"/>
                  <c:y val="1.3657406992520688E-2"/>
                </c:manualLayout>
              </c:layout>
              <c:showLegendKey val="0"/>
              <c:showVal val="1"/>
              <c:showCatName val="0"/>
              <c:showSerName val="0"/>
              <c:showPercent val="0"/>
              <c:showBubbleSize val="0"/>
            </c:dLbl>
            <c:dLbl>
              <c:idx val="1"/>
              <c:layout>
                <c:manualLayout>
                  <c:x val="-1.791780868033249E-3"/>
                  <c:y val="3.0749598074341418E-2"/>
                </c:manualLayout>
              </c:layout>
              <c:showLegendKey val="0"/>
              <c:showVal val="1"/>
              <c:showCatName val="0"/>
              <c:showSerName val="0"/>
              <c:showPercent val="0"/>
              <c:showBubbleSize val="0"/>
            </c:dLbl>
            <c:dLbl>
              <c:idx val="2"/>
              <c:layout>
                <c:manualLayout>
                  <c:x val="-1.3375686162168082E-2"/>
                  <c:y val="-1.3227360423916875E-16"/>
                </c:manualLayout>
              </c:layout>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numRef>
              <c:f>工作表2!$A$12:$A$14</c:f>
              <c:numCache>
                <c:formatCode>General</c:formatCode>
                <c:ptCount val="3"/>
                <c:pt idx="0">
                  <c:v>107</c:v>
                </c:pt>
                <c:pt idx="1">
                  <c:v>108</c:v>
                </c:pt>
                <c:pt idx="2">
                  <c:v>109</c:v>
                </c:pt>
              </c:numCache>
            </c:numRef>
          </c:cat>
          <c:val>
            <c:numRef>
              <c:f>工作表2!$C$12:$C$14</c:f>
              <c:numCache>
                <c:formatCode>_-* #,##0_-;\-* #,##0_-;_-* "-"??_-;_-@_-</c:formatCode>
                <c:ptCount val="3"/>
                <c:pt idx="0">
                  <c:v>116</c:v>
                </c:pt>
                <c:pt idx="1">
                  <c:v>406</c:v>
                </c:pt>
                <c:pt idx="2">
                  <c:v>92</c:v>
                </c:pt>
              </c:numCache>
            </c:numRef>
          </c:val>
          <c:extLst xmlns:c16r2="http://schemas.microsoft.com/office/drawing/2015/06/chart">
            <c:ext xmlns:c16="http://schemas.microsoft.com/office/drawing/2014/chart" uri="{C3380CC4-5D6E-409C-BE32-E72D297353CC}">
              <c16:uniqueId val="{00000001-576A-48A4-B324-A58DF09DBC9B}"/>
            </c:ext>
          </c:extLst>
        </c:ser>
        <c:dLbls>
          <c:showLegendKey val="0"/>
          <c:showVal val="1"/>
          <c:showCatName val="0"/>
          <c:showSerName val="0"/>
          <c:showPercent val="0"/>
          <c:showBubbleSize val="0"/>
        </c:dLbls>
        <c:gapWidth val="65"/>
        <c:shape val="box"/>
        <c:axId val="275131392"/>
        <c:axId val="275430720"/>
        <c:axId val="0"/>
      </c:bar3DChart>
      <c:valAx>
        <c:axId val="275430720"/>
        <c:scaling>
          <c:orientation val="minMax"/>
        </c:scaling>
        <c:delete val="0"/>
        <c:axPos val="l"/>
        <c:majorGridlines>
          <c:spPr>
            <a:ln w="9525" cap="flat" cmpd="sng" algn="ctr">
              <a:solidFill>
                <a:schemeClr val="dk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0">
                    <a:solidFill>
                      <a:sysClr val="windowText" lastClr="000000"/>
                    </a:solidFill>
                    <a:latin typeface="標楷體" panose="03000509000000000000" pitchFamily="65" charset="-120"/>
                    <a:ea typeface="標楷體" panose="03000509000000000000" pitchFamily="65" charset="-120"/>
                  </a:rPr>
                  <a:t>家</a:t>
                </a:r>
                <a:r>
                  <a:rPr lang="zh-TW" altLang="zh-TW" sz="900" b="0" i="0" u="none" strike="noStrike" baseline="0">
                    <a:effectLst/>
                  </a:rPr>
                  <a:t>（</a:t>
                </a:r>
                <a:r>
                  <a:rPr lang="zh-TW" altLang="en-US" sz="900" b="0">
                    <a:solidFill>
                      <a:sysClr val="windowText" lastClr="000000"/>
                    </a:solidFill>
                    <a:latin typeface="標楷體" panose="03000509000000000000" pitchFamily="65" charset="-120"/>
                    <a:ea typeface="標楷體" panose="03000509000000000000" pitchFamily="65" charset="-120"/>
                  </a:rPr>
                  <a:t>件</a:t>
                </a:r>
                <a:r>
                  <a:rPr lang="zh-TW" altLang="zh-TW" sz="900" b="0" i="0" u="none" strike="noStrike" baseline="0">
                    <a:effectLst/>
                  </a:rPr>
                  <a:t>）</a:t>
                </a:r>
                <a:r>
                  <a:rPr lang="zh-TW" altLang="en-US" sz="900" b="0">
                    <a:solidFill>
                      <a:sysClr val="windowText" lastClr="000000"/>
                    </a:solidFill>
                    <a:latin typeface="標楷體" panose="03000509000000000000" pitchFamily="65" charset="-120"/>
                    <a:ea typeface="標楷體" panose="03000509000000000000" pitchFamily="65" charset="-120"/>
                  </a:rPr>
                  <a:t>數</a:t>
                </a:r>
                <a:endParaRPr lang="en-US" sz="900" b="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4.4863017632692084E-2"/>
              <c:y val="0.19705455478352288"/>
            </c:manualLayout>
          </c:layout>
          <c:overlay val="0"/>
          <c:spPr>
            <a:noFill/>
            <a:ln>
              <a:noFill/>
            </a:ln>
            <a:effectLst/>
          </c:spPr>
        </c:title>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75131392"/>
        <c:crosses val="autoZero"/>
        <c:crossBetween val="between"/>
        <c:majorUnit val="80"/>
      </c:valAx>
      <c:catAx>
        <c:axId val="275131392"/>
        <c:scaling>
          <c:orientation val="minMax"/>
        </c:scaling>
        <c:delete val="0"/>
        <c:axPos val="b"/>
        <c:title>
          <c:tx>
            <c:rich>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0">
                    <a:solidFill>
                      <a:sysClr val="windowText" lastClr="000000"/>
                    </a:solidFill>
                    <a:latin typeface="標楷體" panose="03000509000000000000" pitchFamily="65" charset="-120"/>
                    <a:ea typeface="標楷體" panose="03000509000000000000" pitchFamily="65" charset="-120"/>
                  </a:rPr>
                  <a:t>年度</a:t>
                </a:r>
                <a:endParaRPr lang="zh-TW" sz="900" b="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88605822848656368"/>
              <c:y val="0.82036659293186442"/>
            </c:manualLayout>
          </c:layout>
          <c:overlay val="0"/>
          <c:spPr>
            <a:noFill/>
            <a:ln>
              <a:noFill/>
            </a:ln>
            <a:effectLst/>
          </c:spPr>
        </c:title>
        <c:numFmt formatCode="General" sourceLinked="0"/>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75430720"/>
        <c:crossesAt val="0"/>
        <c:auto val="1"/>
        <c:lblAlgn val="ctr"/>
        <c:lblOffset val="100"/>
        <c:noMultiLvlLbl val="0"/>
      </c:catAx>
      <c:spPr>
        <a:noFill/>
        <a:ln>
          <a:noFill/>
        </a:ln>
        <a:effectLst/>
      </c:spPr>
    </c:plotArea>
    <c:legend>
      <c:legendPos val="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a:noFill/>
    </a:ln>
    <a:effectLst/>
  </c:spPr>
  <c:txPr>
    <a:bodyPr/>
    <a:lstStyle/>
    <a:p>
      <a:pPr>
        <a:defRPr/>
      </a:pPr>
      <a:endParaRPr lang="zh-TW"/>
    </a:p>
  </c:txPr>
  <c:externalData r:id="rId1">
    <c:autoUpdate val="0"/>
  </c:externalData>
  <c:userShapes r:id="rId2"/>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spcAft>
                <a:spcPts val="0"/>
              </a:spcAft>
              <a:defRPr sz="1100" b="1" i="0" u="none" strike="noStrike" kern="1200" spc="0" baseline="0">
                <a:solidFill>
                  <a:schemeClr val="tx2"/>
                </a:solidFill>
                <a:latin typeface="標楷體" panose="03000509000000000000" pitchFamily="65" charset="-120"/>
                <a:ea typeface="標楷體" panose="03000509000000000000" pitchFamily="65" charset="-120"/>
                <a:cs typeface="+mn-cs"/>
              </a:defRPr>
            </a:pPr>
            <a:r>
              <a:rPr lang="zh-TW" altLang="zh-TW" sz="1200" b="1" spc="0" baseline="0">
                <a:solidFill>
                  <a:sysClr val="windowText" lastClr="000000"/>
                </a:solidFill>
                <a:effectLst/>
                <a:latin typeface="標楷體" panose="03000509000000000000" pitchFamily="65" charset="-120"/>
                <a:ea typeface="標楷體" panose="03000509000000000000" pitchFamily="65" charset="-120"/>
              </a:rPr>
              <a:t>圖</a:t>
            </a:r>
            <a:r>
              <a:rPr lang="en-US" altLang="zh-TW" sz="1200" b="1" spc="0" baseline="0">
                <a:solidFill>
                  <a:sysClr val="windowText" lastClr="000000"/>
                </a:solidFill>
                <a:effectLst/>
                <a:latin typeface="標楷體" panose="03000509000000000000" pitchFamily="65" charset="-120"/>
                <a:ea typeface="標楷體" panose="03000509000000000000" pitchFamily="65" charset="-120"/>
              </a:rPr>
              <a:t>2 </a:t>
            </a:r>
            <a:r>
              <a:rPr lang="zh-TW" altLang="en-US" sz="1200" b="1" spc="0" baseline="0">
                <a:solidFill>
                  <a:sysClr val="windowText" lastClr="000000"/>
                </a:solidFill>
                <a:effectLst/>
                <a:latin typeface="標楷體" panose="03000509000000000000" pitchFamily="65" charset="-120"/>
                <a:ea typeface="標楷體" panose="03000509000000000000" pitchFamily="65" charset="-120"/>
              </a:rPr>
              <a:t> </a:t>
            </a:r>
            <a:r>
              <a:rPr lang="zh-TW" altLang="zh-TW" sz="1200" b="1" spc="0" baseline="0">
                <a:solidFill>
                  <a:sysClr val="windowText" lastClr="000000"/>
                </a:solidFill>
                <a:effectLst/>
                <a:latin typeface="標楷體" panose="03000509000000000000" pitchFamily="65" charset="-120"/>
                <a:ea typeface="標楷體" panose="03000509000000000000" pitchFamily="65" charset="-120"/>
              </a:rPr>
              <a:t>花蓮縣火災</a:t>
            </a:r>
            <a:r>
              <a:rPr lang="zh-TW" altLang="en-US" sz="1200" b="1" spc="0" baseline="0">
                <a:solidFill>
                  <a:sysClr val="windowText" lastClr="000000"/>
                </a:solidFill>
                <a:effectLst/>
                <a:latin typeface="標楷體" panose="03000509000000000000" pitchFamily="65" charset="-120"/>
                <a:ea typeface="標楷體" panose="03000509000000000000" pitchFamily="65" charset="-120"/>
              </a:rPr>
              <a:t>災害死傷人數</a:t>
            </a:r>
            <a:endParaRPr lang="en-US" altLang="zh-TW" sz="1200" b="1" spc="0" baseline="0">
              <a:solidFill>
                <a:sysClr val="windowText" lastClr="000000"/>
              </a:solidFill>
              <a:effectLst/>
              <a:latin typeface="標楷體" panose="03000509000000000000" pitchFamily="65" charset="-120"/>
              <a:ea typeface="標楷體" panose="03000509000000000000" pitchFamily="65" charset="-120"/>
            </a:endParaRPr>
          </a:p>
          <a:p>
            <a:pPr algn="ctr">
              <a:spcAft>
                <a:spcPts val="0"/>
              </a:spcAft>
              <a:defRPr sz="1100" b="1" i="0" u="none" strike="noStrike" kern="1200" spc="0" baseline="0">
                <a:solidFill>
                  <a:schemeClr val="tx2"/>
                </a:solidFill>
                <a:latin typeface="標楷體" panose="03000509000000000000" pitchFamily="65" charset="-120"/>
                <a:ea typeface="標楷體" panose="03000509000000000000" pitchFamily="65" charset="-120"/>
                <a:cs typeface="+mn-cs"/>
              </a:defRPr>
            </a:pPr>
            <a:r>
              <a:rPr lang="zh-TW" altLang="en-US" sz="1200" b="1" spc="0" baseline="0">
                <a:solidFill>
                  <a:sysClr val="windowText" lastClr="000000"/>
                </a:solidFill>
                <a:effectLst/>
                <a:latin typeface="標楷體" panose="03000509000000000000" pitchFamily="65" charset="-120"/>
                <a:ea typeface="標楷體" panose="03000509000000000000" pitchFamily="65" charset="-120"/>
              </a:rPr>
              <a:t>   與原</a:t>
            </a:r>
            <a:r>
              <a:rPr lang="zh-TW" altLang="zh-TW" sz="1200" b="1" spc="0" baseline="0">
                <a:solidFill>
                  <a:sysClr val="windowText" lastClr="000000"/>
                </a:solidFill>
                <a:effectLst/>
                <a:latin typeface="標楷體" panose="03000509000000000000" pitchFamily="65" charset="-120"/>
                <a:ea typeface="標楷體" panose="03000509000000000000" pitchFamily="65" charset="-120"/>
              </a:rPr>
              <a:t>因</a:t>
            </a:r>
            <a:r>
              <a:rPr lang="zh-TW" altLang="en-US" sz="1200" b="1" spc="0" baseline="0">
                <a:solidFill>
                  <a:sysClr val="windowText" lastClr="000000"/>
                </a:solidFill>
                <a:effectLst/>
                <a:latin typeface="標楷體" panose="03000509000000000000" pitchFamily="65" charset="-120"/>
                <a:ea typeface="標楷體" panose="03000509000000000000" pitchFamily="65" charset="-120"/>
              </a:rPr>
              <a:t>情形</a:t>
            </a:r>
            <a:endParaRPr lang="zh-TW" altLang="zh-TW" sz="1100" spc="0" baseline="0">
              <a:solidFill>
                <a:sysClr val="windowText" lastClr="000000"/>
              </a:solidFill>
              <a:effectLst/>
              <a:latin typeface="標楷體" panose="03000509000000000000" pitchFamily="65" charset="-120"/>
              <a:ea typeface="標楷體" panose="03000509000000000000" pitchFamily="65" charset="-120"/>
            </a:endParaRPr>
          </a:p>
        </c:rich>
      </c:tx>
      <c:layout/>
      <c:overlay val="0"/>
      <c:spPr>
        <a:noFill/>
        <a:ln>
          <a:noFill/>
        </a:ln>
        <a:effectLst/>
      </c:spPr>
    </c:title>
    <c:autoTitleDeleted val="0"/>
    <c:plotArea>
      <c:layout/>
      <c:barChart>
        <c:barDir val="col"/>
        <c:grouping val="stacked"/>
        <c:varyColors val="0"/>
        <c:ser>
          <c:idx val="3"/>
          <c:order val="2"/>
          <c:tx>
            <c:strRef>
              <c:f>工作表1!$D$12</c:f>
              <c:strCache>
                <c:ptCount val="1"/>
                <c:pt idx="0">
                  <c:v>火焰灼燒</c:v>
                </c:pt>
              </c:strCache>
            </c:strRef>
          </c:tx>
          <c:spPr>
            <a:pattFill prst="wdDnDiag">
              <a:fgClr>
                <a:sysClr val="windowText" lastClr="000000"/>
              </a:fgClr>
              <a:bgClr>
                <a:sysClr val="window" lastClr="FFFFFF"/>
              </a:bgClr>
            </a:pattFill>
            <a:ln>
              <a:noFill/>
            </a:ln>
            <a:effectLst/>
          </c:spPr>
          <c:invertIfNegative val="0"/>
          <c:cat>
            <c:numRef>
              <c:f>工作表1!$A$13:$A$17</c:f>
              <c:numCache>
                <c:formatCode>General</c:formatCode>
                <c:ptCount val="5"/>
                <c:pt idx="0">
                  <c:v>105</c:v>
                </c:pt>
                <c:pt idx="1">
                  <c:v>106</c:v>
                </c:pt>
                <c:pt idx="2">
                  <c:v>107</c:v>
                </c:pt>
                <c:pt idx="3">
                  <c:v>108</c:v>
                </c:pt>
                <c:pt idx="4">
                  <c:v>109</c:v>
                </c:pt>
              </c:numCache>
            </c:numRef>
          </c:cat>
          <c:val>
            <c:numRef>
              <c:f>工作表1!$D$13:$D$17</c:f>
              <c:numCache>
                <c:formatCode>General</c:formatCode>
                <c:ptCount val="5"/>
                <c:pt idx="0">
                  <c:v>6</c:v>
                </c:pt>
                <c:pt idx="1">
                  <c:v>3</c:v>
                </c:pt>
                <c:pt idx="2">
                  <c:v>7</c:v>
                </c:pt>
                <c:pt idx="3">
                  <c:v>4</c:v>
                </c:pt>
                <c:pt idx="4">
                  <c:v>8</c:v>
                </c:pt>
              </c:numCache>
            </c:numRef>
          </c:val>
          <c:extLst xmlns:c16r2="http://schemas.microsoft.com/office/drawing/2015/06/chart">
            <c:ext xmlns:c16="http://schemas.microsoft.com/office/drawing/2014/chart" uri="{C3380CC4-5D6E-409C-BE32-E72D297353CC}">
              <c16:uniqueId val="{00000003-1CA6-4DA3-9509-53E3CB7D6152}"/>
            </c:ext>
          </c:extLst>
        </c:ser>
        <c:ser>
          <c:idx val="4"/>
          <c:order val="3"/>
          <c:tx>
            <c:strRef>
              <c:f>工作表1!$E$12</c:f>
              <c:strCache>
                <c:ptCount val="1"/>
                <c:pt idx="0">
                  <c:v>有害氣體</c:v>
                </c:pt>
              </c:strCache>
            </c:strRef>
          </c:tx>
          <c:spPr>
            <a:solidFill>
              <a:sysClr val="window" lastClr="FFFFFF">
                <a:lumMod val="85000"/>
                <a:alpha val="64000"/>
              </a:sysClr>
            </a:solidFill>
            <a:ln>
              <a:noFill/>
            </a:ln>
            <a:effectLst/>
          </c:spPr>
          <c:invertIfNegative val="0"/>
          <c:cat>
            <c:numRef>
              <c:f>工作表1!$A$13:$A$17</c:f>
              <c:numCache>
                <c:formatCode>General</c:formatCode>
                <c:ptCount val="5"/>
                <c:pt idx="0">
                  <c:v>105</c:v>
                </c:pt>
                <c:pt idx="1">
                  <c:v>106</c:v>
                </c:pt>
                <c:pt idx="2">
                  <c:v>107</c:v>
                </c:pt>
                <c:pt idx="3">
                  <c:v>108</c:v>
                </c:pt>
                <c:pt idx="4">
                  <c:v>109</c:v>
                </c:pt>
              </c:numCache>
            </c:numRef>
          </c:cat>
          <c:val>
            <c:numRef>
              <c:f>工作表1!$E$13:$E$17</c:f>
              <c:numCache>
                <c:formatCode>General</c:formatCode>
                <c:ptCount val="5"/>
                <c:pt idx="0">
                  <c:v>2</c:v>
                </c:pt>
                <c:pt idx="1">
                  <c:v>9</c:v>
                </c:pt>
                <c:pt idx="2">
                  <c:v>2</c:v>
                </c:pt>
                <c:pt idx="3">
                  <c:v>6</c:v>
                </c:pt>
                <c:pt idx="4">
                  <c:v>19</c:v>
                </c:pt>
              </c:numCache>
            </c:numRef>
          </c:val>
          <c:extLst xmlns:c16r2="http://schemas.microsoft.com/office/drawing/2015/06/chart">
            <c:ext xmlns:c16="http://schemas.microsoft.com/office/drawing/2014/chart" uri="{C3380CC4-5D6E-409C-BE32-E72D297353CC}">
              <c16:uniqueId val="{00000004-1CA6-4DA3-9509-53E3CB7D6152}"/>
            </c:ext>
          </c:extLst>
        </c:ser>
        <c:ser>
          <c:idx val="5"/>
          <c:order val="4"/>
          <c:tx>
            <c:strRef>
              <c:f>工作表1!$F$12</c:f>
              <c:strCache>
                <c:ptCount val="1"/>
                <c:pt idx="0">
                  <c:v>自殺</c:v>
                </c:pt>
              </c:strCache>
            </c:strRef>
          </c:tx>
          <c:spPr>
            <a:pattFill prst="lgCheck">
              <a:fgClr>
                <a:sysClr val="windowText" lastClr="000000"/>
              </a:fgClr>
              <a:bgClr>
                <a:sysClr val="window" lastClr="FFFFFF"/>
              </a:bgClr>
            </a:pattFill>
          </c:spPr>
          <c:invertIfNegative val="0"/>
          <c:cat>
            <c:numRef>
              <c:f>工作表1!$A$13:$A$17</c:f>
              <c:numCache>
                <c:formatCode>General</c:formatCode>
                <c:ptCount val="5"/>
                <c:pt idx="0">
                  <c:v>105</c:v>
                </c:pt>
                <c:pt idx="1">
                  <c:v>106</c:v>
                </c:pt>
                <c:pt idx="2">
                  <c:v>107</c:v>
                </c:pt>
                <c:pt idx="3">
                  <c:v>108</c:v>
                </c:pt>
                <c:pt idx="4">
                  <c:v>109</c:v>
                </c:pt>
              </c:numCache>
            </c:numRef>
          </c:cat>
          <c:val>
            <c:numRef>
              <c:f>工作表1!$F$13:$F$17</c:f>
              <c:numCache>
                <c:formatCode>General</c:formatCode>
                <c:ptCount val="5"/>
                <c:pt idx="0">
                  <c:v>1</c:v>
                </c:pt>
                <c:pt idx="1">
                  <c:v>0</c:v>
                </c:pt>
                <c:pt idx="2">
                  <c:v>0</c:v>
                </c:pt>
                <c:pt idx="3">
                  <c:v>1</c:v>
                </c:pt>
                <c:pt idx="4">
                  <c:v>0</c:v>
                </c:pt>
              </c:numCache>
            </c:numRef>
          </c:val>
          <c:extLst xmlns:c16r2="http://schemas.microsoft.com/office/drawing/2015/06/chart">
            <c:ext xmlns:c16="http://schemas.microsoft.com/office/drawing/2014/chart" uri="{C3380CC4-5D6E-409C-BE32-E72D297353CC}">
              <c16:uniqueId val="{0000000B-1CA6-4DA3-9509-53E3CB7D6152}"/>
            </c:ext>
          </c:extLst>
        </c:ser>
        <c:ser>
          <c:idx val="6"/>
          <c:order val="5"/>
          <c:tx>
            <c:strRef>
              <c:f>工作表1!$G$12</c:f>
              <c:strCache>
                <c:ptCount val="1"/>
                <c:pt idx="0">
                  <c:v>其他</c:v>
                </c:pt>
              </c:strCache>
            </c:strRef>
          </c:tx>
          <c:spPr>
            <a:solidFill>
              <a:sysClr val="windowText" lastClr="000000"/>
            </a:solidFill>
            <a:ln>
              <a:noFill/>
            </a:ln>
            <a:effectLst/>
          </c:spPr>
          <c:invertIfNegative val="0"/>
          <c:cat>
            <c:numRef>
              <c:f>工作表1!$A$13:$A$17</c:f>
              <c:numCache>
                <c:formatCode>General</c:formatCode>
                <c:ptCount val="5"/>
                <c:pt idx="0">
                  <c:v>105</c:v>
                </c:pt>
                <c:pt idx="1">
                  <c:v>106</c:v>
                </c:pt>
                <c:pt idx="2">
                  <c:v>107</c:v>
                </c:pt>
                <c:pt idx="3">
                  <c:v>108</c:v>
                </c:pt>
                <c:pt idx="4">
                  <c:v>109</c:v>
                </c:pt>
              </c:numCache>
            </c:numRef>
          </c:cat>
          <c:val>
            <c:numRef>
              <c:f>工作表1!$G$13:$G$17</c:f>
              <c:numCache>
                <c:formatCode>General</c:formatCode>
                <c:ptCount val="5"/>
                <c:pt idx="0">
                  <c:v>0</c:v>
                </c:pt>
                <c:pt idx="1">
                  <c:v>1</c:v>
                </c:pt>
                <c:pt idx="2">
                  <c:v>2</c:v>
                </c:pt>
                <c:pt idx="3">
                  <c:v>2</c:v>
                </c:pt>
                <c:pt idx="4">
                  <c:v>1</c:v>
                </c:pt>
              </c:numCache>
            </c:numRef>
          </c:val>
          <c:extLst xmlns:c16r2="http://schemas.microsoft.com/office/drawing/2015/06/chart">
            <c:ext xmlns:c16="http://schemas.microsoft.com/office/drawing/2014/chart" uri="{C3380CC4-5D6E-409C-BE32-E72D297353CC}">
              <c16:uniqueId val="{0000000C-1CA6-4DA3-9509-53E3CB7D6152}"/>
            </c:ext>
          </c:extLst>
        </c:ser>
        <c:dLbls>
          <c:showLegendKey val="0"/>
          <c:showVal val="0"/>
          <c:showCatName val="0"/>
          <c:showSerName val="0"/>
          <c:showPercent val="0"/>
          <c:showBubbleSize val="0"/>
        </c:dLbls>
        <c:gapWidth val="95"/>
        <c:overlap val="100"/>
        <c:axId val="276441600"/>
        <c:axId val="276761984"/>
        <c:extLst xmlns:c16r2="http://schemas.microsoft.com/office/drawing/2015/06/chart">
          <c:ext xmlns:c15="http://schemas.microsoft.com/office/drawing/2012/chart" uri="{02D57815-91ED-43cb-92C2-25804820EDAC}">
            <c15:filteredBarSeries>
              <c15:ser>
                <c:idx val="0"/>
                <c:order val="0"/>
                <c:tx>
                  <c:strRef>
                    <c:extLst>
                      <c:ext uri="{02D57815-91ED-43cb-92C2-25804820EDAC}">
                        <c15:formulaRef>
                          <c15:sqref>工作表1!$A$12</c15:sqref>
                        </c15:formulaRef>
                      </c:ext>
                    </c:extLst>
                    <c:strCache>
                      <c:ptCount val="1"/>
                      <c:pt idx="0">
                        <c:v>年度</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cat>
                  <c:numRef>
                    <c:extLst>
                      <c:ext uri="{02D57815-91ED-43cb-92C2-25804820EDAC}">
                        <c15:formulaRef>
                          <c15:sqref>工作表1!$A$13:$A$17</c15:sqref>
                        </c15:formulaRef>
                      </c:ext>
                    </c:extLst>
                    <c:numCache>
                      <c:formatCode>General</c:formatCode>
                      <c:ptCount val="5"/>
                      <c:pt idx="0">
                        <c:v>105</c:v>
                      </c:pt>
                      <c:pt idx="1">
                        <c:v>106</c:v>
                      </c:pt>
                      <c:pt idx="2">
                        <c:v>107</c:v>
                      </c:pt>
                      <c:pt idx="3">
                        <c:v>108</c:v>
                      </c:pt>
                      <c:pt idx="4">
                        <c:v>109</c:v>
                      </c:pt>
                    </c:numCache>
                  </c:numRef>
                </c:cat>
                <c:val>
                  <c:numRef>
                    <c:extLst>
                      <c:ext uri="{02D57815-91ED-43cb-92C2-25804820EDAC}">
                        <c15:formulaRef>
                          <c15:sqref>工作表1!$A$13:$A$17</c15:sqref>
                        </c15:formulaRef>
                      </c:ext>
                    </c:extLst>
                    <c:numCache>
                      <c:formatCode>General</c:formatCode>
                      <c:ptCount val="5"/>
                      <c:pt idx="0">
                        <c:v>105</c:v>
                      </c:pt>
                      <c:pt idx="1">
                        <c:v>106</c:v>
                      </c:pt>
                      <c:pt idx="2">
                        <c:v>107</c:v>
                      </c:pt>
                      <c:pt idx="3">
                        <c:v>108</c:v>
                      </c:pt>
                      <c:pt idx="4">
                        <c:v>109</c:v>
                      </c:pt>
                    </c:numCache>
                  </c:numRef>
                </c:val>
                <c:extLst>
                  <c:ext xmlns:c16="http://schemas.microsoft.com/office/drawing/2014/chart" uri="{C3380CC4-5D6E-409C-BE32-E72D297353CC}">
                    <c16:uniqueId val="{00000000-1CA6-4DA3-9509-53E3CB7D6152}"/>
                  </c:ext>
                </c:extLst>
              </c15:ser>
            </c15:filteredBarSeries>
          </c:ext>
        </c:extLst>
      </c:barChart>
      <c:lineChart>
        <c:grouping val="standard"/>
        <c:varyColors val="0"/>
        <c:ser>
          <c:idx val="1"/>
          <c:order val="0"/>
          <c:tx>
            <c:strRef>
              <c:f>工作表1!$B$12</c:f>
              <c:strCache>
                <c:ptCount val="1"/>
                <c:pt idx="0">
                  <c:v>受傷人數</c:v>
                </c:pt>
              </c:strCache>
            </c:strRef>
          </c:tx>
          <c:spPr>
            <a:ln w="31750" cap="rnd">
              <a:solidFill>
                <a:sysClr val="windowText" lastClr="000000">
                  <a:lumMod val="65000"/>
                  <a:lumOff val="35000"/>
                </a:sysClr>
              </a:solidFill>
              <a:round/>
            </a:ln>
            <a:effectLst/>
          </c:spPr>
          <c:marker>
            <c:symbol val="diamond"/>
            <c:size val="5"/>
            <c:spPr>
              <a:pattFill prst="pct5">
                <a:fgClr>
                  <a:sysClr val="windowText" lastClr="000000">
                    <a:lumMod val="65000"/>
                    <a:lumOff val="35000"/>
                  </a:sysClr>
                </a:fgClr>
                <a:bgClr>
                  <a:sysClr val="window" lastClr="FFFFFF"/>
                </a:bgClr>
              </a:pattFill>
              <a:ln w="25400">
                <a:solidFill>
                  <a:sysClr val="window" lastClr="FFFFFF">
                    <a:lumMod val="50000"/>
                  </a:sysClr>
                </a:solidFill>
                <a:round/>
              </a:ln>
              <a:effectLst/>
              <a:scene3d>
                <a:camera prst="orthographicFront"/>
                <a:lightRig rig="threePt" dir="t"/>
              </a:scene3d>
              <a:sp3d>
                <a:bevelT/>
              </a:sp3d>
            </c:spPr>
          </c:marker>
          <c:cat>
            <c:numRef>
              <c:f>工作表1!$A$13:$A$17</c:f>
              <c:numCache>
                <c:formatCode>General</c:formatCode>
                <c:ptCount val="5"/>
                <c:pt idx="0">
                  <c:v>105</c:v>
                </c:pt>
                <c:pt idx="1">
                  <c:v>106</c:v>
                </c:pt>
                <c:pt idx="2">
                  <c:v>107</c:v>
                </c:pt>
                <c:pt idx="3">
                  <c:v>108</c:v>
                </c:pt>
                <c:pt idx="4">
                  <c:v>109</c:v>
                </c:pt>
              </c:numCache>
            </c:numRef>
          </c:cat>
          <c:val>
            <c:numRef>
              <c:f>工作表1!$B$13:$B$17</c:f>
              <c:numCache>
                <c:formatCode>General</c:formatCode>
                <c:ptCount val="5"/>
                <c:pt idx="0">
                  <c:v>5</c:v>
                </c:pt>
                <c:pt idx="1">
                  <c:v>10</c:v>
                </c:pt>
                <c:pt idx="2">
                  <c:v>10</c:v>
                </c:pt>
                <c:pt idx="3">
                  <c:v>13</c:v>
                </c:pt>
                <c:pt idx="4">
                  <c:v>27</c:v>
                </c:pt>
              </c:numCache>
            </c:numRef>
          </c:val>
          <c:smooth val="0"/>
          <c:extLst xmlns:c16r2="http://schemas.microsoft.com/office/drawing/2015/06/chart">
            <c:ext xmlns:c16="http://schemas.microsoft.com/office/drawing/2014/chart" uri="{C3380CC4-5D6E-409C-BE32-E72D297353CC}">
              <c16:uniqueId val="{00000001-1CA6-4DA3-9509-53E3CB7D6152}"/>
            </c:ext>
          </c:extLst>
        </c:ser>
        <c:ser>
          <c:idx val="2"/>
          <c:order val="1"/>
          <c:tx>
            <c:strRef>
              <c:f>工作表1!$C$12</c:f>
              <c:strCache>
                <c:ptCount val="1"/>
                <c:pt idx="0">
                  <c:v>死亡人數</c:v>
                </c:pt>
              </c:strCache>
            </c:strRef>
          </c:tx>
          <c:spPr>
            <a:ln w="31750" cap="rnd">
              <a:solidFill>
                <a:sysClr val="window" lastClr="FFFFFF">
                  <a:lumMod val="75000"/>
                </a:sysClr>
              </a:solidFill>
              <a:round/>
            </a:ln>
            <a:effectLst/>
          </c:spPr>
          <c:marker>
            <c:symbol val="x"/>
            <c:size val="5"/>
            <c:spPr>
              <a:noFill/>
              <a:ln w="12700">
                <a:solidFill>
                  <a:schemeClr val="tx1"/>
                </a:solidFill>
                <a:round/>
              </a:ln>
              <a:effectLst/>
            </c:spPr>
          </c:marker>
          <c:cat>
            <c:numRef>
              <c:f>工作表1!$A$13:$A$17</c:f>
              <c:numCache>
                <c:formatCode>General</c:formatCode>
                <c:ptCount val="5"/>
                <c:pt idx="0">
                  <c:v>105</c:v>
                </c:pt>
                <c:pt idx="1">
                  <c:v>106</c:v>
                </c:pt>
                <c:pt idx="2">
                  <c:v>107</c:v>
                </c:pt>
                <c:pt idx="3">
                  <c:v>108</c:v>
                </c:pt>
                <c:pt idx="4">
                  <c:v>109</c:v>
                </c:pt>
              </c:numCache>
            </c:numRef>
          </c:cat>
          <c:val>
            <c:numRef>
              <c:f>工作表1!$C$13:$C$17</c:f>
              <c:numCache>
                <c:formatCode>General</c:formatCode>
                <c:ptCount val="5"/>
                <c:pt idx="0">
                  <c:v>4</c:v>
                </c:pt>
                <c:pt idx="1">
                  <c:v>3</c:v>
                </c:pt>
                <c:pt idx="2">
                  <c:v>1</c:v>
                </c:pt>
                <c:pt idx="3">
                  <c:v>0</c:v>
                </c:pt>
                <c:pt idx="4">
                  <c:v>1</c:v>
                </c:pt>
              </c:numCache>
            </c:numRef>
          </c:val>
          <c:smooth val="0"/>
          <c:extLst xmlns:c16r2="http://schemas.microsoft.com/office/drawing/2015/06/chart">
            <c:ext xmlns:c16="http://schemas.microsoft.com/office/drawing/2014/chart" uri="{C3380CC4-5D6E-409C-BE32-E72D297353CC}">
              <c16:uniqueId val="{00000002-1CA6-4DA3-9509-53E3CB7D6152}"/>
            </c:ext>
          </c:extLst>
        </c:ser>
        <c:dLbls>
          <c:showLegendKey val="0"/>
          <c:showVal val="0"/>
          <c:showCatName val="0"/>
          <c:showSerName val="0"/>
          <c:showPercent val="0"/>
          <c:showBubbleSize val="0"/>
        </c:dLbls>
        <c:marker val="1"/>
        <c:smooth val="0"/>
        <c:axId val="276441600"/>
        <c:axId val="276761984"/>
      </c:lineChart>
      <c:catAx>
        <c:axId val="27644160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標楷體" panose="03000509000000000000" pitchFamily="65" charset="-120"/>
                <a:ea typeface="標楷體" panose="03000509000000000000" pitchFamily="65" charset="-120"/>
                <a:cs typeface="+mn-cs"/>
              </a:defRPr>
            </a:pPr>
            <a:endParaRPr lang="zh-TW"/>
          </a:p>
        </c:txPr>
        <c:crossAx val="276761984"/>
        <c:crosses val="autoZero"/>
        <c:auto val="1"/>
        <c:lblAlgn val="ctr"/>
        <c:lblOffset val="100"/>
        <c:noMultiLvlLbl val="0"/>
      </c:catAx>
      <c:valAx>
        <c:axId val="276761984"/>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0"/>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b="0">
                    <a:solidFill>
                      <a:sysClr val="windowText" lastClr="000000"/>
                    </a:solidFill>
                  </a:rPr>
                  <a:t>  </a:t>
                </a:r>
                <a:endParaRPr lang="en-US" altLang="zh-TW" b="0">
                  <a:solidFill>
                    <a:sysClr val="windowText" lastClr="000000"/>
                  </a:solidFill>
                </a:endParaRPr>
              </a:p>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b="0">
                    <a:solidFill>
                      <a:sysClr val="windowText" lastClr="000000"/>
                    </a:solidFill>
                  </a:rPr>
                  <a:t>死傷人數</a:t>
                </a:r>
              </a:p>
            </c:rich>
          </c:tx>
          <c:layout>
            <c:manualLayout>
              <c:xMode val="edge"/>
              <c:yMode val="edge"/>
              <c:x val="0.13641605379459865"/>
              <c:y val="6.8791917770055278E-2"/>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76441600"/>
        <c:crosses val="autoZero"/>
        <c:crossBetween val="between"/>
      </c:valAx>
      <c:dTable>
        <c:showHorzBorder val="1"/>
        <c:showVertBorder val="1"/>
        <c:showOutline val="1"/>
        <c:showKeys val="1"/>
        <c:spPr>
          <a:noFill/>
          <a:ln w="9525">
            <a:solidFill>
              <a:schemeClr val="tx2">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4789782984444014"/>
          <c:y val="0.17513232187439984"/>
          <c:w val="0.54014598540145997"/>
          <c:h val="0.8199445983379503"/>
        </c:manualLayout>
      </c:layout>
      <c:pieChart>
        <c:varyColors val="1"/>
        <c:ser>
          <c:idx val="0"/>
          <c:order val="0"/>
          <c:tx>
            <c:strRef>
              <c:f>Sheet1!$A$2</c:f>
              <c:strCache>
                <c:ptCount val="1"/>
                <c:pt idx="0">
                  <c:v>家數</c:v>
                </c:pt>
              </c:strCache>
            </c:strRef>
          </c:tx>
          <c:spPr>
            <a:solidFill>
              <a:srgbClr val="9999FF"/>
            </a:solidFill>
            <a:ln w="12663">
              <a:solidFill>
                <a:schemeClr val="bg1"/>
              </a:solidFill>
              <a:prstDash val="solid"/>
            </a:ln>
          </c:spPr>
          <c:dPt>
            <c:idx val="0"/>
            <c:bubble3D val="0"/>
            <c:spPr>
              <a:solidFill>
                <a:schemeClr val="accent6">
                  <a:lumMod val="40000"/>
                  <a:lumOff val="60000"/>
                </a:schemeClr>
              </a:solidFill>
              <a:ln w="12663">
                <a:solidFill>
                  <a:schemeClr val="bg1"/>
                </a:solidFill>
                <a:prstDash val="solid"/>
              </a:ln>
            </c:spPr>
          </c:dPt>
          <c:dPt>
            <c:idx val="1"/>
            <c:bubble3D val="0"/>
            <c:spPr>
              <a:solidFill>
                <a:srgbClr val="993366"/>
              </a:solidFill>
              <a:ln w="12663">
                <a:solidFill>
                  <a:schemeClr val="bg1"/>
                </a:solidFill>
                <a:prstDash val="solid"/>
              </a:ln>
            </c:spPr>
          </c:dPt>
          <c:dPt>
            <c:idx val="2"/>
            <c:bubble3D val="0"/>
            <c:spPr>
              <a:solidFill>
                <a:schemeClr val="accent3">
                  <a:lumMod val="40000"/>
                  <a:lumOff val="60000"/>
                </a:schemeClr>
              </a:solidFill>
              <a:ln w="12663">
                <a:solidFill>
                  <a:schemeClr val="bg1"/>
                </a:solidFill>
                <a:prstDash val="solid"/>
              </a:ln>
            </c:spPr>
          </c:dPt>
          <c:dPt>
            <c:idx val="3"/>
            <c:bubble3D val="0"/>
            <c:spPr>
              <a:solidFill>
                <a:srgbClr val="CCFFFF"/>
              </a:solidFill>
              <a:ln w="12663">
                <a:solidFill>
                  <a:schemeClr val="bg1"/>
                </a:solidFill>
                <a:prstDash val="solid"/>
              </a:ln>
            </c:spPr>
          </c:dPt>
          <c:dPt>
            <c:idx val="4"/>
            <c:bubble3D val="0"/>
            <c:spPr>
              <a:solidFill>
                <a:srgbClr val="660066"/>
              </a:solidFill>
              <a:ln w="12663">
                <a:solidFill>
                  <a:schemeClr val="bg1"/>
                </a:solidFill>
                <a:prstDash val="solid"/>
              </a:ln>
            </c:spPr>
          </c:dPt>
          <c:dPt>
            <c:idx val="5"/>
            <c:bubble3D val="0"/>
            <c:spPr>
              <a:solidFill>
                <a:srgbClr val="FF8080"/>
              </a:solidFill>
              <a:ln w="12663">
                <a:solidFill>
                  <a:schemeClr val="bg1"/>
                </a:solidFill>
                <a:prstDash val="solid"/>
              </a:ln>
            </c:spPr>
          </c:dPt>
          <c:dPt>
            <c:idx val="6"/>
            <c:bubble3D val="0"/>
            <c:spPr>
              <a:solidFill>
                <a:srgbClr val="0582FF"/>
              </a:solidFill>
              <a:ln w="12663">
                <a:solidFill>
                  <a:schemeClr val="bg1"/>
                </a:solidFill>
                <a:prstDash val="solid"/>
              </a:ln>
            </c:spPr>
          </c:dPt>
          <c:dPt>
            <c:idx val="7"/>
            <c:bubble3D val="0"/>
            <c:spPr>
              <a:solidFill>
                <a:srgbClr val="CCCCFF"/>
              </a:solidFill>
              <a:ln w="12663">
                <a:solidFill>
                  <a:schemeClr val="bg1"/>
                </a:solidFill>
                <a:prstDash val="solid"/>
              </a:ln>
            </c:spPr>
          </c:dPt>
          <c:dPt>
            <c:idx val="8"/>
            <c:bubble3D val="0"/>
            <c:spPr>
              <a:solidFill>
                <a:srgbClr val="0000F6"/>
              </a:solidFill>
              <a:ln w="12663">
                <a:solidFill>
                  <a:schemeClr val="bg1"/>
                </a:solidFill>
                <a:prstDash val="solid"/>
              </a:ln>
            </c:spPr>
          </c:dPt>
          <c:dPt>
            <c:idx val="9"/>
            <c:bubble3D val="0"/>
            <c:spPr>
              <a:solidFill>
                <a:srgbClr val="FF00FF"/>
              </a:solidFill>
              <a:ln w="12663">
                <a:solidFill>
                  <a:schemeClr val="bg1"/>
                </a:solidFill>
                <a:prstDash val="solid"/>
              </a:ln>
            </c:spPr>
          </c:dPt>
          <c:dLbls>
            <c:dLbl>
              <c:idx val="0"/>
              <c:layout>
                <c:manualLayout>
                  <c:x val="-0.16186159656872159"/>
                  <c:y val="-0.27427194161705398"/>
                </c:manualLayout>
              </c:layout>
              <c:spPr/>
              <c:txPr>
                <a:bodyPr/>
                <a:lstStyle/>
                <a:p>
                  <a:pPr>
                    <a:defRPr sz="900">
                      <a:latin typeface="標楷體" panose="03000509000000000000" pitchFamily="65" charset="-120"/>
                      <a:ea typeface="標楷體" panose="03000509000000000000" pitchFamily="65" charset="-120"/>
                    </a:defRPr>
                  </a:pPr>
                  <a:endParaRPr lang="zh-TW"/>
                </a:p>
              </c:txPr>
              <c:showLegendKey val="0"/>
              <c:showVal val="1"/>
              <c:showCatName val="1"/>
              <c:showSerName val="0"/>
              <c:showPercent val="0"/>
              <c:showBubbleSize val="0"/>
            </c:dLbl>
            <c:dLbl>
              <c:idx val="1"/>
              <c:layout>
                <c:manualLayout>
                  <c:x val="-4.0051213110556302E-2"/>
                  <c:y val="7.1831764931822542E-2"/>
                </c:manualLayout>
              </c:layout>
              <c:showLegendKey val="0"/>
              <c:showVal val="1"/>
              <c:showCatName val="1"/>
              <c:showSerName val="0"/>
              <c:showPercent val="0"/>
              <c:showBubbleSize val="0"/>
            </c:dLbl>
            <c:dLbl>
              <c:idx val="2"/>
              <c:layout>
                <c:manualLayout>
                  <c:x val="-5.5267396453492094E-2"/>
                  <c:y val="1.8733627808719032E-2"/>
                </c:manualLayout>
              </c:layout>
              <c:showLegendKey val="0"/>
              <c:showVal val="1"/>
              <c:showCatName val="1"/>
              <c:showSerName val="0"/>
              <c:showPercent val="0"/>
              <c:showBubbleSize val="0"/>
            </c:dLbl>
            <c:dLbl>
              <c:idx val="3"/>
              <c:layout>
                <c:manualLayout>
                  <c:x val="-6.8369246527110947E-2"/>
                  <c:y val="-9.7653159208757438E-3"/>
                </c:manualLayout>
              </c:layout>
              <c:showLegendKey val="0"/>
              <c:showVal val="1"/>
              <c:showCatName val="1"/>
              <c:showSerName val="0"/>
              <c:showPercent val="0"/>
              <c:showBubbleSize val="0"/>
            </c:dLbl>
            <c:dLbl>
              <c:idx val="4"/>
              <c:layout>
                <c:manualLayout>
                  <c:x val="-0.10024018948850906"/>
                  <c:y val="-2.417322834645665E-2"/>
                </c:manualLayout>
              </c:layout>
              <c:showLegendKey val="0"/>
              <c:showVal val="1"/>
              <c:showCatName val="1"/>
              <c:showSerName val="0"/>
              <c:showPercent val="0"/>
              <c:showBubbleSize val="0"/>
            </c:dLbl>
            <c:dLbl>
              <c:idx val="5"/>
              <c:layout>
                <c:manualLayout>
                  <c:x val="-0.1180485244222521"/>
                  <c:y val="-7.7425388899558314E-2"/>
                </c:manualLayout>
              </c:layout>
              <c:showLegendKey val="0"/>
              <c:showVal val="1"/>
              <c:showCatName val="1"/>
              <c:showSerName val="0"/>
              <c:showPercent val="0"/>
              <c:showBubbleSize val="0"/>
            </c:dLbl>
            <c:dLbl>
              <c:idx val="6"/>
              <c:layout>
                <c:manualLayout>
                  <c:x val="-0.12346892004353115"/>
                  <c:y val="-9.6341463414634149E-2"/>
                </c:manualLayout>
              </c:layout>
              <c:showLegendKey val="0"/>
              <c:showVal val="1"/>
              <c:showCatName val="1"/>
              <c:showSerName val="0"/>
              <c:showPercent val="0"/>
              <c:showBubbleSize val="0"/>
            </c:dLbl>
            <c:dLbl>
              <c:idx val="7"/>
              <c:layout>
                <c:manualLayout>
                  <c:x val="-2.1474937584021511E-2"/>
                  <c:y val="-0.13112463990781639"/>
                </c:manualLayout>
              </c:layout>
              <c:tx>
                <c:rich>
                  <a:bodyPr/>
                  <a:lstStyle/>
                  <a:p>
                    <a:r>
                      <a:rPr lang="zh-TW" altLang="en-US"/>
                      <a:t>水域遊憩業</a:t>
                    </a:r>
                    <a:r>
                      <a:rPr lang="en-US" altLang="zh-TW"/>
                      <a:t>, 1</a:t>
                    </a:r>
                  </a:p>
                </c:rich>
              </c:tx>
              <c:showLegendKey val="0"/>
              <c:showVal val="1"/>
              <c:showCatName val="1"/>
              <c:showSerName val="0"/>
              <c:showPercent val="0"/>
              <c:showBubbleSize val="0"/>
            </c:dLbl>
            <c:dLbl>
              <c:idx val="8"/>
              <c:layout>
                <c:manualLayout>
                  <c:x val="8.2680494206516866E-2"/>
                  <c:y val="-0.11240368734396006"/>
                </c:manualLayout>
              </c:layout>
              <c:showLegendKey val="0"/>
              <c:showVal val="1"/>
              <c:showCatName val="1"/>
              <c:showSerName val="0"/>
              <c:showPercent val="0"/>
              <c:showBubbleSize val="0"/>
            </c:dLbl>
            <c:dLbl>
              <c:idx val="9"/>
              <c:layout>
                <c:manualLayout>
                  <c:x val="0.18490058254913258"/>
                  <c:y val="-9.6341463414634149E-2"/>
                </c:manualLayout>
              </c:layout>
              <c:tx>
                <c:rich>
                  <a:bodyPr/>
                  <a:lstStyle/>
                  <a:p>
                    <a:r>
                      <a:rPr lang="zh-TW" altLang="en-US"/>
                      <a:t>食品製造業</a:t>
                    </a:r>
                    <a:r>
                      <a:rPr lang="en-US" altLang="zh-TW"/>
                      <a:t>, 2</a:t>
                    </a:r>
                  </a:p>
                </c:rich>
              </c:tx>
              <c:showLegendKey val="0"/>
              <c:showVal val="1"/>
              <c:showCatName val="1"/>
              <c:showSerName val="0"/>
              <c:showPercent val="0"/>
              <c:showBubbleSize val="0"/>
            </c:dLbl>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1"/>
            <c:showSerName val="0"/>
            <c:showPercent val="0"/>
            <c:showBubbleSize val="0"/>
            <c:showLeaderLines val="1"/>
          </c:dLbls>
          <c:cat>
            <c:strRef>
              <c:f>Sheet1!$B$1:$K$1</c:f>
              <c:strCache>
                <c:ptCount val="10"/>
                <c:pt idx="0">
                  <c:v>旅宿業</c:v>
                </c:pt>
                <c:pt idx="1">
                  <c:v>運動服務業</c:v>
                </c:pt>
                <c:pt idx="2">
                  <c:v>電子遊戲場</c:v>
                </c:pt>
                <c:pt idx="3">
                  <c:v>休閒服務業</c:v>
                </c:pt>
                <c:pt idx="4">
                  <c:v>水泥製造業</c:v>
                </c:pt>
                <c:pt idx="5">
                  <c:v>美甲業</c:v>
                </c:pt>
                <c:pt idx="6">
                  <c:v>美髮美容業</c:v>
                </c:pt>
                <c:pt idx="7">
                  <c:v>水域遊憩</c:v>
                </c:pt>
                <c:pt idx="8">
                  <c:v>零售業</c:v>
                </c:pt>
                <c:pt idx="9">
                  <c:v>飲料及食品製造業</c:v>
                </c:pt>
              </c:strCache>
            </c:strRef>
          </c:cat>
          <c:val>
            <c:numRef>
              <c:f>Sheet1!$B$2:$K$2</c:f>
              <c:numCache>
                <c:formatCode>General</c:formatCode>
                <c:ptCount val="10"/>
                <c:pt idx="0">
                  <c:v>55</c:v>
                </c:pt>
                <c:pt idx="1">
                  <c:v>1</c:v>
                </c:pt>
                <c:pt idx="2">
                  <c:v>1</c:v>
                </c:pt>
                <c:pt idx="3">
                  <c:v>3</c:v>
                </c:pt>
                <c:pt idx="4">
                  <c:v>1</c:v>
                </c:pt>
                <c:pt idx="5">
                  <c:v>1</c:v>
                </c:pt>
                <c:pt idx="6">
                  <c:v>3</c:v>
                </c:pt>
                <c:pt idx="7">
                  <c:v>1</c:v>
                </c:pt>
                <c:pt idx="8">
                  <c:v>2</c:v>
                </c:pt>
                <c:pt idx="9">
                  <c:v>2</c:v>
                </c:pt>
              </c:numCache>
            </c:numRef>
          </c:val>
        </c:ser>
        <c:dLbls>
          <c:showLegendKey val="0"/>
          <c:showVal val="0"/>
          <c:showCatName val="0"/>
          <c:showSerName val="0"/>
          <c:showPercent val="0"/>
          <c:showBubbleSize val="0"/>
          <c:showLeaderLines val="1"/>
        </c:dLbls>
        <c:firstSliceAng val="0"/>
      </c:pieChart>
      <c:spPr>
        <a:noFill/>
        <a:ln w="12663">
          <a:noFill/>
          <a:prstDash val="solid"/>
        </a:ln>
      </c:spPr>
    </c:plotArea>
    <c:plotVisOnly val="1"/>
    <c:dispBlanksAs val="zero"/>
    <c:showDLblsOverMax val="0"/>
  </c:chart>
  <c:spPr>
    <a:noFill/>
    <a:ln>
      <a:noFill/>
    </a:ln>
  </c:spPr>
  <c:txPr>
    <a:bodyPr/>
    <a:lstStyle/>
    <a:p>
      <a:pPr>
        <a:defRPr sz="1421" b="0" i="0" u="none" strike="noStrike" baseline="0">
          <a:solidFill>
            <a:srgbClr val="000000"/>
          </a:solidFill>
          <a:latin typeface="新細明體"/>
          <a:ea typeface="新細明體"/>
          <a:cs typeface="新細明體"/>
        </a:defRPr>
      </a:pPr>
      <a:endParaRPr lang="zh-TW"/>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zh-TW" altLang="en-US" sz="1200">
                <a:latin typeface="標楷體" pitchFamily="65" charset="-120"/>
                <a:ea typeface="標楷體" pitchFamily="65" charset="-120"/>
              </a:rPr>
              <a:t>圖</a:t>
            </a:r>
            <a:r>
              <a:rPr lang="en-US" altLang="zh-TW" sz="1200">
                <a:latin typeface="標楷體" pitchFamily="65" charset="-120"/>
                <a:ea typeface="標楷體" pitchFamily="65" charset="-120"/>
              </a:rPr>
              <a:t>2</a:t>
            </a:r>
            <a:r>
              <a:rPr lang="en-US" altLang="zh-TW" sz="1200" baseline="0">
                <a:latin typeface="標楷體" pitchFamily="65" charset="-120"/>
                <a:ea typeface="標楷體" pitchFamily="65" charset="-120"/>
              </a:rPr>
              <a:t> </a:t>
            </a:r>
            <a:r>
              <a:rPr lang="x-none" altLang="zh-TW" sz="1200" b="1" i="0" u="none" strike="noStrike" baseline="0">
                <a:effectLst/>
                <a:latin typeface="標楷體" pitchFamily="65" charset="-120"/>
                <a:ea typeface="標楷體" pitchFamily="65" charset="-120"/>
              </a:rPr>
              <a:t>高效能處理場</a:t>
            </a:r>
            <a:r>
              <a:rPr lang="zh-TW" altLang="en-US" sz="1200" b="1" i="0" u="none" strike="noStrike" baseline="0">
                <a:effectLst/>
                <a:latin typeface="標楷體" pitchFamily="65" charset="-120"/>
                <a:ea typeface="標楷體" pitchFamily="65" charset="-120"/>
              </a:rPr>
              <a:t>處理廚餘來源</a:t>
            </a:r>
            <a:endParaRPr lang="zh-TW" altLang="en-US" sz="1200">
              <a:latin typeface="標楷體" pitchFamily="65" charset="-120"/>
              <a:ea typeface="標楷體" pitchFamily="65" charset="-120"/>
            </a:endParaRPr>
          </a:p>
        </c:rich>
      </c:tx>
      <c:layout/>
      <c:overlay val="0"/>
    </c:title>
    <c:autoTitleDeleted val="0"/>
    <c:plotArea>
      <c:layout/>
      <c:pieChart>
        <c:varyColors val="1"/>
        <c:ser>
          <c:idx val="0"/>
          <c:order val="0"/>
          <c:dPt>
            <c:idx val="0"/>
            <c:bubble3D val="0"/>
            <c:explosion val="2"/>
            <c:spPr>
              <a:solidFill>
                <a:schemeClr val="bg1">
                  <a:lumMod val="50000"/>
                </a:schemeClr>
              </a:solidFill>
            </c:spPr>
          </c:dPt>
          <c:dPt>
            <c:idx val="1"/>
            <c:bubble3D val="0"/>
            <c:spPr>
              <a:solidFill>
                <a:schemeClr val="bg1">
                  <a:lumMod val="85000"/>
                </a:schemeClr>
              </a:solidFill>
            </c:spPr>
          </c:dPt>
          <c:dLbls>
            <c:dLbl>
              <c:idx val="0"/>
              <c:layout>
                <c:manualLayout>
                  <c:x val="2.6671259842519685E-2"/>
                  <c:y val="1.2738043161271508E-2"/>
                </c:manualLayout>
              </c:layout>
              <c:tx>
                <c:rich>
                  <a:bodyPr/>
                  <a:lstStyle/>
                  <a:p>
                    <a:r>
                      <a:rPr lang="zh-TW" altLang="en-US">
                        <a:latin typeface="標楷體" pitchFamily="65" charset="-120"/>
                        <a:ea typeface="標楷體" pitchFamily="65" charset="-120"/>
                      </a:rPr>
                      <a:t>事業單位廚餘</a:t>
                    </a:r>
                    <a:r>
                      <a:rPr lang="en-US" altLang="zh-TW">
                        <a:latin typeface="標楷體" pitchFamily="65" charset="-120"/>
                        <a:ea typeface="標楷體" pitchFamily="65" charset="-120"/>
                      </a:rPr>
                      <a:t> 3,238(61</a:t>
                    </a:r>
                    <a:r>
                      <a:rPr lang="zh-TW" altLang="en-US">
                        <a:latin typeface="標楷體"/>
                        <a:ea typeface="標楷體"/>
                      </a:rPr>
                      <a:t>％</a:t>
                    </a:r>
                    <a:r>
                      <a:rPr lang="en-US" altLang="zh-TW">
                        <a:latin typeface="標楷體" pitchFamily="65" charset="-120"/>
                        <a:ea typeface="標楷體" pitchFamily="65" charset="-120"/>
                      </a:rPr>
                      <a:t>)</a:t>
                    </a:r>
                  </a:p>
                </c:rich>
              </c:tx>
              <c:showLegendKey val="0"/>
              <c:showVal val="1"/>
              <c:showCatName val="1"/>
              <c:showSerName val="0"/>
              <c:showPercent val="1"/>
              <c:showBubbleSize val="0"/>
            </c:dLbl>
            <c:dLbl>
              <c:idx val="1"/>
              <c:layout>
                <c:manualLayout>
                  <c:x val="-1.0115214112438422E-2"/>
                  <c:y val="-7.3455612890123825E-2"/>
                </c:manualLayout>
              </c:layout>
              <c:tx>
                <c:rich>
                  <a:bodyPr/>
                  <a:lstStyle/>
                  <a:p>
                    <a:r>
                      <a:rPr lang="zh-TW" altLang="en-US">
                        <a:latin typeface="標楷體" pitchFamily="65" charset="-120"/>
                        <a:ea typeface="標楷體" pitchFamily="65" charset="-120"/>
                      </a:rPr>
                      <a:t>其他來源</a:t>
                    </a:r>
                    <a:r>
                      <a:rPr lang="en-US" altLang="zh-TW">
                        <a:latin typeface="標楷體" pitchFamily="65" charset="-120"/>
                        <a:ea typeface="標楷體" pitchFamily="65" charset="-120"/>
                      </a:rPr>
                      <a:t> 2,055(39</a:t>
                    </a:r>
                    <a:r>
                      <a:rPr lang="zh-TW" altLang="en-US">
                        <a:latin typeface="標楷體"/>
                        <a:ea typeface="標楷體"/>
                      </a:rPr>
                      <a:t>％</a:t>
                    </a:r>
                    <a:r>
                      <a:rPr lang="en-US" altLang="zh-TW">
                        <a:latin typeface="標楷體" pitchFamily="65" charset="-120"/>
                        <a:ea typeface="標楷體" pitchFamily="65" charset="-120"/>
                      </a:rPr>
                      <a:t>)</a:t>
                    </a:r>
                  </a:p>
                </c:rich>
              </c:tx>
              <c:showLegendKey val="0"/>
              <c:showVal val="1"/>
              <c:showCatName val="1"/>
              <c:showSerName val="0"/>
              <c:showPercent val="1"/>
              <c:showBubbleSize val="0"/>
            </c:dLbl>
            <c:showLegendKey val="0"/>
            <c:showVal val="1"/>
            <c:showCatName val="1"/>
            <c:showSerName val="0"/>
            <c:showPercent val="1"/>
            <c:showBubbleSize val="0"/>
            <c:showLeaderLines val="1"/>
          </c:dLbls>
          <c:cat>
            <c:strRef>
              <c:f>圖2!$A$2:$A$3</c:f>
              <c:strCache>
                <c:ptCount val="2"/>
                <c:pt idx="0">
                  <c:v>事業單位廚餘</c:v>
                </c:pt>
                <c:pt idx="1">
                  <c:v>其他</c:v>
                </c:pt>
              </c:strCache>
            </c:strRef>
          </c:cat>
          <c:val>
            <c:numRef>
              <c:f>圖2!$B$2:$B$3</c:f>
              <c:numCache>
                <c:formatCode>#,##0</c:formatCode>
                <c:ptCount val="2"/>
                <c:pt idx="0">
                  <c:v>3238</c:v>
                </c:pt>
                <c:pt idx="1">
                  <c:v>2055</c:v>
                </c:pt>
              </c:numCache>
            </c:numRef>
          </c:val>
        </c:ser>
        <c:dLbls>
          <c:showLegendKey val="0"/>
          <c:showVal val="0"/>
          <c:showCatName val="0"/>
          <c:showSerName val="0"/>
          <c:showPercent val="0"/>
          <c:showBubbleSize val="0"/>
          <c:showLeaderLines val="1"/>
        </c:dLbls>
        <c:firstSliceAng val="0"/>
      </c:pieChart>
    </c:plotArea>
    <c:plotVisOnly val="1"/>
    <c:dispBlanksAs val="gap"/>
    <c:showDLblsOverMax val="0"/>
  </c:chart>
  <c:spPr>
    <a:ln>
      <a:noFill/>
    </a:ln>
  </c:sp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7183057035903302E-2"/>
          <c:y val="0.21973340770145847"/>
          <c:w val="0.87024193697099339"/>
          <c:h val="0.69426698595665237"/>
        </c:manualLayout>
      </c:layout>
      <c:lineChart>
        <c:grouping val="standard"/>
        <c:varyColors val="0"/>
        <c:ser>
          <c:idx val="1"/>
          <c:order val="0"/>
          <c:tx>
            <c:strRef>
              <c:f>Sheet1!$A$2</c:f>
              <c:strCache>
                <c:ptCount val="1"/>
                <c:pt idx="0">
                  <c:v>全縣用戶接管率</c:v>
                </c:pt>
              </c:strCache>
            </c:strRef>
          </c:tx>
          <c:spPr>
            <a:ln w="25381">
              <a:solidFill>
                <a:sysClr val="windowText" lastClr="000000"/>
              </a:solidFill>
              <a:prstDash val="solid"/>
            </a:ln>
          </c:spPr>
          <c:marker>
            <c:symbol val="square"/>
            <c:size val="6"/>
            <c:spPr>
              <a:solidFill>
                <a:sysClr val="window" lastClr="FFFFFF"/>
              </a:solidFill>
              <a:ln>
                <a:solidFill>
                  <a:sysClr val="windowText" lastClr="000000">
                    <a:lumMod val="50000"/>
                    <a:lumOff val="50000"/>
                  </a:sysClr>
                </a:solidFill>
                <a:prstDash val="solid"/>
              </a:ln>
            </c:spPr>
          </c:marker>
          <c:dLbls>
            <c:dLbl>
              <c:idx val="0"/>
              <c:layout>
                <c:manualLayout>
                  <c:x val="-1.4531710449105851E-2"/>
                  <c:y val="2.722491727768155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B16-A949-89E9-94525FCA65B5}"/>
                </c:ext>
              </c:extLst>
            </c:dLbl>
            <c:dLbl>
              <c:idx val="1"/>
              <c:layout>
                <c:manualLayout>
                  <c:x val="-1.8164831666152244E-2"/>
                  <c:y val="2.792096534722395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B16-A949-89E9-94525FCA65B5}"/>
                </c:ext>
              </c:extLst>
            </c:dLbl>
            <c:dLbl>
              <c:idx val="2"/>
              <c:layout>
                <c:manualLayout>
                  <c:x val="-1.4531636488252755E-2"/>
                  <c:y val="3.722795379629860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B16-A949-89E9-94525FCA65B5}"/>
                </c:ext>
              </c:extLst>
            </c:dLbl>
            <c:dLbl>
              <c:idx val="3"/>
              <c:layout>
                <c:manualLayout>
                  <c:x val="-7.2657016935392003E-3"/>
                  <c:y val="1.826585980408141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B16-A949-89E9-94525FCA65B5}"/>
                </c:ext>
              </c:extLst>
            </c:dLbl>
            <c:dLbl>
              <c:idx val="4"/>
              <c:layout>
                <c:manualLayout>
                  <c:x val="-7.2658182441263305E-2"/>
                  <c:y val="-4.188144802083593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B16-A949-89E9-94525FCA65B5}"/>
                </c:ext>
              </c:extLst>
            </c:dLbl>
            <c:spPr>
              <a:noFill/>
              <a:ln w="25384">
                <a:noFill/>
              </a:ln>
            </c:spPr>
            <c:txPr>
              <a:bodyPr/>
              <a:lstStyle/>
              <a:p>
                <a:pPr>
                  <a:defRPr sz="1000" b="0" i="0" u="none" strike="noStrike" baseline="0">
                    <a:solidFill>
                      <a:srgbClr val="000000"/>
                    </a:solidFill>
                    <a:latin typeface="標楷體" panose="03000509000000000000" pitchFamily="65" charset="-120"/>
                    <a:ea typeface="標楷體" panose="03000509000000000000" pitchFamily="65" charset="-120"/>
                    <a:cs typeface="新細明體"/>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5"/>
                <c:pt idx="0">
                  <c:v>105</c:v>
                </c:pt>
                <c:pt idx="1">
                  <c:v>106</c:v>
                </c:pt>
                <c:pt idx="2">
                  <c:v>107</c:v>
                </c:pt>
                <c:pt idx="3">
                  <c:v>108</c:v>
                </c:pt>
                <c:pt idx="4">
                  <c:v>109</c:v>
                </c:pt>
              </c:numCache>
            </c:numRef>
          </c:cat>
          <c:val>
            <c:numRef>
              <c:f>Sheet1!$B$2:$F$2</c:f>
              <c:numCache>
                <c:formatCode>General</c:formatCode>
                <c:ptCount val="5"/>
                <c:pt idx="0">
                  <c:v>28.04</c:v>
                </c:pt>
                <c:pt idx="1">
                  <c:v>30.31</c:v>
                </c:pt>
                <c:pt idx="2">
                  <c:v>33.26</c:v>
                </c:pt>
                <c:pt idx="3">
                  <c:v>34.54</c:v>
                </c:pt>
                <c:pt idx="4">
                  <c:v>35.479999999999997</c:v>
                </c:pt>
              </c:numCache>
            </c:numRef>
          </c:val>
          <c:smooth val="0"/>
          <c:extLst xmlns:c16r2="http://schemas.microsoft.com/office/drawing/2015/06/chart">
            <c:ext xmlns:c16="http://schemas.microsoft.com/office/drawing/2014/chart" uri="{C3380CC4-5D6E-409C-BE32-E72D297353CC}">
              <c16:uniqueId val="{00000005-3B16-A949-89E9-94525FCA65B5}"/>
            </c:ext>
          </c:extLst>
        </c:ser>
        <c:dLbls>
          <c:showLegendKey val="0"/>
          <c:showVal val="0"/>
          <c:showCatName val="0"/>
          <c:showSerName val="0"/>
          <c:showPercent val="0"/>
          <c:showBubbleSize val="0"/>
        </c:dLbls>
        <c:marker val="1"/>
        <c:smooth val="0"/>
        <c:axId val="251850240"/>
        <c:axId val="198657152"/>
      </c:lineChart>
      <c:lineChart>
        <c:grouping val="standard"/>
        <c:varyColors val="0"/>
        <c:ser>
          <c:idx val="2"/>
          <c:order val="1"/>
          <c:tx>
            <c:strRef>
              <c:f>Sheet1!$A$3</c:f>
              <c:strCache>
                <c:ptCount val="1"/>
                <c:pt idx="0">
                  <c:v>系統用戶接管率</c:v>
                </c:pt>
              </c:strCache>
            </c:strRef>
          </c:tx>
          <c:spPr>
            <a:ln>
              <a:solidFill>
                <a:sysClr val="windowText" lastClr="000000"/>
              </a:solidFill>
              <a:prstDash val="sysDash"/>
            </a:ln>
          </c:spPr>
          <c:marker>
            <c:spPr>
              <a:solidFill>
                <a:sysClr val="windowText" lastClr="000000"/>
              </a:solidFill>
              <a:ln>
                <a:solidFill>
                  <a:sysClr val="windowText" lastClr="000000"/>
                </a:solidFill>
              </a:ln>
            </c:spPr>
          </c:marker>
          <c:dLbls>
            <c:dLbl>
              <c:idx val="0"/>
              <c:layout>
                <c:manualLayout>
                  <c:x val="-1.5598750994497141E-2"/>
                  <c:y val="2.500769922078362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B16-A949-89E9-94525FCA65B5}"/>
                </c:ext>
              </c:extLst>
            </c:dLbl>
            <c:dLbl>
              <c:idx val="1"/>
              <c:layout>
                <c:manualLayout>
                  <c:x val="-1.1699063245872856E-2"/>
                  <c:y val="1.500461953247018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B16-A949-89E9-94525FCA65B5}"/>
                </c:ext>
              </c:extLst>
            </c:dLbl>
            <c:dLbl>
              <c:idx val="2"/>
              <c:layout>
                <c:manualLayout>
                  <c:x val="-3.8996877486242852E-3"/>
                  <c:y val="2.00061593766269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B16-A949-89E9-94525FCA65B5}"/>
                </c:ext>
              </c:extLst>
            </c:dLbl>
            <c:dLbl>
              <c:idx val="3"/>
              <c:layout>
                <c:manualLayout>
                  <c:x val="-1.5598750994497141E-2"/>
                  <c:y val="4.501385859741070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B16-A949-89E9-94525FCA65B5}"/>
                </c:ext>
              </c:extLst>
            </c:dLbl>
            <c:dLbl>
              <c:idx val="4"/>
              <c:layout>
                <c:manualLayout>
                  <c:x val="-8.1893442721109988E-2"/>
                  <c:y val="-4.001271257528892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3B16-A949-89E9-94525FCA65B5}"/>
                </c:ext>
              </c:extLst>
            </c:dLbl>
            <c:spPr>
              <a:noFill/>
              <a:ln>
                <a:noFill/>
              </a:ln>
              <a:effectLst/>
            </c:spPr>
            <c:txPr>
              <a:bodyPr/>
              <a:lstStyle/>
              <a:p>
                <a:pPr>
                  <a:defRPr sz="1000" b="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5"/>
                <c:pt idx="0">
                  <c:v>105</c:v>
                </c:pt>
                <c:pt idx="1">
                  <c:v>106</c:v>
                </c:pt>
                <c:pt idx="2">
                  <c:v>107</c:v>
                </c:pt>
                <c:pt idx="3">
                  <c:v>108</c:v>
                </c:pt>
                <c:pt idx="4">
                  <c:v>109</c:v>
                </c:pt>
              </c:numCache>
            </c:numRef>
          </c:cat>
          <c:val>
            <c:numRef>
              <c:f>Sheet1!$B$3:$F$3</c:f>
              <c:numCache>
                <c:formatCode>General</c:formatCode>
                <c:ptCount val="5"/>
                <c:pt idx="0">
                  <c:v>43.48</c:v>
                </c:pt>
                <c:pt idx="1">
                  <c:v>46.96</c:v>
                </c:pt>
                <c:pt idx="2">
                  <c:v>51.54</c:v>
                </c:pt>
                <c:pt idx="3">
                  <c:v>53.52</c:v>
                </c:pt>
                <c:pt idx="4">
                  <c:v>66.430000000000007</c:v>
                </c:pt>
              </c:numCache>
            </c:numRef>
          </c:val>
          <c:smooth val="0"/>
          <c:extLst xmlns:c16r2="http://schemas.microsoft.com/office/drawing/2015/06/chart">
            <c:ext xmlns:c16="http://schemas.microsoft.com/office/drawing/2014/chart" uri="{C3380CC4-5D6E-409C-BE32-E72D297353CC}">
              <c16:uniqueId val="{0000000B-3B16-A949-89E9-94525FCA65B5}"/>
            </c:ext>
          </c:extLst>
        </c:ser>
        <c:dLbls>
          <c:showLegendKey val="0"/>
          <c:showVal val="0"/>
          <c:showCatName val="0"/>
          <c:showSerName val="0"/>
          <c:showPercent val="0"/>
          <c:showBubbleSize val="0"/>
        </c:dLbls>
        <c:marker val="1"/>
        <c:smooth val="0"/>
        <c:axId val="251963904"/>
        <c:axId val="198657728"/>
      </c:lineChart>
      <c:catAx>
        <c:axId val="251850240"/>
        <c:scaling>
          <c:orientation val="minMax"/>
        </c:scaling>
        <c:delete val="0"/>
        <c:axPos val="b"/>
        <c:title>
          <c:tx>
            <c:rich>
              <a:bodyPr/>
              <a:lstStyle/>
              <a:p>
                <a:pPr>
                  <a:spcBef>
                    <a:spcPts val="0"/>
                  </a:spcBef>
                  <a:defRPr sz="900" b="0" i="0" u="none" strike="noStrike" baseline="0">
                    <a:solidFill>
                      <a:srgbClr val="000000"/>
                    </a:solidFill>
                    <a:latin typeface="標楷體"/>
                    <a:ea typeface="標楷體"/>
                    <a:cs typeface="標楷體"/>
                  </a:defRPr>
                </a:pPr>
                <a:r>
                  <a:rPr lang="zh-TW" altLang="en-US" sz="1000"/>
                  <a:t>年度</a:t>
                </a:r>
              </a:p>
            </c:rich>
          </c:tx>
          <c:layout>
            <c:manualLayout>
              <c:xMode val="edge"/>
              <c:yMode val="edge"/>
              <c:x val="0.88218981899000548"/>
              <c:y val="0.9295384951881015"/>
            </c:manualLayout>
          </c:layout>
          <c:overlay val="0"/>
          <c:spPr>
            <a:noFill/>
            <a:ln w="25384">
              <a:noFill/>
            </a:ln>
          </c:spPr>
        </c:title>
        <c:numFmt formatCode="General" sourceLinked="1"/>
        <c:majorTickMark val="in"/>
        <c:minorTickMark val="none"/>
        <c:tickLblPos val="nextTo"/>
        <c:spPr>
          <a:ln w="3173">
            <a:solidFill>
              <a:srgbClr val="000000"/>
            </a:solidFill>
            <a:prstDash val="solid"/>
          </a:ln>
        </c:spPr>
        <c:txPr>
          <a:bodyPr rot="0" vert="horz"/>
          <a:lstStyle/>
          <a:p>
            <a:pPr>
              <a:defRPr sz="1000" b="0" i="0" u="none" strike="noStrike" baseline="0">
                <a:solidFill>
                  <a:srgbClr val="000000"/>
                </a:solidFill>
                <a:latin typeface="標楷體"/>
                <a:ea typeface="標楷體"/>
                <a:cs typeface="標楷體"/>
              </a:defRPr>
            </a:pPr>
            <a:endParaRPr lang="zh-TW"/>
          </a:p>
        </c:txPr>
        <c:crossAx val="198657152"/>
        <c:crosses val="autoZero"/>
        <c:auto val="1"/>
        <c:lblAlgn val="ctr"/>
        <c:lblOffset val="100"/>
        <c:tickLblSkip val="1"/>
        <c:tickMarkSkip val="1"/>
        <c:noMultiLvlLbl val="0"/>
      </c:catAx>
      <c:valAx>
        <c:axId val="198657152"/>
        <c:scaling>
          <c:orientation val="minMax"/>
          <c:max val="80"/>
        </c:scaling>
        <c:delete val="0"/>
        <c:axPos val="l"/>
        <c:majorGridlines>
          <c:spPr>
            <a:ln w="3173">
              <a:solidFill>
                <a:srgbClr val="000000">
                  <a:alpha val="18000"/>
                </a:srgbClr>
              </a:solidFill>
              <a:prstDash val="solid"/>
            </a:ln>
          </c:spPr>
        </c:majorGridlines>
        <c:title>
          <c:tx>
            <c:rich>
              <a:bodyPr rot="-60000" vert="horz"/>
              <a:lstStyle/>
              <a:p>
                <a:pPr algn="ctr">
                  <a:defRPr sz="1000" b="0" i="0" u="none" strike="noStrike" baseline="0">
                    <a:solidFill>
                      <a:srgbClr val="000000"/>
                    </a:solidFill>
                    <a:latin typeface="標楷體"/>
                    <a:ea typeface="標楷體"/>
                    <a:cs typeface="標楷體"/>
                  </a:defRPr>
                </a:pPr>
                <a:r>
                  <a:rPr lang="zh-TW" altLang="en-US" sz="1000">
                    <a:latin typeface="標楷體"/>
                    <a:ea typeface="標楷體"/>
                  </a:rPr>
                  <a:t>％</a:t>
                </a:r>
                <a:endParaRPr lang="en-US" altLang="zh-TW" sz="1000"/>
              </a:p>
            </c:rich>
          </c:tx>
          <c:layout>
            <c:manualLayout>
              <c:xMode val="edge"/>
              <c:yMode val="edge"/>
              <c:x val="0"/>
              <c:y val="0.11121303136077061"/>
            </c:manualLayout>
          </c:layout>
          <c:overlay val="0"/>
          <c:spPr>
            <a:noFill/>
            <a:ln w="25384">
              <a:noFill/>
            </a:ln>
          </c:spPr>
        </c:title>
        <c:numFmt formatCode="General" sourceLinked="1"/>
        <c:majorTickMark val="in"/>
        <c:minorTickMark val="none"/>
        <c:tickLblPos val="nextTo"/>
        <c:spPr>
          <a:ln w="3173">
            <a:solidFill>
              <a:srgbClr val="000000"/>
            </a:solidFill>
            <a:prstDash val="solid"/>
          </a:ln>
        </c:spPr>
        <c:txPr>
          <a:bodyPr rot="0" vert="horz"/>
          <a:lstStyle/>
          <a:p>
            <a:pPr>
              <a:defRPr sz="1000" b="0" i="0" u="none" strike="noStrike" baseline="0">
                <a:solidFill>
                  <a:srgbClr val="000000"/>
                </a:solidFill>
                <a:latin typeface="標楷體"/>
                <a:ea typeface="標楷體"/>
                <a:cs typeface="標楷體"/>
              </a:defRPr>
            </a:pPr>
            <a:endParaRPr lang="zh-TW"/>
          </a:p>
        </c:txPr>
        <c:crossAx val="251850240"/>
        <c:crosses val="autoZero"/>
        <c:crossBetween val="between"/>
      </c:valAx>
      <c:catAx>
        <c:axId val="251963904"/>
        <c:scaling>
          <c:orientation val="minMax"/>
        </c:scaling>
        <c:delete val="1"/>
        <c:axPos val="b"/>
        <c:numFmt formatCode="General" sourceLinked="1"/>
        <c:majorTickMark val="out"/>
        <c:minorTickMark val="none"/>
        <c:tickLblPos val="nextTo"/>
        <c:crossAx val="198657728"/>
        <c:crosses val="autoZero"/>
        <c:auto val="1"/>
        <c:lblAlgn val="ctr"/>
        <c:lblOffset val="100"/>
        <c:noMultiLvlLbl val="0"/>
      </c:catAx>
      <c:valAx>
        <c:axId val="198657728"/>
        <c:scaling>
          <c:orientation val="minMax"/>
          <c:max val="60"/>
        </c:scaling>
        <c:delete val="1"/>
        <c:axPos val="r"/>
        <c:numFmt formatCode="#,##0_ " sourceLinked="0"/>
        <c:majorTickMark val="in"/>
        <c:minorTickMark val="none"/>
        <c:tickLblPos val="nextTo"/>
        <c:crossAx val="251963904"/>
        <c:crosses val="max"/>
        <c:crossBetween val="between"/>
      </c:valAx>
      <c:spPr>
        <a:noFill/>
        <a:ln w="12691">
          <a:solidFill>
            <a:srgbClr val="000000"/>
          </a:solidFill>
          <a:prstDash val="solid"/>
        </a:ln>
      </c:spPr>
    </c:plotArea>
    <c:legend>
      <c:legendPos val="r"/>
      <c:legendEntry>
        <c:idx val="0"/>
        <c:txPr>
          <a:bodyPr/>
          <a:lstStyle/>
          <a:p>
            <a:pPr>
              <a:defRPr sz="1000" b="0" i="0" u="none" strike="noStrike" baseline="0">
                <a:solidFill>
                  <a:srgbClr val="000000"/>
                </a:solidFill>
                <a:latin typeface="標楷體"/>
                <a:ea typeface="標楷體"/>
                <a:cs typeface="標楷體"/>
              </a:defRPr>
            </a:pPr>
            <a:endParaRPr lang="zh-TW"/>
          </a:p>
        </c:txPr>
      </c:legendEntry>
      <c:legendEntry>
        <c:idx val="1"/>
        <c:txPr>
          <a:bodyPr/>
          <a:lstStyle/>
          <a:p>
            <a:pPr>
              <a:defRPr sz="1000" b="0" i="0" u="none" strike="noStrike" baseline="0">
                <a:solidFill>
                  <a:srgbClr val="000000"/>
                </a:solidFill>
                <a:latin typeface="標楷體"/>
                <a:ea typeface="標楷體"/>
                <a:cs typeface="標楷體"/>
              </a:defRPr>
            </a:pPr>
            <a:endParaRPr lang="zh-TW"/>
          </a:p>
        </c:txPr>
      </c:legendEntry>
      <c:layout>
        <c:manualLayout>
          <c:xMode val="edge"/>
          <c:yMode val="edge"/>
          <c:x val="0.17120486255007597"/>
          <c:y val="5.729733203452661E-2"/>
          <c:w val="0.72704241887796817"/>
          <c:h val="0.14993443532028711"/>
        </c:manualLayout>
      </c:layout>
      <c:overlay val="0"/>
      <c:spPr>
        <a:solidFill>
          <a:srgbClr val="FFFFFF"/>
        </a:solidFill>
        <a:ln w="3173">
          <a:solidFill>
            <a:srgbClr val="FFFFFF"/>
          </a:solidFill>
          <a:prstDash val="solid"/>
        </a:ln>
      </c:spPr>
      <c:txPr>
        <a:bodyPr/>
        <a:lstStyle/>
        <a:p>
          <a:pPr>
            <a:defRPr sz="824" b="0" i="0" u="none" strike="noStrike" baseline="0">
              <a:solidFill>
                <a:srgbClr val="000000"/>
              </a:solidFill>
              <a:latin typeface="標楷體"/>
              <a:ea typeface="標楷體"/>
              <a:cs typeface="標楷體"/>
            </a:defRPr>
          </a:pPr>
          <a:endParaRPr lang="zh-TW"/>
        </a:p>
      </c:txPr>
    </c:legend>
    <c:plotVisOnly val="1"/>
    <c:dispBlanksAs val="gap"/>
    <c:showDLblsOverMax val="0"/>
  </c:chart>
  <c:spPr>
    <a:noFill/>
    <a:ln>
      <a:noFill/>
    </a:ln>
  </c:spPr>
  <c:txPr>
    <a:bodyPr/>
    <a:lstStyle/>
    <a:p>
      <a:pPr>
        <a:defRPr sz="1199" b="0" i="0" u="none" strike="noStrike" baseline="0">
          <a:solidFill>
            <a:srgbClr val="000000"/>
          </a:solidFill>
          <a:latin typeface="新細明體"/>
          <a:ea typeface="新細明體"/>
          <a:cs typeface="新細明體"/>
        </a:defRPr>
      </a:pPr>
      <a:endParaRPr lang="zh-TW"/>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4353918305887768E-2"/>
          <c:y val="6.3388636511786292E-2"/>
          <c:w val="0.87215034478790032"/>
          <c:h val="0.76312982616303393"/>
        </c:manualLayout>
      </c:layout>
      <c:lineChart>
        <c:grouping val="standard"/>
        <c:varyColors val="0"/>
        <c:ser>
          <c:idx val="1"/>
          <c:order val="0"/>
          <c:marker>
            <c:symbol val="circle"/>
            <c:size val="16"/>
            <c:spPr>
              <a:blipFill>
                <a:blip xmlns:r="http://schemas.openxmlformats.org/officeDocument/2006/relationships" r:embed="rId1"/>
                <a:stretch>
                  <a:fillRect/>
                </a:stretch>
              </a:blipFill>
              <a:ln>
                <a:solidFill>
                  <a:srgbClr val="C00000"/>
                </a:solidFill>
              </a:ln>
            </c:spPr>
          </c:marker>
          <c:cat>
            <c:numRef>
              <c:f>觀光遊憩據點按遊憩據點統計!$A$25:$A$34</c:f>
              <c:numCache>
                <c:formatCode>General</c:formatCode>
                <c:ptCount val="10"/>
                <c:pt idx="0">
                  <c:v>100</c:v>
                </c:pt>
                <c:pt idx="1">
                  <c:v>101</c:v>
                </c:pt>
                <c:pt idx="2">
                  <c:v>102</c:v>
                </c:pt>
                <c:pt idx="3">
                  <c:v>103</c:v>
                </c:pt>
                <c:pt idx="4">
                  <c:v>104</c:v>
                </c:pt>
                <c:pt idx="5">
                  <c:v>105</c:v>
                </c:pt>
                <c:pt idx="6">
                  <c:v>106</c:v>
                </c:pt>
                <c:pt idx="7">
                  <c:v>107</c:v>
                </c:pt>
                <c:pt idx="8">
                  <c:v>108</c:v>
                </c:pt>
                <c:pt idx="9">
                  <c:v>109</c:v>
                </c:pt>
              </c:numCache>
            </c:numRef>
          </c:cat>
          <c:val>
            <c:numRef>
              <c:f>觀光遊憩據點按遊憩據點統計!$B$25:$B$34</c:f>
              <c:numCache>
                <c:formatCode>General</c:formatCode>
                <c:ptCount val="10"/>
                <c:pt idx="0">
                  <c:v>134</c:v>
                </c:pt>
                <c:pt idx="1">
                  <c:v>148</c:v>
                </c:pt>
                <c:pt idx="2">
                  <c:v>157</c:v>
                </c:pt>
                <c:pt idx="3">
                  <c:v>124</c:v>
                </c:pt>
                <c:pt idx="4">
                  <c:v>140</c:v>
                </c:pt>
                <c:pt idx="5">
                  <c:v>144</c:v>
                </c:pt>
                <c:pt idx="6">
                  <c:v>135</c:v>
                </c:pt>
                <c:pt idx="7">
                  <c:v>106</c:v>
                </c:pt>
                <c:pt idx="8">
                  <c:v>118</c:v>
                </c:pt>
                <c:pt idx="9" formatCode="#,##0">
                  <c:v>73</c:v>
                </c:pt>
              </c:numCache>
            </c:numRef>
          </c:val>
          <c:smooth val="0"/>
        </c:ser>
        <c:dLbls>
          <c:showLegendKey val="0"/>
          <c:showVal val="0"/>
          <c:showCatName val="0"/>
          <c:showSerName val="0"/>
          <c:showPercent val="0"/>
          <c:showBubbleSize val="0"/>
        </c:dLbls>
        <c:marker val="1"/>
        <c:smooth val="0"/>
        <c:axId val="252870656"/>
        <c:axId val="198660032"/>
      </c:lineChart>
      <c:catAx>
        <c:axId val="252870656"/>
        <c:scaling>
          <c:orientation val="minMax"/>
        </c:scaling>
        <c:delete val="0"/>
        <c:axPos val="b"/>
        <c:numFmt formatCode="General" sourceLinked="1"/>
        <c:majorTickMark val="out"/>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198660032"/>
        <c:crosses val="autoZero"/>
        <c:auto val="1"/>
        <c:lblAlgn val="ctr"/>
        <c:lblOffset val="100"/>
        <c:noMultiLvlLbl val="0"/>
      </c:catAx>
      <c:valAx>
        <c:axId val="198660032"/>
        <c:scaling>
          <c:orientation val="minMax"/>
          <c:max val="200"/>
          <c:min val="50"/>
        </c:scaling>
        <c:delete val="0"/>
        <c:axPos val="l"/>
        <c:majorGridlines>
          <c:spPr>
            <a:ln w="12700">
              <a:solidFill>
                <a:schemeClr val="bg1">
                  <a:lumMod val="50000"/>
                </a:schemeClr>
              </a:solidFill>
            </a:ln>
          </c:spPr>
        </c:majorGridlines>
        <c:numFmt formatCode="General" sourceLinked="1"/>
        <c:majorTickMark val="out"/>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252870656"/>
        <c:crosses val="autoZero"/>
        <c:crossBetween val="between"/>
        <c:majorUnit val="50"/>
      </c:valAx>
      <c:spPr>
        <a:noFill/>
      </c:spPr>
    </c:plotArea>
    <c:plotVisOnly val="1"/>
    <c:dispBlanksAs val="gap"/>
    <c:showDLblsOverMax val="0"/>
  </c:chart>
  <c:spPr>
    <a:ln>
      <a:no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0"/>
    <c:plotArea>
      <c:layout>
        <c:manualLayout>
          <c:layoutTarget val="inner"/>
          <c:xMode val="edge"/>
          <c:yMode val="edge"/>
          <c:x val="9.4671950230471522E-2"/>
          <c:y val="0.16673454611277039"/>
          <c:w val="0.47177935018782341"/>
          <c:h val="0.67872885680956596"/>
        </c:manualLayout>
      </c:layout>
      <c:doughnutChart>
        <c:varyColors val="1"/>
        <c:ser>
          <c:idx val="1"/>
          <c:order val="0"/>
          <c:tx>
            <c:strRef>
              <c:f>工作表1!$B$1</c:f>
              <c:strCache>
                <c:ptCount val="1"/>
                <c:pt idx="0">
                  <c:v>投保公共責任險</c:v>
                </c:pt>
              </c:strCache>
            </c:strRef>
          </c:tx>
          <c:spPr>
            <a:solidFill>
              <a:schemeClr val="tx2">
                <a:lumMod val="20000"/>
                <a:lumOff val="80000"/>
              </a:schemeClr>
            </a:solidFill>
          </c:spPr>
          <c:dPt>
            <c:idx val="0"/>
            <c:bubble3D val="0"/>
            <c:spPr>
              <a:solidFill>
                <a:schemeClr val="tx2">
                  <a:lumMod val="60000"/>
                  <a:lumOff val="40000"/>
                </a:schemeClr>
              </a:solidFill>
            </c:spPr>
          </c:dPt>
          <c:dPt>
            <c:idx val="1"/>
            <c:bubble3D val="0"/>
            <c:spPr>
              <a:solidFill>
                <a:schemeClr val="accent1">
                  <a:lumMod val="20000"/>
                  <a:lumOff val="80000"/>
                </a:schemeClr>
              </a:solidFill>
            </c:spPr>
          </c:dPt>
          <c:dLbls>
            <c:dLbl>
              <c:idx val="0"/>
              <c:tx>
                <c:rich>
                  <a:bodyPr/>
                  <a:lstStyle/>
                  <a:p>
                    <a:r>
                      <a:rPr lang="en-US" altLang="en-US">
                        <a:latin typeface="標楷體" panose="03000509000000000000" pitchFamily="65" charset="-120"/>
                        <a:ea typeface="標楷體" panose="03000509000000000000" pitchFamily="65" charset="-120"/>
                      </a:rPr>
                      <a:t>6
33</a:t>
                    </a:r>
                    <a:r>
                      <a:rPr lang="zh-TW" altLang="zh-TW" sz="1000" b="0" i="0" u="none" strike="noStrike" baseline="0">
                        <a:effectLst/>
                        <a:latin typeface="標楷體" panose="03000509000000000000" pitchFamily="65" charset="-120"/>
                        <a:ea typeface="標楷體" panose="03000509000000000000" pitchFamily="65" charset="-120"/>
                      </a:rPr>
                      <a:t>％</a:t>
                    </a:r>
                    <a:endParaRPr lang="en-US" altLang="en-US"/>
                  </a:p>
                </c:rich>
              </c:tx>
              <c:showLegendKey val="0"/>
              <c:showVal val="1"/>
              <c:showCatName val="0"/>
              <c:showSerName val="0"/>
              <c:showPercent val="1"/>
              <c:showBubbleSize val="0"/>
              <c:separator>
</c:separator>
            </c:dLbl>
            <c:dLbl>
              <c:idx val="1"/>
              <c:tx>
                <c:rich>
                  <a:bodyPr/>
                  <a:lstStyle/>
                  <a:p>
                    <a:r>
                      <a:rPr lang="en-US" altLang="en-US">
                        <a:latin typeface="標楷體" panose="03000509000000000000" pitchFamily="65" charset="-120"/>
                        <a:ea typeface="標楷體" panose="03000509000000000000" pitchFamily="65" charset="-120"/>
                      </a:rPr>
                      <a:t>12
67</a:t>
                    </a:r>
                    <a:r>
                      <a:rPr lang="zh-TW" altLang="zh-TW" sz="1000" b="0" i="0" u="none" strike="noStrike" baseline="0">
                        <a:effectLst/>
                        <a:latin typeface="標楷體" panose="03000509000000000000" pitchFamily="65" charset="-120"/>
                        <a:ea typeface="標楷體" panose="03000509000000000000" pitchFamily="65" charset="-120"/>
                      </a:rPr>
                      <a:t>％</a:t>
                    </a:r>
                    <a:endParaRPr lang="en-US" altLang="en-US"/>
                  </a:p>
                </c:rich>
              </c:tx>
              <c:showLegendKey val="0"/>
              <c:showVal val="1"/>
              <c:showCatName val="0"/>
              <c:showSerName val="0"/>
              <c:showPercent val="1"/>
              <c:showBubbleSize val="0"/>
              <c:separator>
</c:separator>
            </c:dLbl>
            <c:spPr>
              <a:solidFill>
                <a:schemeClr val="accent5">
                  <a:lumMod val="20000"/>
                  <a:lumOff val="80000"/>
                </a:schemeClr>
              </a:solidFill>
              <a:scene3d>
                <a:camera prst="orthographicFront"/>
                <a:lightRig rig="threePt" dir="t"/>
              </a:scene3d>
              <a:sp3d>
                <a:bevelT/>
              </a:sp3d>
            </c:spPr>
            <c:txPr>
              <a:bodyPr/>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1"/>
            <c:showBubbleSize val="0"/>
            <c:separator>
</c:separator>
            <c:showLeaderLines val="1"/>
          </c:dLbls>
          <c:cat>
            <c:strRef>
              <c:f>工作表1!$A$2:$A$3</c:f>
              <c:strCache>
                <c:ptCount val="2"/>
                <c:pt idx="0">
                  <c:v>合規</c:v>
                </c:pt>
                <c:pt idx="1">
                  <c:v>不合規</c:v>
                </c:pt>
              </c:strCache>
            </c:strRef>
          </c:cat>
          <c:val>
            <c:numRef>
              <c:f>工作表1!$B$2:$B$3</c:f>
              <c:numCache>
                <c:formatCode>General</c:formatCode>
                <c:ptCount val="2"/>
                <c:pt idx="0">
                  <c:v>6</c:v>
                </c:pt>
                <c:pt idx="1">
                  <c:v>12</c:v>
                </c:pt>
              </c:numCache>
            </c:numRef>
          </c:val>
        </c:ser>
        <c:ser>
          <c:idx val="0"/>
          <c:order val="1"/>
          <c:tx>
            <c:strRef>
              <c:f>工作表1!$C$1</c:f>
              <c:strCache>
                <c:ptCount val="1"/>
                <c:pt idx="0">
                  <c:v>救生員配置</c:v>
                </c:pt>
              </c:strCache>
            </c:strRef>
          </c:tx>
          <c:spPr>
            <a:solidFill>
              <a:schemeClr val="tx2">
                <a:lumMod val="40000"/>
                <a:lumOff val="60000"/>
              </a:schemeClr>
            </a:solidFill>
            <a:ln w="25400">
              <a:solidFill>
                <a:schemeClr val="tx2">
                  <a:lumMod val="20000"/>
                  <a:lumOff val="80000"/>
                </a:schemeClr>
              </a:solidFill>
            </a:ln>
            <a:scene3d>
              <a:camera prst="orthographicFront"/>
              <a:lightRig rig="threePt" dir="t"/>
            </a:scene3d>
            <a:sp3d>
              <a:bevelT/>
            </a:sp3d>
          </c:spPr>
          <c:dPt>
            <c:idx val="0"/>
            <c:bubble3D val="0"/>
            <c:spPr>
              <a:solidFill>
                <a:schemeClr val="tx2">
                  <a:lumMod val="60000"/>
                  <a:lumOff val="40000"/>
                </a:schemeClr>
              </a:solidFill>
              <a:ln w="25400">
                <a:solidFill>
                  <a:schemeClr val="tx2">
                    <a:lumMod val="20000"/>
                    <a:lumOff val="80000"/>
                  </a:schemeClr>
                </a:solidFill>
              </a:ln>
              <a:scene3d>
                <a:camera prst="orthographicFront"/>
                <a:lightRig rig="threePt" dir="t"/>
              </a:scene3d>
              <a:sp3d>
                <a:bevelT/>
              </a:sp3d>
            </c:spPr>
          </c:dPt>
          <c:dPt>
            <c:idx val="1"/>
            <c:bubble3D val="0"/>
            <c:spPr>
              <a:solidFill>
                <a:schemeClr val="accent1">
                  <a:lumMod val="20000"/>
                  <a:lumOff val="80000"/>
                </a:schemeClr>
              </a:solidFill>
              <a:ln w="25400">
                <a:solidFill>
                  <a:schemeClr val="tx2">
                    <a:lumMod val="20000"/>
                    <a:lumOff val="80000"/>
                  </a:schemeClr>
                </a:solidFill>
              </a:ln>
              <a:scene3d>
                <a:camera prst="orthographicFront"/>
                <a:lightRig rig="threePt" dir="t"/>
              </a:scene3d>
              <a:sp3d>
                <a:bevelT/>
              </a:sp3d>
            </c:spPr>
          </c:dPt>
          <c:dLbls>
            <c:dLbl>
              <c:idx val="0"/>
              <c:tx>
                <c:rich>
                  <a:bodyPr/>
                  <a:lstStyle/>
                  <a:p>
                    <a:r>
                      <a:rPr lang="en-US" altLang="en-US">
                        <a:latin typeface="標楷體" panose="03000509000000000000" pitchFamily="65" charset="-120"/>
                        <a:ea typeface="標楷體" panose="03000509000000000000" pitchFamily="65" charset="-120"/>
                      </a:rPr>
                      <a:t>3
17</a:t>
                    </a:r>
                    <a:r>
                      <a:rPr lang="zh-TW" altLang="en-US">
                        <a:latin typeface="標楷體" panose="03000509000000000000" pitchFamily="65" charset="-120"/>
                        <a:ea typeface="標楷體" panose="03000509000000000000" pitchFamily="65" charset="-120"/>
                      </a:rPr>
                      <a:t>％</a:t>
                    </a:r>
                    <a:endParaRPr lang="en-US" altLang="en-US"/>
                  </a:p>
                </c:rich>
              </c:tx>
              <c:showLegendKey val="0"/>
              <c:showVal val="1"/>
              <c:showCatName val="0"/>
              <c:showSerName val="0"/>
              <c:showPercent val="1"/>
              <c:showBubbleSize val="0"/>
              <c:separator>
</c:separator>
            </c:dLbl>
            <c:dLbl>
              <c:idx val="1"/>
              <c:tx>
                <c:rich>
                  <a:bodyPr/>
                  <a:lstStyle/>
                  <a:p>
                    <a:r>
                      <a:rPr lang="en-US" altLang="en-US">
                        <a:latin typeface="標楷體" panose="03000509000000000000" pitchFamily="65" charset="-120"/>
                        <a:ea typeface="標楷體" panose="03000509000000000000" pitchFamily="65" charset="-120"/>
                      </a:rPr>
                      <a:t>15
83</a:t>
                    </a:r>
                    <a:r>
                      <a:rPr lang="zh-TW" altLang="zh-TW" sz="1000" b="0" i="0" u="none" strike="noStrike" baseline="0">
                        <a:effectLst/>
                        <a:latin typeface="標楷體" panose="03000509000000000000" pitchFamily="65" charset="-120"/>
                        <a:ea typeface="標楷體" panose="03000509000000000000" pitchFamily="65" charset="-120"/>
                      </a:rPr>
                      <a:t>％</a:t>
                    </a:r>
                    <a:endParaRPr lang="en-US" altLang="en-US">
                      <a:latin typeface="標楷體" panose="03000509000000000000" pitchFamily="65" charset="-120"/>
                      <a:ea typeface="標楷體" panose="03000509000000000000" pitchFamily="65" charset="-120"/>
                    </a:endParaRPr>
                  </a:p>
                </c:rich>
              </c:tx>
              <c:showLegendKey val="0"/>
              <c:showVal val="1"/>
              <c:showCatName val="0"/>
              <c:showSerName val="0"/>
              <c:showPercent val="1"/>
              <c:showBubbleSize val="0"/>
              <c:separator>
</c:separator>
            </c:dLbl>
            <c:spPr>
              <a:solidFill>
                <a:schemeClr val="accent5">
                  <a:lumMod val="20000"/>
                  <a:lumOff val="80000"/>
                </a:schemeClr>
              </a:solidFill>
              <a:scene3d>
                <a:camera prst="orthographicFront"/>
                <a:lightRig rig="threePt" dir="t"/>
              </a:scene3d>
              <a:sp3d>
                <a:bevelT/>
              </a:sp3d>
            </c:spPr>
            <c:txPr>
              <a:bodyPr/>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1"/>
            <c:showBubbleSize val="0"/>
            <c:separator>
</c:separator>
            <c:showLeaderLines val="1"/>
          </c:dLbls>
          <c:cat>
            <c:strRef>
              <c:f>工作表1!$A$2:$A$3</c:f>
              <c:strCache>
                <c:ptCount val="2"/>
                <c:pt idx="0">
                  <c:v>合規</c:v>
                </c:pt>
                <c:pt idx="1">
                  <c:v>不合規</c:v>
                </c:pt>
              </c:strCache>
            </c:strRef>
          </c:cat>
          <c:val>
            <c:numRef>
              <c:f>工作表1!$C$2:$C$3</c:f>
              <c:numCache>
                <c:formatCode>General</c:formatCode>
                <c:ptCount val="2"/>
                <c:pt idx="0">
                  <c:v>3</c:v>
                </c:pt>
                <c:pt idx="1">
                  <c:v>15</c:v>
                </c:pt>
              </c:numCache>
            </c:numRef>
          </c:val>
        </c:ser>
        <c:dLbls>
          <c:showLegendKey val="0"/>
          <c:showVal val="0"/>
          <c:showCatName val="0"/>
          <c:showSerName val="0"/>
          <c:showPercent val="0"/>
          <c:showBubbleSize val="0"/>
          <c:showLeaderLines val="1"/>
        </c:dLbls>
        <c:firstSliceAng val="0"/>
        <c:holeSize val="50"/>
      </c:doughnutChart>
    </c:plotArea>
    <c:legend>
      <c:legendPos val="r"/>
      <c:legendEntry>
        <c:idx val="0"/>
        <c:txPr>
          <a:bodyPr/>
          <a:lstStyle/>
          <a:p>
            <a:pPr>
              <a:defRPr sz="1200">
                <a:latin typeface="標楷體" pitchFamily="65" charset="-120"/>
                <a:ea typeface="標楷體" pitchFamily="65" charset="-120"/>
              </a:defRPr>
            </a:pPr>
            <a:endParaRPr lang="zh-TW"/>
          </a:p>
        </c:txPr>
      </c:legendEntry>
      <c:legendEntry>
        <c:idx val="1"/>
        <c:txPr>
          <a:bodyPr/>
          <a:lstStyle/>
          <a:p>
            <a:pPr>
              <a:defRPr sz="1200">
                <a:latin typeface="標楷體" pitchFamily="65" charset="-120"/>
                <a:ea typeface="標楷體" pitchFamily="65" charset="-120"/>
              </a:defRPr>
            </a:pPr>
            <a:endParaRPr lang="zh-TW"/>
          </a:p>
        </c:txPr>
      </c:legendEntry>
      <c:layout>
        <c:manualLayout>
          <c:xMode val="edge"/>
          <c:yMode val="edge"/>
          <c:x val="0.59486623412621009"/>
          <c:y val="0.46164094789875404"/>
          <c:w val="0.3546674703121393"/>
          <c:h val="0.13752620545073374"/>
        </c:manualLayout>
      </c:layout>
      <c:overlay val="0"/>
    </c:legend>
    <c:plotVisOnly val="1"/>
    <c:dispBlanksAs val="zero"/>
    <c:showDLblsOverMax val="0"/>
  </c:chart>
  <c:spPr>
    <a:ln>
      <a:solidFill>
        <a:schemeClr val="bg1"/>
      </a:solidFill>
    </a:ln>
  </c:sp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75"/>
      <c:rotY val="0"/>
      <c:rAngAx val="0"/>
      <c:perspective val="30"/>
    </c:view3D>
    <c:floor>
      <c:thickness val="0"/>
    </c:floor>
    <c:sideWall>
      <c:thickness val="0"/>
    </c:sideWall>
    <c:backWall>
      <c:thickness val="0"/>
    </c:backWall>
    <c:plotArea>
      <c:layout>
        <c:manualLayout>
          <c:layoutTarget val="inner"/>
          <c:xMode val="edge"/>
          <c:yMode val="edge"/>
          <c:x val="5.8139516987746262E-2"/>
          <c:y val="0.11973649570399444"/>
          <c:w val="0.94186047534340256"/>
          <c:h val="0.84239014671038459"/>
        </c:manualLayout>
      </c:layout>
      <c:pie3DChart>
        <c:varyColors val="1"/>
        <c:ser>
          <c:idx val="0"/>
          <c:order val="0"/>
          <c:tx>
            <c:strRef>
              <c:f>工作表1!$B$1</c:f>
              <c:strCache>
                <c:ptCount val="1"/>
                <c:pt idx="0">
                  <c:v>件數</c:v>
                </c:pt>
              </c:strCache>
            </c:strRef>
          </c:tx>
          <c:spPr>
            <a:ln>
              <a:solidFill>
                <a:sysClr val="window" lastClr="FFFFFF"/>
              </a:solidFill>
            </a:ln>
          </c:spPr>
          <c:dPt>
            <c:idx val="0"/>
            <c:bubble3D val="0"/>
            <c:spPr>
              <a:solidFill>
                <a:srgbClr val="C0504D">
                  <a:lumMod val="20000"/>
                  <a:lumOff val="80000"/>
                </a:srgbClr>
              </a:solidFill>
              <a:ln>
                <a:solidFill>
                  <a:sysClr val="window" lastClr="FFFFFF"/>
                </a:solidFill>
              </a:ln>
            </c:spPr>
          </c:dPt>
          <c:dPt>
            <c:idx val="1"/>
            <c:bubble3D val="0"/>
            <c:spPr>
              <a:solidFill>
                <a:srgbClr val="E1EACC"/>
              </a:solidFill>
              <a:ln>
                <a:solidFill>
                  <a:sysClr val="window" lastClr="FFFFFF"/>
                </a:solidFill>
              </a:ln>
            </c:spPr>
          </c:dPt>
          <c:dPt>
            <c:idx val="2"/>
            <c:bubble3D val="0"/>
            <c:spPr>
              <a:solidFill>
                <a:srgbClr val="E7BBE2"/>
              </a:solidFill>
              <a:ln>
                <a:solidFill>
                  <a:sysClr val="window" lastClr="FFFFFF"/>
                </a:solidFill>
              </a:ln>
            </c:spPr>
          </c:dPt>
          <c:dPt>
            <c:idx val="3"/>
            <c:bubble3D val="0"/>
            <c:spPr>
              <a:solidFill>
                <a:srgbClr val="8064A2">
                  <a:lumMod val="40000"/>
                  <a:lumOff val="60000"/>
                </a:srgbClr>
              </a:solidFill>
              <a:ln>
                <a:solidFill>
                  <a:sysClr val="window" lastClr="FFFFFF"/>
                </a:solidFill>
              </a:ln>
            </c:spPr>
          </c:dPt>
          <c:dPt>
            <c:idx val="4"/>
            <c:bubble3D val="0"/>
            <c:spPr>
              <a:solidFill>
                <a:srgbClr val="B8A9CB"/>
              </a:solidFill>
              <a:ln>
                <a:solidFill>
                  <a:sysClr val="window" lastClr="FFFFFF"/>
                </a:solidFill>
              </a:ln>
            </c:spPr>
          </c:dPt>
          <c:dPt>
            <c:idx val="5"/>
            <c:bubble3D val="0"/>
            <c:spPr>
              <a:solidFill>
                <a:srgbClr val="FDAFA9"/>
              </a:solidFill>
              <a:ln>
                <a:solidFill>
                  <a:sysClr val="window" lastClr="FFFFFF"/>
                </a:solidFill>
              </a:ln>
            </c:spPr>
          </c:dPt>
          <c:dPt>
            <c:idx val="6"/>
            <c:bubble3D val="0"/>
            <c:spPr>
              <a:solidFill>
                <a:srgbClr val="E2C55C"/>
              </a:solidFill>
              <a:ln>
                <a:solidFill>
                  <a:sysClr val="window" lastClr="FFFFFF"/>
                </a:solidFill>
              </a:ln>
            </c:spPr>
          </c:dPt>
          <c:dPt>
            <c:idx val="7"/>
            <c:bubble3D val="0"/>
            <c:spPr>
              <a:solidFill>
                <a:srgbClr val="C5E389"/>
              </a:solidFill>
              <a:ln>
                <a:solidFill>
                  <a:sysClr val="window" lastClr="FFFFFF"/>
                </a:solidFill>
              </a:ln>
            </c:spPr>
          </c:dPt>
          <c:dPt>
            <c:idx val="9"/>
            <c:bubble3D val="0"/>
            <c:spPr>
              <a:solidFill>
                <a:srgbClr val="908EEE"/>
              </a:solidFill>
              <a:ln>
                <a:solidFill>
                  <a:sysClr val="window" lastClr="FFFFFF"/>
                </a:solidFill>
              </a:ln>
            </c:spPr>
          </c:dPt>
          <c:dLbls>
            <c:dLbl>
              <c:idx val="0"/>
              <c:layout>
                <c:manualLayout>
                  <c:x val="-0.20706715925183516"/>
                  <c:y val="0.14706734025266655"/>
                </c:manualLayout>
              </c:layout>
              <c:tx>
                <c:rich>
                  <a:bodyPr/>
                  <a:lstStyle/>
                  <a:p>
                    <a:r>
                      <a:rPr lang="zh-TW" altLang="en-US"/>
                      <a:t>花蓮市</a:t>
                    </a:r>
                    <a:r>
                      <a:rPr lang="en-US" altLang="zh-TW"/>
                      <a:t> 751</a:t>
                    </a:r>
                    <a:endParaRPr lang="zh-TW" altLang="en-US"/>
                  </a:p>
                </c:rich>
              </c:tx>
              <c:showLegendKey val="0"/>
              <c:showVal val="1"/>
              <c:showCatName val="1"/>
              <c:showSerName val="0"/>
              <c:showPercent val="0"/>
              <c:showBubbleSize val="0"/>
            </c:dLbl>
            <c:dLbl>
              <c:idx val="1"/>
              <c:layout>
                <c:manualLayout>
                  <c:x val="-0.11757657980549137"/>
                  <c:y val="-0.17760422899265266"/>
                </c:manualLayout>
              </c:layout>
              <c:tx>
                <c:rich>
                  <a:bodyPr/>
                  <a:lstStyle/>
                  <a:p>
                    <a:r>
                      <a:rPr lang="zh-TW" altLang="en-US"/>
                      <a:t>吉安鄉</a:t>
                    </a:r>
                    <a:r>
                      <a:rPr lang="en-US" altLang="zh-TW"/>
                      <a:t> 621</a:t>
                    </a:r>
                    <a:endParaRPr lang="zh-TW" altLang="en-US"/>
                  </a:p>
                </c:rich>
              </c:tx>
              <c:showLegendKey val="0"/>
              <c:showVal val="1"/>
              <c:showCatName val="1"/>
              <c:showSerName val="0"/>
              <c:showPercent val="0"/>
              <c:showBubbleSize val="0"/>
            </c:dLbl>
            <c:dLbl>
              <c:idx val="2"/>
              <c:layout>
                <c:manualLayout>
                  <c:x val="-3.6526144456910783E-2"/>
                  <c:y val="2.3363817806314649E-2"/>
                </c:manualLayout>
              </c:layout>
              <c:tx>
                <c:rich>
                  <a:bodyPr/>
                  <a:lstStyle/>
                  <a:p>
                    <a:r>
                      <a:rPr lang="zh-TW" altLang="en-US"/>
                      <a:t>新城鄉</a:t>
                    </a:r>
                    <a:r>
                      <a:rPr lang="en-US" altLang="zh-TW"/>
                      <a:t> 128</a:t>
                    </a:r>
                    <a:endParaRPr lang="zh-TW" altLang="en-US"/>
                  </a:p>
                </c:rich>
              </c:tx>
              <c:showLegendKey val="0"/>
              <c:showVal val="1"/>
              <c:showCatName val="1"/>
              <c:showSerName val="0"/>
              <c:showPercent val="0"/>
              <c:showBubbleSize val="0"/>
            </c:dLbl>
            <c:dLbl>
              <c:idx val="3"/>
              <c:layout>
                <c:manualLayout>
                  <c:x val="-3.6226688556409294E-2"/>
                  <c:y val="1.6262207948538158E-2"/>
                </c:manualLayout>
              </c:layout>
              <c:tx>
                <c:rich>
                  <a:bodyPr/>
                  <a:lstStyle/>
                  <a:p>
                    <a:r>
                      <a:rPr lang="zh-TW" altLang="en-US"/>
                      <a:t>秀林鄉</a:t>
                    </a:r>
                    <a:r>
                      <a:rPr lang="en-US" altLang="zh-TW"/>
                      <a:t> 158</a:t>
                    </a:r>
                    <a:endParaRPr lang="zh-TW" altLang="en-US"/>
                  </a:p>
                </c:rich>
              </c:tx>
              <c:showLegendKey val="0"/>
              <c:showVal val="1"/>
              <c:showCatName val="1"/>
              <c:showSerName val="0"/>
              <c:showPercent val="0"/>
              <c:showBubbleSize val="0"/>
            </c:dLbl>
            <c:dLbl>
              <c:idx val="4"/>
              <c:layout>
                <c:manualLayout>
                  <c:x val="-3.2409395351925545E-2"/>
                  <c:y val="-1.3976470757162036E-2"/>
                </c:manualLayout>
              </c:layout>
              <c:tx>
                <c:rich>
                  <a:bodyPr/>
                  <a:lstStyle/>
                  <a:p>
                    <a:r>
                      <a:rPr lang="zh-TW" altLang="en-US"/>
                      <a:t>壽豐鄉</a:t>
                    </a:r>
                    <a:r>
                      <a:rPr lang="en-US" altLang="zh-TW"/>
                      <a:t> 100</a:t>
                    </a:r>
                    <a:endParaRPr lang="zh-TW" altLang="en-US"/>
                  </a:p>
                </c:rich>
              </c:tx>
              <c:showLegendKey val="0"/>
              <c:showVal val="1"/>
              <c:showCatName val="1"/>
              <c:showSerName val="0"/>
              <c:showPercent val="0"/>
              <c:showBubbleSize val="0"/>
            </c:dLbl>
            <c:dLbl>
              <c:idx val="5"/>
              <c:layout>
                <c:manualLayout>
                  <c:x val="-2.8388727178305321E-2"/>
                  <c:y val="1.6226011874705275E-2"/>
                </c:manualLayout>
              </c:layout>
              <c:tx>
                <c:rich>
                  <a:bodyPr/>
                  <a:lstStyle/>
                  <a:p>
                    <a:r>
                      <a:rPr lang="zh-TW" altLang="en-US"/>
                      <a:t>鳳林鎮</a:t>
                    </a:r>
                    <a:r>
                      <a:rPr lang="en-US" altLang="zh-TW"/>
                      <a:t> 111</a:t>
                    </a:r>
                    <a:endParaRPr lang="zh-TW" altLang="en-US"/>
                  </a:p>
                </c:rich>
              </c:tx>
              <c:showLegendKey val="0"/>
              <c:showVal val="1"/>
              <c:showCatName val="1"/>
              <c:showSerName val="0"/>
              <c:showPercent val="0"/>
              <c:showBubbleSize val="0"/>
            </c:dLbl>
            <c:dLbl>
              <c:idx val="6"/>
              <c:layout>
                <c:manualLayout>
                  <c:x val="-5.5823435624435064E-2"/>
                  <c:y val="-3.295708996157669E-3"/>
                </c:manualLayout>
              </c:layout>
              <c:tx>
                <c:rich>
                  <a:bodyPr/>
                  <a:lstStyle/>
                  <a:p>
                    <a:r>
                      <a:rPr lang="zh-TW" altLang="en-US"/>
                      <a:t>萬榮鄉</a:t>
                    </a:r>
                    <a:r>
                      <a:rPr lang="en-US" altLang="zh-TW"/>
                      <a:t> 54</a:t>
                    </a:r>
                    <a:endParaRPr lang="zh-TW" altLang="en-US"/>
                  </a:p>
                </c:rich>
              </c:tx>
              <c:showLegendKey val="0"/>
              <c:showVal val="1"/>
              <c:showCatName val="1"/>
              <c:showSerName val="0"/>
              <c:showPercent val="0"/>
              <c:showBubbleSize val="0"/>
            </c:dLbl>
            <c:dLbl>
              <c:idx val="7"/>
              <c:layout>
                <c:manualLayout>
                  <c:x val="-5.5814446394645507E-2"/>
                  <c:y val="-1.3721602534802076E-3"/>
                </c:manualLayout>
              </c:layout>
              <c:tx>
                <c:rich>
                  <a:bodyPr/>
                  <a:lstStyle/>
                  <a:p>
                    <a:r>
                      <a:rPr lang="zh-TW" altLang="en-US"/>
                      <a:t>光復鄉</a:t>
                    </a:r>
                    <a:r>
                      <a:rPr lang="en-US" altLang="zh-TW"/>
                      <a:t> 92</a:t>
                    </a:r>
                    <a:endParaRPr lang="zh-TW" altLang="en-US"/>
                  </a:p>
                </c:rich>
              </c:tx>
              <c:showLegendKey val="0"/>
              <c:showVal val="1"/>
              <c:showCatName val="1"/>
              <c:showSerName val="0"/>
              <c:showPercent val="0"/>
              <c:showBubbleSize val="0"/>
            </c:dLbl>
            <c:dLbl>
              <c:idx val="8"/>
              <c:layout>
                <c:manualLayout>
                  <c:x val="-6.5488279115765213E-2"/>
                  <c:y val="-1.423014241509777E-3"/>
                </c:manualLayout>
              </c:layout>
              <c:tx>
                <c:rich>
                  <a:bodyPr/>
                  <a:lstStyle/>
                  <a:p>
                    <a:r>
                      <a:rPr lang="zh-TW" altLang="en-US"/>
                      <a:t>瑞穗鄉</a:t>
                    </a:r>
                    <a:r>
                      <a:rPr lang="en-US" altLang="zh-TW"/>
                      <a:t> 59</a:t>
                    </a:r>
                    <a:endParaRPr lang="zh-TW" altLang="en-US"/>
                  </a:p>
                </c:rich>
              </c:tx>
              <c:showLegendKey val="0"/>
              <c:showVal val="1"/>
              <c:showCatName val="1"/>
              <c:showSerName val="0"/>
              <c:showPercent val="0"/>
              <c:showBubbleSize val="0"/>
            </c:dLbl>
            <c:dLbl>
              <c:idx val="9"/>
              <c:layout>
                <c:manualLayout>
                  <c:x val="-6.240511458365626E-2"/>
                  <c:y val="-3.8830908694955042E-2"/>
                </c:manualLayout>
              </c:layout>
              <c:tx>
                <c:rich>
                  <a:bodyPr/>
                  <a:lstStyle/>
                  <a:p>
                    <a:r>
                      <a:rPr lang="zh-TW" altLang="en-US"/>
                      <a:t>豐濱鄉</a:t>
                    </a:r>
                    <a:r>
                      <a:rPr lang="en-US" altLang="zh-TW"/>
                      <a:t> 30</a:t>
                    </a:r>
                    <a:endParaRPr lang="zh-TW" altLang="en-US"/>
                  </a:p>
                </c:rich>
              </c:tx>
              <c:showLegendKey val="0"/>
              <c:showVal val="1"/>
              <c:showCatName val="1"/>
              <c:showSerName val="0"/>
              <c:showPercent val="0"/>
              <c:showBubbleSize val="0"/>
            </c:dLbl>
            <c:dLbl>
              <c:idx val="10"/>
              <c:layout>
                <c:manualLayout>
                  <c:x val="-7.6598268916235682E-2"/>
                  <c:y val="-6.2349681594206716E-2"/>
                </c:manualLayout>
              </c:layout>
              <c:tx>
                <c:rich>
                  <a:bodyPr/>
                  <a:lstStyle/>
                  <a:p>
                    <a:r>
                      <a:rPr lang="zh-TW" altLang="en-US"/>
                      <a:t>玉里鎮</a:t>
                    </a:r>
                    <a:r>
                      <a:rPr lang="en-US" altLang="zh-TW"/>
                      <a:t> 146</a:t>
                    </a:r>
                    <a:endParaRPr lang="zh-TW" altLang="en-US"/>
                  </a:p>
                </c:rich>
              </c:tx>
              <c:showLegendKey val="0"/>
              <c:showVal val="1"/>
              <c:showCatName val="1"/>
              <c:showSerName val="0"/>
              <c:showPercent val="0"/>
              <c:showBubbleSize val="0"/>
            </c:dLbl>
            <c:dLbl>
              <c:idx val="11"/>
              <c:layout>
                <c:manualLayout>
                  <c:x val="2.9621339220338262E-2"/>
                  <c:y val="-6.0562160492792692E-2"/>
                </c:manualLayout>
              </c:layout>
              <c:tx>
                <c:rich>
                  <a:bodyPr/>
                  <a:lstStyle/>
                  <a:p>
                    <a:r>
                      <a:rPr lang="zh-TW" altLang="en-US"/>
                      <a:t>卓溪鄉</a:t>
                    </a:r>
                    <a:r>
                      <a:rPr lang="en-US" altLang="zh-TW"/>
                      <a:t> 39</a:t>
                    </a:r>
                    <a:endParaRPr lang="zh-TW" altLang="en-US"/>
                  </a:p>
                </c:rich>
              </c:tx>
              <c:showLegendKey val="0"/>
              <c:showVal val="1"/>
              <c:showCatName val="1"/>
              <c:showSerName val="0"/>
              <c:showPercent val="0"/>
              <c:showBubbleSize val="0"/>
            </c:dLbl>
            <c:dLbl>
              <c:idx val="12"/>
              <c:layout>
                <c:manualLayout>
                  <c:x val="0.13333043111755766"/>
                  <c:y val="-2.7034877459837316E-2"/>
                </c:manualLayout>
              </c:layout>
              <c:tx>
                <c:rich>
                  <a:bodyPr/>
                  <a:lstStyle/>
                  <a:p>
                    <a:r>
                      <a:rPr lang="zh-TW" altLang="en-US"/>
                      <a:t>富里鄉</a:t>
                    </a:r>
                    <a:r>
                      <a:rPr lang="en-US" altLang="zh-TW"/>
                      <a:t> 44</a:t>
                    </a:r>
                    <a:endParaRPr lang="zh-TW" altLang="en-US"/>
                  </a:p>
                </c:rich>
              </c:tx>
              <c:showLegendKey val="0"/>
              <c:showVal val="1"/>
              <c:showCatName val="1"/>
              <c:showSerName val="0"/>
              <c:showPercent val="0"/>
              <c:showBubbleSize val="0"/>
            </c:dLbl>
            <c:txPr>
              <a:bodyPr/>
              <a:lstStyle/>
              <a:p>
                <a:pPr>
                  <a:defRPr sz="900">
                    <a:latin typeface="標楷體" panose="03000509000000000000" pitchFamily="65" charset="-120"/>
                    <a:ea typeface="標楷體" panose="03000509000000000000" pitchFamily="65" charset="-120"/>
                  </a:defRPr>
                </a:pPr>
                <a:endParaRPr lang="zh-TW"/>
              </a:p>
            </c:txPr>
            <c:showLegendKey val="0"/>
            <c:showVal val="1"/>
            <c:showCatName val="1"/>
            <c:showSerName val="0"/>
            <c:showPercent val="0"/>
            <c:showBubbleSize val="0"/>
            <c:showLeaderLines val="1"/>
          </c:dLbls>
          <c:cat>
            <c:strRef>
              <c:f>工作表1!$A$2:$A$14</c:f>
              <c:strCache>
                <c:ptCount val="13"/>
                <c:pt idx="0">
                  <c:v>花蓮市</c:v>
                </c:pt>
                <c:pt idx="1">
                  <c:v>吉安鄉</c:v>
                </c:pt>
                <c:pt idx="2">
                  <c:v>新城鄉</c:v>
                </c:pt>
                <c:pt idx="3">
                  <c:v>秀林鄉</c:v>
                </c:pt>
                <c:pt idx="4">
                  <c:v>壽豐鄉</c:v>
                </c:pt>
                <c:pt idx="5">
                  <c:v>鳳林鎮</c:v>
                </c:pt>
                <c:pt idx="6">
                  <c:v>萬榮鄉</c:v>
                </c:pt>
                <c:pt idx="7">
                  <c:v>光復鄉</c:v>
                </c:pt>
                <c:pt idx="8">
                  <c:v>瑞穗鄉</c:v>
                </c:pt>
                <c:pt idx="9">
                  <c:v>豐濱鄉</c:v>
                </c:pt>
                <c:pt idx="10">
                  <c:v>玉里鎮</c:v>
                </c:pt>
                <c:pt idx="11">
                  <c:v>卓溪鄉</c:v>
                </c:pt>
                <c:pt idx="12">
                  <c:v>富里鄉</c:v>
                </c:pt>
              </c:strCache>
            </c:strRef>
          </c:cat>
          <c:val>
            <c:numRef>
              <c:f>工作表1!$B$2:$B$14</c:f>
              <c:numCache>
                <c:formatCode>General</c:formatCode>
                <c:ptCount val="13"/>
                <c:pt idx="0">
                  <c:v>751</c:v>
                </c:pt>
                <c:pt idx="1">
                  <c:v>621</c:v>
                </c:pt>
                <c:pt idx="2">
                  <c:v>128</c:v>
                </c:pt>
                <c:pt idx="3">
                  <c:v>158</c:v>
                </c:pt>
                <c:pt idx="4">
                  <c:v>100</c:v>
                </c:pt>
                <c:pt idx="5">
                  <c:v>111</c:v>
                </c:pt>
                <c:pt idx="6">
                  <c:v>54</c:v>
                </c:pt>
                <c:pt idx="7">
                  <c:v>92</c:v>
                </c:pt>
                <c:pt idx="8">
                  <c:v>59</c:v>
                </c:pt>
                <c:pt idx="9">
                  <c:v>30</c:v>
                </c:pt>
                <c:pt idx="10">
                  <c:v>146</c:v>
                </c:pt>
                <c:pt idx="11">
                  <c:v>39</c:v>
                </c:pt>
                <c:pt idx="12">
                  <c:v>44</c:v>
                </c:pt>
              </c:numCache>
            </c:numRef>
          </c:val>
        </c:ser>
        <c:dLbls>
          <c:showLegendKey val="0"/>
          <c:showVal val="0"/>
          <c:showCatName val="0"/>
          <c:showSerName val="0"/>
          <c:showPercent val="0"/>
          <c:showBubbleSize val="0"/>
          <c:showLeaderLines val="1"/>
        </c:dLbls>
      </c:pie3DChart>
    </c:plotArea>
    <c:plotVisOnly val="1"/>
    <c:dispBlanksAs val="gap"/>
    <c:showDLblsOverMax val="0"/>
  </c:chart>
  <c:spPr>
    <a:ln>
      <a:noFill/>
    </a:ln>
  </c:sp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a:lstStyle/>
          <a:p>
            <a:pPr>
              <a:defRPr sz="1200"/>
            </a:pPr>
            <a:r>
              <a:rPr lang="zh-TW" sz="1200"/>
              <a:t>圖</a:t>
            </a:r>
            <a:r>
              <a:rPr lang="en-US" altLang="zh-TW" sz="1200"/>
              <a:t>9</a:t>
            </a:r>
            <a:r>
              <a:rPr lang="zh-TW" sz="1200"/>
              <a:t>　原住民</a:t>
            </a:r>
            <a:r>
              <a:rPr lang="zh-TW" altLang="en-US" sz="1200"/>
              <a:t>族</a:t>
            </a:r>
            <a:r>
              <a:rPr lang="zh-TW" sz="1200"/>
              <a:t>語言能力認證概況</a:t>
            </a:r>
          </a:p>
        </c:rich>
      </c:tx>
      <c:layout>
        <c:manualLayout>
          <c:xMode val="edge"/>
          <c:yMode val="edge"/>
          <c:x val="0.23434658883754669"/>
          <c:y val="0"/>
        </c:manualLayout>
      </c:layout>
      <c:overlay val="0"/>
    </c:title>
    <c:autoTitleDeleted val="0"/>
    <c:plotArea>
      <c:layout>
        <c:manualLayout>
          <c:layoutTarget val="inner"/>
          <c:xMode val="edge"/>
          <c:yMode val="edge"/>
          <c:x val="9.2085789364851081E-2"/>
          <c:y val="0.18597048135244706"/>
          <c:w val="0.81016603046792512"/>
          <c:h val="0.67415870773555053"/>
        </c:manualLayout>
      </c:layout>
      <c:ofPieChart>
        <c:ofPieType val="pie"/>
        <c:varyColors val="1"/>
        <c:ser>
          <c:idx val="0"/>
          <c:order val="0"/>
          <c:explosion val="1"/>
          <c:dPt>
            <c:idx val="0"/>
            <c:bubble3D val="0"/>
            <c:spPr>
              <a:solidFill>
                <a:schemeClr val="bg1">
                  <a:lumMod val="85000"/>
                </a:schemeClr>
              </a:solidFill>
            </c:spPr>
          </c:dPt>
          <c:dPt>
            <c:idx val="1"/>
            <c:bubble3D val="0"/>
            <c:spPr>
              <a:solidFill>
                <a:schemeClr val="bg1">
                  <a:lumMod val="65000"/>
                </a:schemeClr>
              </a:solidFill>
            </c:spPr>
          </c:dPt>
          <c:dPt>
            <c:idx val="2"/>
            <c:bubble3D val="0"/>
            <c:spPr>
              <a:solidFill>
                <a:schemeClr val="bg1">
                  <a:lumMod val="85000"/>
                </a:schemeClr>
              </a:solidFill>
            </c:spPr>
          </c:dPt>
          <c:dPt>
            <c:idx val="3"/>
            <c:bubble3D val="0"/>
            <c:spPr>
              <a:solidFill>
                <a:schemeClr val="bg1">
                  <a:lumMod val="65000"/>
                </a:schemeClr>
              </a:solidFill>
            </c:spPr>
          </c:dPt>
          <c:dLbls>
            <c:dLbl>
              <c:idx val="0"/>
              <c:layout>
                <c:manualLayout>
                  <c:x val="0.10386462109539245"/>
                  <c:y val="6.9212410501193321E-3"/>
                </c:manualLayout>
              </c:layout>
              <c:tx>
                <c:rich>
                  <a:bodyPr/>
                  <a:lstStyle/>
                  <a:p>
                    <a:r>
                      <a:rPr lang="zh-TW" altLang="en-US" b="0"/>
                      <a:t>未報考</a:t>
                    </a:r>
                    <a:r>
                      <a:rPr lang="en-US" altLang="en-US" b="0"/>
                      <a:t>364</a:t>
                    </a:r>
                    <a:r>
                      <a:rPr lang="zh-TW" altLang="en-US" b="0"/>
                      <a:t>人</a:t>
                    </a:r>
                    <a:endParaRPr lang="en-US" altLang="zh-TW" b="0"/>
                  </a:p>
                  <a:p>
                    <a:r>
                      <a:rPr lang="en-US" altLang="en-US" b="0"/>
                      <a:t> 68.55</a:t>
                    </a:r>
                    <a:r>
                      <a:rPr lang="zh-TW" altLang="en-US" b="0"/>
                      <a:t>％</a:t>
                    </a:r>
                    <a:endParaRPr lang="en-US" altLang="en-US"/>
                  </a:p>
                </c:rich>
              </c:tx>
              <c:showLegendKey val="0"/>
              <c:showVal val="1"/>
              <c:showCatName val="0"/>
              <c:showSerName val="0"/>
              <c:showPercent val="0"/>
              <c:showBubbleSize val="0"/>
            </c:dLbl>
            <c:dLbl>
              <c:idx val="1"/>
              <c:layout>
                <c:manualLayout>
                  <c:x val="0.16638609695058959"/>
                  <c:y val="5.7737770845470091E-3"/>
                </c:manualLayout>
              </c:layout>
              <c:tx>
                <c:rich>
                  <a:bodyPr/>
                  <a:lstStyle/>
                  <a:p>
                    <a:r>
                      <a:rPr lang="zh-TW" altLang="en-US" b="0"/>
                      <a:t>已通過</a:t>
                    </a:r>
                    <a:r>
                      <a:rPr lang="en-US" altLang="zh-TW" b="0"/>
                      <a:t>99</a:t>
                    </a:r>
                    <a:r>
                      <a:rPr lang="zh-TW" altLang="en-US" b="0"/>
                      <a:t>人</a:t>
                    </a:r>
                    <a:endParaRPr lang="en-US" altLang="zh-TW" b="0"/>
                  </a:p>
                  <a:p>
                    <a:r>
                      <a:rPr lang="en-US" altLang="zh-TW" b="0"/>
                      <a:t>59.28</a:t>
                    </a:r>
                    <a:r>
                      <a:rPr lang="zh-TW" altLang="en-US" b="0"/>
                      <a:t>％</a:t>
                    </a:r>
                    <a:endParaRPr lang="en-US" altLang="zh-TW"/>
                  </a:p>
                </c:rich>
              </c:tx>
              <c:showLegendKey val="0"/>
              <c:showVal val="1"/>
              <c:showCatName val="0"/>
              <c:showSerName val="0"/>
              <c:showPercent val="0"/>
              <c:showBubbleSize val="0"/>
            </c:dLbl>
            <c:dLbl>
              <c:idx val="2"/>
              <c:layout>
                <c:manualLayout>
                  <c:x val="-6.4816853645506697E-2"/>
                  <c:y val="8.0860735104741122E-2"/>
                </c:manualLayout>
              </c:layout>
              <c:tx>
                <c:rich>
                  <a:bodyPr/>
                  <a:lstStyle/>
                  <a:p>
                    <a:r>
                      <a:rPr lang="zh-TW" altLang="en-US" b="0"/>
                      <a:t>未通過</a:t>
                    </a:r>
                    <a:r>
                      <a:rPr lang="en-US" altLang="zh-TW" b="0"/>
                      <a:t>68</a:t>
                    </a:r>
                    <a:r>
                      <a:rPr lang="zh-TW" altLang="en-US" b="0"/>
                      <a:t>人</a:t>
                    </a:r>
                    <a:endParaRPr lang="en-US" altLang="zh-TW" b="0"/>
                  </a:p>
                  <a:p>
                    <a:r>
                      <a:rPr lang="en-US" altLang="zh-TW" b="0"/>
                      <a:t>40.72</a:t>
                    </a:r>
                    <a:r>
                      <a:rPr lang="zh-TW" altLang="en-US" b="0"/>
                      <a:t>％</a:t>
                    </a:r>
                    <a:endParaRPr lang="en-US" altLang="zh-TW"/>
                  </a:p>
                </c:rich>
              </c:tx>
              <c:showLegendKey val="0"/>
              <c:showVal val="1"/>
              <c:showCatName val="0"/>
              <c:showSerName val="0"/>
              <c:showPercent val="0"/>
              <c:showBubbleSize val="0"/>
            </c:dLbl>
            <c:dLbl>
              <c:idx val="3"/>
              <c:layout>
                <c:manualLayout>
                  <c:x val="-0.18011709519165181"/>
                  <c:y val="4.534606205250597E-3"/>
                </c:manualLayout>
              </c:layout>
              <c:tx>
                <c:rich>
                  <a:bodyPr/>
                  <a:lstStyle/>
                  <a:p>
                    <a:r>
                      <a:rPr lang="zh-TW" altLang="en-US" b="0"/>
                      <a:t>已報考</a:t>
                    </a:r>
                    <a:r>
                      <a:rPr lang="en-US" altLang="en-US" b="0"/>
                      <a:t>167</a:t>
                    </a:r>
                    <a:r>
                      <a:rPr lang="zh-TW" altLang="en-US" b="0"/>
                      <a:t>人</a:t>
                    </a:r>
                    <a:endParaRPr lang="en-US" altLang="zh-TW" b="0"/>
                  </a:p>
                  <a:p>
                    <a:r>
                      <a:rPr lang="en-US" altLang="en-US" b="0"/>
                      <a:t>31.45</a:t>
                    </a:r>
                    <a:r>
                      <a:rPr lang="zh-TW" altLang="en-US" b="0"/>
                      <a:t>％</a:t>
                    </a:r>
                    <a:endParaRPr lang="en-US" altLang="en-US"/>
                  </a:p>
                </c:rich>
              </c:tx>
              <c:showLegendKey val="0"/>
              <c:showVal val="1"/>
              <c:showCatName val="0"/>
              <c:showSerName val="0"/>
              <c:showPercent val="0"/>
              <c:showBubbleSize val="0"/>
            </c:dLbl>
            <c:numFmt formatCode="0.00%" sourceLinked="0"/>
            <c:txPr>
              <a:bodyPr/>
              <a:lstStyle/>
              <a:p>
                <a:pPr>
                  <a:defRPr b="0"/>
                </a:pPr>
                <a:endParaRPr lang="zh-TW"/>
              </a:p>
            </c:txPr>
            <c:showLegendKey val="0"/>
            <c:showVal val="1"/>
            <c:showCatName val="0"/>
            <c:showSerName val="0"/>
            <c:showPercent val="0"/>
            <c:showBubbleSize val="0"/>
            <c:showLeaderLines val="1"/>
          </c:dLbls>
          <c:cat>
            <c:strRef>
              <c:f>'3.修後黑白'!$A$1:$A$3</c:f>
              <c:strCache>
                <c:ptCount val="3"/>
                <c:pt idx="0">
                  <c:v>未報考</c:v>
                </c:pt>
                <c:pt idx="1">
                  <c:v>報考已通過</c:v>
                </c:pt>
                <c:pt idx="2">
                  <c:v>報考未通過</c:v>
                </c:pt>
              </c:strCache>
            </c:strRef>
          </c:cat>
          <c:val>
            <c:numRef>
              <c:f>'3.修後黑白'!$B$1:$B$3</c:f>
              <c:numCache>
                <c:formatCode>General</c:formatCode>
                <c:ptCount val="3"/>
                <c:pt idx="0">
                  <c:v>364</c:v>
                </c:pt>
                <c:pt idx="1">
                  <c:v>99</c:v>
                </c:pt>
                <c:pt idx="2">
                  <c:v>68</c:v>
                </c:pt>
              </c:numCache>
            </c:numRef>
          </c:val>
        </c:ser>
        <c:dLbls>
          <c:showLegendKey val="0"/>
          <c:showVal val="1"/>
          <c:showCatName val="0"/>
          <c:showSerName val="0"/>
          <c:showPercent val="0"/>
          <c:showBubbleSize val="0"/>
          <c:showLeaderLines val="1"/>
        </c:dLbls>
        <c:gapWidth val="100"/>
        <c:splitType val="pos"/>
        <c:splitPos val="2"/>
        <c:secondPieSize val="75"/>
        <c:serLines/>
      </c:ofPieChart>
    </c:plotArea>
    <c:plotVisOnly val="1"/>
    <c:dispBlanksAs val="gap"/>
    <c:showDLblsOverMax val="0"/>
  </c:chart>
  <c:spPr>
    <a:ln>
      <a:noFill/>
    </a:ln>
  </c:spPr>
  <c:txPr>
    <a:bodyPr/>
    <a:lstStyle/>
    <a:p>
      <a:pPr>
        <a:defRPr b="1">
          <a:latin typeface="標楷體" panose="03000509000000000000" pitchFamily="65" charset="-120"/>
          <a:ea typeface="標楷體" panose="03000509000000000000" pitchFamily="65" charset="-120"/>
        </a:defRPr>
      </a:pPr>
      <a:endParaRPr lang="zh-TW"/>
    </a:p>
  </c:tx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zh-TW" altLang="en-US" sz="1200">
                <a:latin typeface="標楷體" pitchFamily="65" charset="-120"/>
                <a:ea typeface="標楷體" pitchFamily="65" charset="-120"/>
              </a:rPr>
              <a:t>圖</a:t>
            </a:r>
            <a:r>
              <a:rPr lang="en-US" altLang="zh-TW" sz="1200">
                <a:latin typeface="標楷體" pitchFamily="65" charset="-120"/>
                <a:ea typeface="標楷體" pitchFamily="65" charset="-120"/>
              </a:rPr>
              <a:t>10 </a:t>
            </a:r>
            <a:r>
              <a:rPr lang="zh-TW" altLang="en-US" sz="1200">
                <a:latin typeface="標楷體" pitchFamily="65" charset="-120"/>
                <a:ea typeface="標楷體" pitchFamily="65" charset="-120"/>
              </a:rPr>
              <a:t>縣有耕地遭占建情形</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11742324354869091"/>
          <c:y val="0.14343649946638207"/>
          <c:w val="0.84976989008413883"/>
          <c:h val="0.63967346643547585"/>
        </c:manualLayout>
      </c:layout>
      <c:bar3DChart>
        <c:barDir val="col"/>
        <c:grouping val="stacked"/>
        <c:varyColors val="0"/>
        <c:ser>
          <c:idx val="0"/>
          <c:order val="0"/>
          <c:tx>
            <c:strRef>
              <c:f>工作表2!$A$3</c:f>
              <c:strCache>
                <c:ptCount val="1"/>
                <c:pt idx="0">
                  <c:v>106年</c:v>
                </c:pt>
              </c:strCache>
            </c:strRef>
          </c:tx>
          <c:spPr>
            <a:solidFill>
              <a:schemeClr val="accent3">
                <a:lumMod val="60000"/>
                <a:lumOff val="40000"/>
              </a:schemeClr>
            </a:solidFill>
          </c:spPr>
          <c:invertIfNegative val="0"/>
          <c:dLbls>
            <c:dLbl>
              <c:idx val="0"/>
              <c:layout>
                <c:manualLayout>
                  <c:x val="3.7209221858535362E-2"/>
                  <c:y val="-0.1652905015413027"/>
                </c:manualLayout>
              </c:layout>
              <c:showLegendKey val="0"/>
              <c:showVal val="1"/>
              <c:showCatName val="0"/>
              <c:showSerName val="0"/>
              <c:showPercent val="0"/>
              <c:showBubbleSize val="0"/>
            </c:dLbl>
            <c:txPr>
              <a:bodyPr/>
              <a:lstStyle/>
              <a:p>
                <a:pPr>
                  <a:defRPr sz="1000">
                    <a:latin typeface="標楷體" pitchFamily="65" charset="-120"/>
                    <a:ea typeface="標楷體" pitchFamily="65" charset="-120"/>
                  </a:defRPr>
                </a:pPr>
                <a:endParaRPr lang="zh-TW"/>
              </a:p>
            </c:txPr>
            <c:showLegendKey val="0"/>
            <c:showVal val="0"/>
            <c:showCatName val="0"/>
            <c:showSerName val="0"/>
            <c:showPercent val="0"/>
            <c:showBubbleSize val="0"/>
          </c:dLbls>
          <c:cat>
            <c:strRef>
              <c:f>工作表2!$B$2:$C$2</c:f>
              <c:strCache>
                <c:ptCount val="2"/>
                <c:pt idx="0">
                  <c:v>106年</c:v>
                </c:pt>
                <c:pt idx="1">
                  <c:v>109年</c:v>
                </c:pt>
              </c:strCache>
            </c:strRef>
          </c:cat>
          <c:val>
            <c:numRef>
              <c:f>工作表2!$B$3:$C$3</c:f>
              <c:numCache>
                <c:formatCode>General</c:formatCode>
                <c:ptCount val="2"/>
                <c:pt idx="0">
                  <c:v>113</c:v>
                </c:pt>
                <c:pt idx="1">
                  <c:v>113</c:v>
                </c:pt>
              </c:numCache>
            </c:numRef>
          </c:val>
        </c:ser>
        <c:ser>
          <c:idx val="1"/>
          <c:order val="1"/>
          <c:tx>
            <c:strRef>
              <c:f>工作表2!$A$4</c:f>
              <c:strCache>
                <c:ptCount val="1"/>
                <c:pt idx="0">
                  <c:v>109年</c:v>
                </c:pt>
              </c:strCache>
            </c:strRef>
          </c:tx>
          <c:invertIfNegative val="0"/>
          <c:dLbls>
            <c:dLbl>
              <c:idx val="1"/>
              <c:layout>
                <c:manualLayout>
                  <c:x val="2.9235715884078143E-2"/>
                  <c:y val="-0.22522666780409917"/>
                </c:manualLayout>
              </c:layout>
              <c:tx>
                <c:rich>
                  <a:bodyPr/>
                  <a:lstStyle/>
                  <a:p>
                    <a:r>
                      <a:rPr lang="en-US" altLang="en-US" sz="1050">
                        <a:latin typeface="標楷體" pitchFamily="65" charset="-120"/>
                        <a:ea typeface="標楷體" pitchFamily="65" charset="-120"/>
                      </a:rPr>
                      <a:t>133</a:t>
                    </a:r>
                    <a:endParaRPr lang="en-US" altLang="en-US"/>
                  </a:p>
                </c:rich>
              </c:tx>
              <c:showLegendKey val="0"/>
              <c:showVal val="1"/>
              <c:showCatName val="0"/>
              <c:showSerName val="0"/>
              <c:showPercent val="0"/>
              <c:showBubbleSize val="0"/>
            </c:dLbl>
            <c:txPr>
              <a:bodyPr/>
              <a:lstStyle/>
              <a:p>
                <a:pPr>
                  <a:defRPr sz="1050">
                    <a:latin typeface="標楷體" pitchFamily="65" charset="-120"/>
                    <a:ea typeface="標楷體" pitchFamily="65" charset="-120"/>
                  </a:defRPr>
                </a:pPr>
                <a:endParaRPr lang="zh-TW"/>
              </a:p>
            </c:txPr>
            <c:showLegendKey val="0"/>
            <c:showVal val="1"/>
            <c:showCatName val="0"/>
            <c:showSerName val="0"/>
            <c:showPercent val="0"/>
            <c:showBubbleSize val="0"/>
            <c:showLeaderLines val="0"/>
          </c:dLbls>
          <c:cat>
            <c:strRef>
              <c:f>工作表2!$B$2:$C$2</c:f>
              <c:strCache>
                <c:ptCount val="2"/>
                <c:pt idx="0">
                  <c:v>106年</c:v>
                </c:pt>
                <c:pt idx="1">
                  <c:v>109年</c:v>
                </c:pt>
              </c:strCache>
            </c:strRef>
          </c:cat>
          <c:val>
            <c:numRef>
              <c:f>工作表2!$B$4:$C$4</c:f>
              <c:numCache>
                <c:formatCode>General</c:formatCode>
                <c:ptCount val="2"/>
                <c:pt idx="1">
                  <c:v>20</c:v>
                </c:pt>
              </c:numCache>
            </c:numRef>
          </c:val>
        </c:ser>
        <c:dLbls>
          <c:showLegendKey val="0"/>
          <c:showVal val="0"/>
          <c:showCatName val="0"/>
          <c:showSerName val="0"/>
          <c:showPercent val="0"/>
          <c:showBubbleSize val="0"/>
        </c:dLbls>
        <c:gapWidth val="150"/>
        <c:shape val="box"/>
        <c:axId val="258231296"/>
        <c:axId val="198671104"/>
        <c:axId val="0"/>
      </c:bar3DChart>
      <c:catAx>
        <c:axId val="258231296"/>
        <c:scaling>
          <c:orientation val="minMax"/>
        </c:scaling>
        <c:delete val="0"/>
        <c:axPos val="b"/>
        <c:majorTickMark val="out"/>
        <c:minorTickMark val="none"/>
        <c:tickLblPos val="nextTo"/>
        <c:txPr>
          <a:bodyPr/>
          <a:lstStyle/>
          <a:p>
            <a:pPr>
              <a:defRPr sz="1100">
                <a:latin typeface="標楷體" pitchFamily="65" charset="-120"/>
                <a:ea typeface="標楷體" pitchFamily="65" charset="-120"/>
              </a:defRPr>
            </a:pPr>
            <a:endParaRPr lang="zh-TW"/>
          </a:p>
        </c:txPr>
        <c:crossAx val="198671104"/>
        <c:crosses val="autoZero"/>
        <c:auto val="1"/>
        <c:lblAlgn val="ctr"/>
        <c:lblOffset val="100"/>
        <c:noMultiLvlLbl val="0"/>
      </c:catAx>
      <c:valAx>
        <c:axId val="198671104"/>
        <c:scaling>
          <c:orientation val="minMax"/>
        </c:scaling>
        <c:delete val="0"/>
        <c:axPos val="l"/>
        <c:majorGridlines/>
        <c:title>
          <c:tx>
            <c:rich>
              <a:bodyPr rot="0" vert="horz"/>
              <a:lstStyle/>
              <a:p>
                <a:pPr>
                  <a:defRPr b="0"/>
                </a:pPr>
                <a:r>
                  <a:rPr lang="zh-TW" altLang="en-US" sz="1000" b="0">
                    <a:latin typeface="標楷體" pitchFamily="65" charset="-120"/>
                    <a:ea typeface="標楷體" pitchFamily="65" charset="-120"/>
                  </a:rPr>
                  <a:t>筆數</a:t>
                </a:r>
              </a:p>
            </c:rich>
          </c:tx>
          <c:layout>
            <c:manualLayout>
              <c:xMode val="edge"/>
              <c:yMode val="edge"/>
              <c:x val="3.599495105906398E-2"/>
              <c:y val="0.10661965356142389"/>
            </c:manualLayout>
          </c:layout>
          <c:overlay val="0"/>
        </c:title>
        <c:numFmt formatCode="General" sourceLinked="1"/>
        <c:majorTickMark val="out"/>
        <c:minorTickMark val="none"/>
        <c:tickLblPos val="nextTo"/>
        <c:txPr>
          <a:bodyPr/>
          <a:lstStyle/>
          <a:p>
            <a:pPr>
              <a:defRPr>
                <a:latin typeface="標楷體" pitchFamily="65" charset="-120"/>
                <a:ea typeface="標楷體" pitchFamily="65" charset="-120"/>
              </a:defRPr>
            </a:pPr>
            <a:endParaRPr lang="zh-TW"/>
          </a:p>
        </c:txPr>
        <c:crossAx val="258231296"/>
        <c:crosses val="autoZero"/>
        <c:crossBetween val="between"/>
      </c:valAx>
    </c:plotArea>
    <c:plotVisOnly val="1"/>
    <c:dispBlanksAs val="gap"/>
    <c:showDLblsOverMax val="0"/>
  </c:chart>
  <c:spPr>
    <a:ln>
      <a:noFill/>
    </a:ln>
  </c:sp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76690368820594"/>
          <c:y val="5.8899308673948915E-2"/>
          <c:w val="0.58062539758831766"/>
          <c:h val="0.80554330708661415"/>
        </c:manualLayout>
      </c:layout>
      <c:barChart>
        <c:barDir val="col"/>
        <c:grouping val="stacked"/>
        <c:varyColors val="0"/>
        <c:ser>
          <c:idx val="0"/>
          <c:order val="0"/>
          <c:tx>
            <c:strRef>
              <c:f>工作表1!$A$2</c:f>
              <c:strCache>
                <c:ptCount val="1"/>
                <c:pt idx="0">
                  <c:v>場租收入</c:v>
                </c:pt>
              </c:strCache>
            </c:strRef>
          </c:tx>
          <c:spPr>
            <a:pattFill prst="dkUpDiag">
              <a:fgClr>
                <a:schemeClr val="tx1">
                  <a:lumMod val="75000"/>
                  <a:lumOff val="25000"/>
                </a:schemeClr>
              </a:fgClr>
              <a:bgClr>
                <a:schemeClr val="bg1"/>
              </a:bgClr>
            </a:pattFill>
            <a:ln>
              <a:solidFill>
                <a:schemeClr val="tx1">
                  <a:lumMod val="95000"/>
                  <a:lumOff val="5000"/>
                </a:schemeClr>
              </a:solidFill>
            </a:ln>
          </c:spPr>
          <c:invertIfNegative val="0"/>
          <c:cat>
            <c:strRef>
              <c:f>工作表1!$B$1:$K$1</c:f>
              <c:strCache>
                <c:ptCount val="10"/>
                <c:pt idx="0">
                  <c:v> </c:v>
                </c:pt>
                <c:pt idx="1">
                  <c:v>  1 </c:v>
                </c:pt>
                <c:pt idx="2">
                  <c:v>0 6</c:v>
                </c:pt>
                <c:pt idx="3">
                  <c:v>  </c:v>
                </c:pt>
                <c:pt idx="4">
                  <c:v>  1</c:v>
                </c:pt>
                <c:pt idx="5">
                  <c:v>0 7</c:v>
                </c:pt>
                <c:pt idx="6">
                  <c:v>    </c:v>
                </c:pt>
                <c:pt idx="7">
                  <c:v>  1    </c:v>
                </c:pt>
                <c:pt idx="8">
                  <c:v>0 8</c:v>
                </c:pt>
                <c:pt idx="9">
                  <c:v>         </c:v>
                </c:pt>
              </c:strCache>
            </c:strRef>
          </c:cat>
          <c:val>
            <c:numRef>
              <c:f>工作表1!$B$2:$K$2</c:f>
              <c:numCache>
                <c:formatCode>General</c:formatCode>
                <c:ptCount val="10"/>
                <c:pt idx="2">
                  <c:v>6118</c:v>
                </c:pt>
                <c:pt idx="5">
                  <c:v>5751</c:v>
                </c:pt>
                <c:pt idx="8">
                  <c:v>5425</c:v>
                </c:pt>
              </c:numCache>
            </c:numRef>
          </c:val>
        </c:ser>
        <c:ser>
          <c:idx val="1"/>
          <c:order val="1"/>
          <c:tx>
            <c:strRef>
              <c:f>工作表1!$A$3</c:f>
              <c:strCache>
                <c:ptCount val="1"/>
                <c:pt idx="0">
                  <c:v>其他機關水電分攤款</c:v>
                </c:pt>
              </c:strCache>
            </c:strRef>
          </c:tx>
          <c:spPr>
            <a:pattFill prst="pct10">
              <a:fgClr>
                <a:schemeClr val="bg1">
                  <a:lumMod val="85000"/>
                </a:schemeClr>
              </a:fgClr>
              <a:bgClr>
                <a:schemeClr val="bg1"/>
              </a:bgClr>
            </a:pattFill>
            <a:ln>
              <a:solidFill>
                <a:schemeClr val="tx1">
                  <a:lumMod val="95000"/>
                  <a:lumOff val="5000"/>
                </a:schemeClr>
              </a:solidFill>
            </a:ln>
          </c:spPr>
          <c:invertIfNegative val="0"/>
          <c:cat>
            <c:strRef>
              <c:f>工作表1!$B$1:$K$1</c:f>
              <c:strCache>
                <c:ptCount val="10"/>
                <c:pt idx="0">
                  <c:v> </c:v>
                </c:pt>
                <c:pt idx="1">
                  <c:v>  1 </c:v>
                </c:pt>
                <c:pt idx="2">
                  <c:v>0 6</c:v>
                </c:pt>
                <c:pt idx="3">
                  <c:v>  </c:v>
                </c:pt>
                <c:pt idx="4">
                  <c:v>  1</c:v>
                </c:pt>
                <c:pt idx="5">
                  <c:v>0 7</c:v>
                </c:pt>
                <c:pt idx="6">
                  <c:v>    </c:v>
                </c:pt>
                <c:pt idx="7">
                  <c:v>  1    </c:v>
                </c:pt>
                <c:pt idx="8">
                  <c:v>0 8</c:v>
                </c:pt>
                <c:pt idx="9">
                  <c:v>         </c:v>
                </c:pt>
              </c:strCache>
            </c:strRef>
          </c:cat>
          <c:val>
            <c:numRef>
              <c:f>工作表1!$B$3:$K$3</c:f>
              <c:numCache>
                <c:formatCode>General</c:formatCode>
                <c:ptCount val="10"/>
                <c:pt idx="2">
                  <c:v>928</c:v>
                </c:pt>
                <c:pt idx="5">
                  <c:v>1444</c:v>
                </c:pt>
                <c:pt idx="8">
                  <c:v>1506</c:v>
                </c:pt>
              </c:numCache>
            </c:numRef>
          </c:val>
        </c:ser>
        <c:ser>
          <c:idx val="2"/>
          <c:order val="2"/>
          <c:tx>
            <c:strRef>
              <c:f>工作表1!$A$4</c:f>
              <c:strCache>
                <c:ptCount val="1"/>
                <c:pt idx="0">
                  <c:v>水電費</c:v>
                </c:pt>
              </c:strCache>
            </c:strRef>
          </c:tx>
          <c:spPr>
            <a:pattFill prst="openDmnd">
              <a:fgClr>
                <a:schemeClr val="tx1">
                  <a:lumMod val="50000"/>
                  <a:lumOff val="50000"/>
                </a:schemeClr>
              </a:fgClr>
              <a:bgClr>
                <a:schemeClr val="bg1"/>
              </a:bgClr>
            </a:pattFill>
            <a:ln>
              <a:solidFill>
                <a:schemeClr val="tx1">
                  <a:lumMod val="50000"/>
                  <a:lumOff val="50000"/>
                </a:schemeClr>
              </a:solidFill>
            </a:ln>
          </c:spPr>
          <c:invertIfNegative val="0"/>
          <c:cat>
            <c:strRef>
              <c:f>工作表1!$B$1:$K$1</c:f>
              <c:strCache>
                <c:ptCount val="10"/>
                <c:pt idx="0">
                  <c:v> </c:v>
                </c:pt>
                <c:pt idx="1">
                  <c:v>  1 </c:v>
                </c:pt>
                <c:pt idx="2">
                  <c:v>0 6</c:v>
                </c:pt>
                <c:pt idx="3">
                  <c:v>  </c:v>
                </c:pt>
                <c:pt idx="4">
                  <c:v>  1</c:v>
                </c:pt>
                <c:pt idx="5">
                  <c:v>0 7</c:v>
                </c:pt>
                <c:pt idx="6">
                  <c:v>    </c:v>
                </c:pt>
                <c:pt idx="7">
                  <c:v>  1    </c:v>
                </c:pt>
                <c:pt idx="8">
                  <c:v>0 8</c:v>
                </c:pt>
                <c:pt idx="9">
                  <c:v>         </c:v>
                </c:pt>
              </c:strCache>
            </c:strRef>
          </c:cat>
          <c:val>
            <c:numRef>
              <c:f>工作表1!$B$4:$K$4</c:f>
              <c:numCache>
                <c:formatCode>General</c:formatCode>
                <c:ptCount val="10"/>
                <c:pt idx="1">
                  <c:v>8631</c:v>
                </c:pt>
                <c:pt idx="4">
                  <c:v>8282</c:v>
                </c:pt>
                <c:pt idx="7">
                  <c:v>8289</c:v>
                </c:pt>
              </c:numCache>
            </c:numRef>
          </c:val>
        </c:ser>
        <c:dLbls>
          <c:showLegendKey val="0"/>
          <c:showVal val="0"/>
          <c:showCatName val="0"/>
          <c:showSerName val="0"/>
          <c:showPercent val="0"/>
          <c:showBubbleSize val="0"/>
        </c:dLbls>
        <c:gapWidth val="0"/>
        <c:overlap val="100"/>
        <c:axId val="260520960"/>
        <c:axId val="258483328"/>
      </c:barChart>
      <c:catAx>
        <c:axId val="260520960"/>
        <c:scaling>
          <c:orientation val="minMax"/>
        </c:scaling>
        <c:delete val="0"/>
        <c:axPos val="b"/>
        <c:majorTickMark val="none"/>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258483328"/>
        <c:crosses val="autoZero"/>
        <c:auto val="1"/>
        <c:lblAlgn val="l"/>
        <c:lblOffset val="100"/>
        <c:noMultiLvlLbl val="0"/>
      </c:catAx>
      <c:valAx>
        <c:axId val="258483328"/>
        <c:scaling>
          <c:orientation val="minMax"/>
        </c:scaling>
        <c:delete val="0"/>
        <c:axPos val="l"/>
        <c:majorGridlines/>
        <c:numFmt formatCode="#,##0_);[Red]\(#,##0\)" sourceLinked="0"/>
        <c:majorTickMark val="out"/>
        <c:minorTickMark val="none"/>
        <c:tickLblPos val="nextTo"/>
        <c:txPr>
          <a:bodyPr/>
          <a:lstStyle/>
          <a:p>
            <a:pPr>
              <a:defRPr sz="900">
                <a:latin typeface="標楷體" panose="03000509000000000000" pitchFamily="65" charset="-120"/>
                <a:ea typeface="標楷體" panose="03000509000000000000" pitchFamily="65" charset="-120"/>
              </a:defRPr>
            </a:pPr>
            <a:endParaRPr lang="zh-TW"/>
          </a:p>
        </c:txPr>
        <c:crossAx val="260520960"/>
        <c:crosses val="autoZero"/>
        <c:crossBetween val="between"/>
      </c:valAx>
    </c:plotArea>
    <c:legend>
      <c:legendPos val="r"/>
      <c:layout>
        <c:manualLayout>
          <c:xMode val="edge"/>
          <c:yMode val="edge"/>
          <c:x val="0.73996946521720697"/>
          <c:y val="0.13837768882241672"/>
          <c:w val="0.24174468348936701"/>
          <c:h val="0.649414983604503"/>
        </c:manualLayout>
      </c:layout>
      <c:overlay val="0"/>
      <c:txPr>
        <a:bodyPr/>
        <a:lstStyle/>
        <a:p>
          <a:pPr>
            <a:defRPr>
              <a:latin typeface="標楷體" panose="03000509000000000000" pitchFamily="65" charset="-120"/>
              <a:ea typeface="標楷體" panose="03000509000000000000" pitchFamily="65" charset="-120"/>
            </a:defRPr>
          </a:pPr>
          <a:endParaRPr lang="zh-TW"/>
        </a:p>
      </c:txPr>
    </c:legend>
    <c:plotVisOnly val="1"/>
    <c:dispBlanksAs val="gap"/>
    <c:showDLblsOverMax val="0"/>
  </c:chart>
  <c:spPr>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229185269367103"/>
          <c:y val="0.25638869005010739"/>
          <c:w val="0.79017957130358718"/>
          <c:h val="0.56806688936610195"/>
        </c:manualLayout>
      </c:layout>
      <c:barChart>
        <c:barDir val="col"/>
        <c:grouping val="clustered"/>
        <c:varyColors val="0"/>
        <c:ser>
          <c:idx val="0"/>
          <c:order val="0"/>
          <c:tx>
            <c:strRef>
              <c:f>工作表1!$E$8</c:f>
              <c:strCache>
                <c:ptCount val="1"/>
                <c:pt idx="0">
                  <c:v>預算數</c:v>
                </c:pt>
              </c:strCache>
            </c:strRef>
          </c:tx>
          <c:spPr>
            <a:pattFill prst="ltUpDiag">
              <a:fgClr>
                <a:schemeClr val="accent1"/>
              </a:fgClr>
              <a:bgClr>
                <a:schemeClr val="bg1"/>
              </a:bgClr>
            </a:pattFill>
            <a:ln>
              <a:solidFill>
                <a:schemeClr val="accent1"/>
              </a:solidFill>
            </a:ln>
          </c:spPr>
          <c:invertIfNegative val="0"/>
          <c:dLbls>
            <c:dLbl>
              <c:idx val="0"/>
              <c:layout>
                <c:manualLayout>
                  <c:x val="0"/>
                  <c:y val="1.5151515151515058E-2"/>
                </c:manualLayout>
              </c:layout>
              <c:showLegendKey val="0"/>
              <c:showVal val="1"/>
              <c:showCatName val="0"/>
              <c:showSerName val="0"/>
              <c:showPercent val="0"/>
              <c:showBubbleSize val="0"/>
            </c:dLbl>
            <c:dLbl>
              <c:idx val="1"/>
              <c:layout>
                <c:manualLayout>
                  <c:x val="-3.4364261168384879E-3"/>
                  <c:y val="1.5151515151515152E-2"/>
                </c:manualLayout>
              </c:layout>
              <c:showLegendKey val="0"/>
              <c:showVal val="1"/>
              <c:showCatName val="0"/>
              <c:showSerName val="0"/>
              <c:showPercent val="0"/>
              <c:showBubbleSize val="0"/>
            </c:dLbl>
            <c:dLbl>
              <c:idx val="2"/>
              <c:layout>
                <c:manualLayout>
                  <c:x val="-1.260008353783422E-16"/>
                  <c:y val="1.5151515151515152E-2"/>
                </c:manualLayout>
              </c:layout>
              <c:showLegendKey val="0"/>
              <c:showVal val="1"/>
              <c:showCatName val="0"/>
              <c:showSerName val="0"/>
              <c:showPercent val="0"/>
              <c:showBubbleSize val="0"/>
            </c:dLbl>
            <c:txPr>
              <a:bodyPr/>
              <a:lstStyle/>
              <a:p>
                <a:pPr>
                  <a:defRPr>
                    <a:latin typeface="標楷體" panose="03000509000000000000" pitchFamily="65" charset="-120"/>
                    <a:ea typeface="標楷體" panose="03000509000000000000" pitchFamily="65" charset="-120"/>
                    <a:cs typeface="Times New Roman" pitchFamily="18" charset="0"/>
                  </a:defRPr>
                </a:pPr>
                <a:endParaRPr lang="zh-TW"/>
              </a:p>
            </c:txPr>
            <c:showLegendKey val="0"/>
            <c:showVal val="1"/>
            <c:showCatName val="0"/>
            <c:showSerName val="0"/>
            <c:showPercent val="0"/>
            <c:showBubbleSize val="0"/>
            <c:showLeaderLines val="0"/>
          </c:dLbls>
          <c:cat>
            <c:numRef>
              <c:f>工作表1!$F$7:$H$7</c:f>
              <c:numCache>
                <c:formatCode>General</c:formatCode>
                <c:ptCount val="3"/>
                <c:pt idx="0">
                  <c:v>107</c:v>
                </c:pt>
                <c:pt idx="1">
                  <c:v>108</c:v>
                </c:pt>
                <c:pt idx="2">
                  <c:v>109</c:v>
                </c:pt>
              </c:numCache>
            </c:numRef>
          </c:cat>
          <c:val>
            <c:numRef>
              <c:f>工作表1!$F$8:$H$8</c:f>
              <c:numCache>
                <c:formatCode>#,##0</c:formatCode>
                <c:ptCount val="3"/>
                <c:pt idx="0">
                  <c:v>437</c:v>
                </c:pt>
                <c:pt idx="1">
                  <c:v>1485</c:v>
                </c:pt>
                <c:pt idx="2">
                  <c:v>425</c:v>
                </c:pt>
              </c:numCache>
            </c:numRef>
          </c:val>
        </c:ser>
        <c:ser>
          <c:idx val="1"/>
          <c:order val="1"/>
          <c:tx>
            <c:strRef>
              <c:f>工作表1!$E$9</c:f>
              <c:strCache>
                <c:ptCount val="1"/>
                <c:pt idx="0">
                  <c:v>決算數</c:v>
                </c:pt>
              </c:strCache>
            </c:strRef>
          </c:tx>
          <c:invertIfNegative val="0"/>
          <c:dLbls>
            <c:dLbl>
              <c:idx val="1"/>
              <c:layout>
                <c:manualLayout>
                  <c:x val="1.0309007765781855E-2"/>
                  <c:y val="5.0493120178158619E-3"/>
                </c:manualLayout>
              </c:layout>
              <c:showLegendKey val="0"/>
              <c:showVal val="1"/>
              <c:showCatName val="0"/>
              <c:showSerName val="0"/>
              <c:showPercent val="0"/>
              <c:showBubbleSize val="0"/>
            </c:dLbl>
            <c:dLbl>
              <c:idx val="2"/>
              <c:layout>
                <c:manualLayout>
                  <c:x val="-6.8728522336769758E-3"/>
                  <c:y val="3.5353535353535352E-2"/>
                </c:manualLayout>
              </c:layout>
              <c:showLegendKey val="0"/>
              <c:showVal val="1"/>
              <c:showCatName val="0"/>
              <c:showSerName val="0"/>
              <c:showPercent val="0"/>
              <c:showBubbleSize val="0"/>
            </c:dLbl>
            <c:txPr>
              <a:bodyPr/>
              <a:lstStyle/>
              <a:p>
                <a:pPr>
                  <a:defRPr>
                    <a:latin typeface="標楷體" panose="03000509000000000000" pitchFamily="65" charset="-120"/>
                    <a:ea typeface="標楷體" panose="03000509000000000000" pitchFamily="65" charset="-120"/>
                    <a:cs typeface="Times New Roman" pitchFamily="18" charset="0"/>
                  </a:defRPr>
                </a:pPr>
                <a:endParaRPr lang="zh-TW"/>
              </a:p>
            </c:txPr>
            <c:showLegendKey val="0"/>
            <c:showVal val="1"/>
            <c:showCatName val="0"/>
            <c:showSerName val="0"/>
            <c:showPercent val="0"/>
            <c:showBubbleSize val="0"/>
            <c:showLeaderLines val="0"/>
          </c:dLbls>
          <c:cat>
            <c:numRef>
              <c:f>工作表1!$F$7:$H$7</c:f>
              <c:numCache>
                <c:formatCode>General</c:formatCode>
                <c:ptCount val="3"/>
                <c:pt idx="0">
                  <c:v>107</c:v>
                </c:pt>
                <c:pt idx="1">
                  <c:v>108</c:v>
                </c:pt>
                <c:pt idx="2">
                  <c:v>109</c:v>
                </c:pt>
              </c:numCache>
            </c:numRef>
          </c:cat>
          <c:val>
            <c:numRef>
              <c:f>工作表1!$F$9:$H$9</c:f>
              <c:numCache>
                <c:formatCode>#,##0</c:formatCode>
                <c:ptCount val="3"/>
                <c:pt idx="0">
                  <c:v>206</c:v>
                </c:pt>
                <c:pt idx="1">
                  <c:v>15</c:v>
                </c:pt>
                <c:pt idx="2" formatCode="General">
                  <c:v>0</c:v>
                </c:pt>
              </c:numCache>
            </c:numRef>
          </c:val>
        </c:ser>
        <c:dLbls>
          <c:showLegendKey val="0"/>
          <c:showVal val="0"/>
          <c:showCatName val="0"/>
          <c:showSerName val="0"/>
          <c:showPercent val="0"/>
          <c:showBubbleSize val="0"/>
        </c:dLbls>
        <c:gapWidth val="100"/>
        <c:overlap val="-10"/>
        <c:axId val="274479616"/>
        <c:axId val="258483904"/>
      </c:barChart>
      <c:lineChart>
        <c:grouping val="standard"/>
        <c:varyColors val="0"/>
        <c:ser>
          <c:idx val="2"/>
          <c:order val="2"/>
          <c:tx>
            <c:strRef>
              <c:f>工作表1!$E$10</c:f>
              <c:strCache>
                <c:ptCount val="1"/>
                <c:pt idx="0">
                  <c:v>執行率</c:v>
                </c:pt>
              </c:strCache>
            </c:strRef>
          </c:tx>
          <c:spPr>
            <a:ln w="22225" cmpd="sng">
              <a:solidFill>
                <a:schemeClr val="tx1"/>
              </a:solidFill>
              <a:prstDash val="solid"/>
            </a:ln>
          </c:spPr>
          <c:marker>
            <c:symbol val="square"/>
            <c:size val="4"/>
            <c:spPr>
              <a:solidFill>
                <a:schemeClr val="tx1"/>
              </a:solidFill>
              <a:ln>
                <a:solidFill>
                  <a:schemeClr val="tx1"/>
                </a:solidFill>
              </a:ln>
            </c:spPr>
          </c:marker>
          <c:dLbls>
            <c:dLbl>
              <c:idx val="0"/>
              <c:layout>
                <c:manualLayout>
                  <c:x val="-0.13881820392253277"/>
                  <c:y val="1.9662229580293362E-2"/>
                </c:manualLayout>
              </c:layout>
              <c:showLegendKey val="0"/>
              <c:showVal val="1"/>
              <c:showCatName val="0"/>
              <c:showSerName val="0"/>
              <c:showPercent val="0"/>
              <c:showBubbleSize val="0"/>
            </c:dLbl>
            <c:dLbl>
              <c:idx val="1"/>
              <c:layout>
                <c:manualLayout>
                  <c:x val="-4.8109965635738834E-2"/>
                  <c:y val="-0.10090710252127574"/>
                </c:manualLayout>
              </c:layout>
              <c:showLegendKey val="0"/>
              <c:showVal val="1"/>
              <c:showCatName val="0"/>
              <c:showSerName val="0"/>
              <c:showPercent val="0"/>
              <c:showBubbleSize val="0"/>
            </c:dLbl>
            <c:dLbl>
              <c:idx val="2"/>
              <c:layout>
                <c:manualLayout>
                  <c:x val="-5.0229185269367101E-2"/>
                  <c:y val="-7.6590710252127575E-2"/>
                </c:manualLayout>
              </c:layout>
              <c:showLegendKey val="0"/>
              <c:showVal val="1"/>
              <c:showCatName val="0"/>
              <c:showSerName val="0"/>
              <c:showPercent val="0"/>
              <c:showBubbleSize val="0"/>
            </c:dLbl>
            <c:txPr>
              <a:bodyPr/>
              <a:lstStyle/>
              <a:p>
                <a:pPr>
                  <a:defRPr>
                    <a:latin typeface="標楷體" panose="03000509000000000000" pitchFamily="65" charset="-120"/>
                    <a:ea typeface="標楷體" panose="03000509000000000000" pitchFamily="65" charset="-120"/>
                    <a:cs typeface="Times New Roman" pitchFamily="18" charset="0"/>
                  </a:defRPr>
                </a:pPr>
                <a:endParaRPr lang="zh-TW"/>
              </a:p>
            </c:txPr>
            <c:showLegendKey val="0"/>
            <c:showVal val="0"/>
            <c:showCatName val="0"/>
            <c:showSerName val="0"/>
            <c:showPercent val="0"/>
            <c:showBubbleSize val="0"/>
          </c:dLbls>
          <c:cat>
            <c:numRef>
              <c:f>工作表1!$F$7:$H$7</c:f>
              <c:numCache>
                <c:formatCode>General</c:formatCode>
                <c:ptCount val="3"/>
                <c:pt idx="0">
                  <c:v>107</c:v>
                </c:pt>
                <c:pt idx="1">
                  <c:v>108</c:v>
                </c:pt>
                <c:pt idx="2">
                  <c:v>109</c:v>
                </c:pt>
              </c:numCache>
            </c:numRef>
          </c:cat>
          <c:val>
            <c:numRef>
              <c:f>工作表1!$F$10:$H$10</c:f>
              <c:numCache>
                <c:formatCode>General</c:formatCode>
                <c:ptCount val="3"/>
                <c:pt idx="0">
                  <c:v>47.23</c:v>
                </c:pt>
                <c:pt idx="1">
                  <c:v>1.08</c:v>
                </c:pt>
                <c:pt idx="2" formatCode="0.00_ ">
                  <c:v>0</c:v>
                </c:pt>
              </c:numCache>
            </c:numRef>
          </c:val>
          <c:smooth val="0"/>
        </c:ser>
        <c:dLbls>
          <c:showLegendKey val="0"/>
          <c:showVal val="0"/>
          <c:showCatName val="0"/>
          <c:showSerName val="0"/>
          <c:showPercent val="0"/>
          <c:showBubbleSize val="0"/>
        </c:dLbls>
        <c:marker val="1"/>
        <c:smooth val="0"/>
        <c:axId val="274480128"/>
        <c:axId val="258484480"/>
      </c:lineChart>
      <c:catAx>
        <c:axId val="274479616"/>
        <c:scaling>
          <c:orientation val="minMax"/>
        </c:scaling>
        <c:delete val="0"/>
        <c:axPos val="b"/>
        <c:numFmt formatCode="General" sourceLinked="1"/>
        <c:majorTickMark val="none"/>
        <c:minorTickMark val="none"/>
        <c:tickLblPos val="nextTo"/>
        <c:txPr>
          <a:bodyPr/>
          <a:lstStyle/>
          <a:p>
            <a:pPr>
              <a:defRPr>
                <a:latin typeface="標楷體" panose="03000509000000000000" pitchFamily="65" charset="-120"/>
                <a:ea typeface="標楷體" panose="03000509000000000000" pitchFamily="65" charset="-120"/>
                <a:cs typeface="Times New Roman" panose="02020603050405020304" pitchFamily="18" charset="0"/>
              </a:defRPr>
            </a:pPr>
            <a:endParaRPr lang="zh-TW"/>
          </a:p>
        </c:txPr>
        <c:crossAx val="258483904"/>
        <c:crosses val="autoZero"/>
        <c:auto val="1"/>
        <c:lblAlgn val="ctr"/>
        <c:lblOffset val="100"/>
        <c:noMultiLvlLbl val="0"/>
      </c:catAx>
      <c:valAx>
        <c:axId val="258483904"/>
        <c:scaling>
          <c:orientation val="minMax"/>
          <c:max val="1750"/>
          <c:min val="0"/>
        </c:scaling>
        <c:delete val="0"/>
        <c:axPos val="l"/>
        <c:majorGridlines/>
        <c:numFmt formatCode="#,##0" sourceLinked="1"/>
        <c:majorTickMark val="none"/>
        <c:minorTickMark val="none"/>
        <c:tickLblPos val="nextTo"/>
        <c:txPr>
          <a:bodyPr/>
          <a:lstStyle/>
          <a:p>
            <a:pPr>
              <a:defRPr baseline="0">
                <a:latin typeface="標楷體" panose="03000509000000000000" pitchFamily="65" charset="-120"/>
                <a:ea typeface="標楷體" panose="03000509000000000000" pitchFamily="65" charset="-120"/>
                <a:cs typeface="Times New Roman" panose="02020603050405020304" pitchFamily="18" charset="0"/>
              </a:defRPr>
            </a:pPr>
            <a:endParaRPr lang="zh-TW"/>
          </a:p>
        </c:txPr>
        <c:crossAx val="274479616"/>
        <c:crosses val="autoZero"/>
        <c:crossBetween val="between"/>
        <c:majorUnit val="350"/>
      </c:valAx>
      <c:valAx>
        <c:axId val="258484480"/>
        <c:scaling>
          <c:orientation val="minMax"/>
          <c:max val="50"/>
        </c:scaling>
        <c:delete val="0"/>
        <c:axPos val="r"/>
        <c:numFmt formatCode="General" sourceLinked="1"/>
        <c:majorTickMark val="none"/>
        <c:minorTickMark val="none"/>
        <c:tickLblPos val="nextTo"/>
        <c:txPr>
          <a:bodyPr/>
          <a:lstStyle/>
          <a:p>
            <a:pPr>
              <a:defRPr baseline="0">
                <a:latin typeface="標楷體" panose="03000509000000000000" pitchFamily="65" charset="-120"/>
                <a:ea typeface="標楷體" panose="03000509000000000000" pitchFamily="65" charset="-120"/>
                <a:cs typeface="Times New Roman" panose="02020603050405020304" pitchFamily="18" charset="0"/>
              </a:defRPr>
            </a:pPr>
            <a:endParaRPr lang="zh-TW"/>
          </a:p>
        </c:txPr>
        <c:crossAx val="274480128"/>
        <c:crosses val="max"/>
        <c:crossBetween val="between"/>
        <c:majorUnit val="10"/>
      </c:valAx>
      <c:catAx>
        <c:axId val="274480128"/>
        <c:scaling>
          <c:orientation val="minMax"/>
        </c:scaling>
        <c:delete val="1"/>
        <c:axPos val="b"/>
        <c:numFmt formatCode="General" sourceLinked="1"/>
        <c:majorTickMark val="out"/>
        <c:minorTickMark val="none"/>
        <c:tickLblPos val="nextTo"/>
        <c:crossAx val="258484480"/>
        <c:crosses val="autoZero"/>
        <c:auto val="1"/>
        <c:lblAlgn val="ctr"/>
        <c:lblOffset val="100"/>
        <c:noMultiLvlLbl val="0"/>
      </c:catAx>
    </c:plotArea>
    <c:legend>
      <c:legendPos val="r"/>
      <c:legendEntry>
        <c:idx val="0"/>
        <c:txPr>
          <a:bodyPr/>
          <a:lstStyle/>
          <a:p>
            <a:pPr>
              <a:defRPr>
                <a:latin typeface="標楷體" panose="03000509000000000000" pitchFamily="65" charset="-120"/>
                <a:ea typeface="標楷體" panose="03000509000000000000" pitchFamily="65" charset="-120"/>
              </a:defRPr>
            </a:pPr>
            <a:endParaRPr lang="zh-TW"/>
          </a:p>
        </c:txPr>
      </c:legendEntry>
      <c:legendEntry>
        <c:idx val="1"/>
        <c:txPr>
          <a:bodyPr/>
          <a:lstStyle/>
          <a:p>
            <a:pPr>
              <a:defRPr>
                <a:latin typeface="標楷體" panose="03000509000000000000" pitchFamily="65" charset="-120"/>
                <a:ea typeface="標楷體" panose="03000509000000000000" pitchFamily="65" charset="-120"/>
              </a:defRPr>
            </a:pPr>
            <a:endParaRPr lang="zh-TW"/>
          </a:p>
        </c:txPr>
      </c:legendEntry>
      <c:legendEntry>
        <c:idx val="2"/>
        <c:txPr>
          <a:bodyPr/>
          <a:lstStyle/>
          <a:p>
            <a:pPr>
              <a:defRPr>
                <a:latin typeface="標楷體" panose="03000509000000000000" pitchFamily="65" charset="-120"/>
                <a:ea typeface="標楷體" panose="03000509000000000000" pitchFamily="65" charset="-120"/>
              </a:defRPr>
            </a:pPr>
            <a:endParaRPr lang="zh-TW"/>
          </a:p>
        </c:txPr>
      </c:legendEntry>
      <c:layout>
        <c:manualLayout>
          <c:xMode val="edge"/>
          <c:yMode val="edge"/>
          <c:x val="0.13596801688448737"/>
          <c:y val="0.12527638590630716"/>
          <c:w val="0.75209053765186573"/>
          <c:h val="0.11344826214904954"/>
        </c:manualLayout>
      </c:layout>
      <c:overlay val="0"/>
    </c:legend>
    <c:plotVisOnly val="1"/>
    <c:dispBlanksAs val="gap"/>
    <c:showDLblsOverMax val="0"/>
  </c:chart>
  <c:spPr>
    <a:ln>
      <a:noFill/>
    </a:ln>
  </c:spPr>
  <c:externalData r:id="rId1">
    <c:autoUpdate val="0"/>
  </c:externalData>
  <c:userShapes r:id="rId2"/>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5973FBA-24BA-4537-876F-3DC655691B19}" type="doc">
      <dgm:prSet loTypeId="urn:microsoft.com/office/officeart/2005/8/layout/cycle3" loCatId="cycle" qsTypeId="urn:microsoft.com/office/officeart/2005/8/quickstyle/simple1" qsCatId="simple" csTypeId="urn:microsoft.com/office/officeart/2005/8/colors/accent1_2" csCatId="accent1" phldr="1"/>
      <dgm:spPr/>
      <dgm:t>
        <a:bodyPr/>
        <a:lstStyle/>
        <a:p>
          <a:endParaRPr lang="zh-TW" altLang="en-US"/>
        </a:p>
      </dgm:t>
    </dgm:pt>
    <dgm:pt modelId="{194AADEF-E29B-4EC5-881F-0B59EB746F83}">
      <dgm:prSet phldrT="[文字]" custT="1"/>
      <dgm:spPr>
        <a:solidFill>
          <a:schemeClr val="bg2"/>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zh-TW" altLang="en-US" sz="1000">
              <a:solidFill>
                <a:sysClr val="windowText" lastClr="000000"/>
              </a:solidFill>
              <a:latin typeface="標楷體" panose="03000509000000000000" pitchFamily="65" charset="-120"/>
              <a:ea typeface="標楷體" panose="03000509000000000000" pitchFamily="65" charset="-120"/>
            </a:rPr>
            <a:t>停車導引</a:t>
          </a:r>
        </a:p>
      </dgm:t>
    </dgm:pt>
    <dgm:pt modelId="{B5CDCAB0-2993-4289-9879-32A6ED7B6748}" type="parTrans" cxnId="{AFFD2A85-884F-436D-95C3-9C00B00CAF05}">
      <dgm:prSet/>
      <dgm:spPr/>
      <dgm:t>
        <a:bodyPr/>
        <a:lstStyle/>
        <a:p>
          <a:endParaRPr lang="zh-TW" altLang="en-US"/>
        </a:p>
      </dgm:t>
    </dgm:pt>
    <dgm:pt modelId="{B8C05FAD-5B45-4A71-81C7-CC527B08883B}" type="sibTrans" cxnId="{AFFD2A85-884F-436D-95C3-9C00B00CAF05}">
      <dgm:prSet/>
      <dgm:spPr/>
      <dgm:t>
        <a:bodyPr/>
        <a:lstStyle/>
        <a:p>
          <a:endParaRPr lang="zh-TW" altLang="en-US"/>
        </a:p>
      </dgm:t>
    </dgm:pt>
    <dgm:pt modelId="{6EF5EF7E-C8AB-4648-8941-5D08A60B706A}">
      <dgm:prSet phldrT="[文字]" custT="1"/>
      <dgm:spPr>
        <a:solidFill>
          <a:schemeClr val="bg2"/>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zh-TW" altLang="en-US" sz="1000">
              <a:solidFill>
                <a:sysClr val="windowText" lastClr="000000"/>
              </a:solidFill>
              <a:latin typeface="標楷體" panose="03000509000000000000" pitchFamily="65" charset="-120"/>
              <a:ea typeface="標楷體" panose="03000509000000000000" pitchFamily="65" charset="-120"/>
            </a:rPr>
            <a:t>行動監控</a:t>
          </a:r>
        </a:p>
      </dgm:t>
    </dgm:pt>
    <dgm:pt modelId="{C7DD9FBB-7D34-448F-AC9A-A673FF12A8CF}" type="parTrans" cxnId="{4C1278BD-5642-4DE3-BE69-A07FB3B578A2}">
      <dgm:prSet/>
      <dgm:spPr/>
      <dgm:t>
        <a:bodyPr/>
        <a:lstStyle/>
        <a:p>
          <a:endParaRPr lang="zh-TW" altLang="en-US"/>
        </a:p>
      </dgm:t>
    </dgm:pt>
    <dgm:pt modelId="{53889D6C-DA8E-48C6-9188-5C77D73FC427}" type="sibTrans" cxnId="{4C1278BD-5642-4DE3-BE69-A07FB3B578A2}">
      <dgm:prSet/>
      <dgm:spPr/>
      <dgm:t>
        <a:bodyPr/>
        <a:lstStyle/>
        <a:p>
          <a:endParaRPr lang="zh-TW" altLang="en-US"/>
        </a:p>
      </dgm:t>
    </dgm:pt>
    <dgm:pt modelId="{341D3EA5-6D1D-475E-8CF4-587061E6F2DE}">
      <dgm:prSet phldrT="[文字]" custT="1"/>
      <dgm:spPr>
        <a:solidFill>
          <a:schemeClr val="bg2"/>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zh-TW" altLang="en-US" sz="1000">
              <a:solidFill>
                <a:sysClr val="windowText" lastClr="000000"/>
              </a:solidFill>
              <a:latin typeface="標楷體" panose="03000509000000000000" pitchFamily="65" charset="-120"/>
              <a:ea typeface="標楷體" panose="03000509000000000000" pitchFamily="65" charset="-120"/>
            </a:rPr>
            <a:t>車牌辨識</a:t>
          </a:r>
        </a:p>
      </dgm:t>
    </dgm:pt>
    <dgm:pt modelId="{3DB477C2-88FB-4EDE-A306-103BF4E5878C}" type="parTrans" cxnId="{57940A72-8835-45B0-B66C-AD1510BD1B5B}">
      <dgm:prSet/>
      <dgm:spPr/>
      <dgm:t>
        <a:bodyPr/>
        <a:lstStyle/>
        <a:p>
          <a:endParaRPr lang="zh-TW" altLang="en-US"/>
        </a:p>
      </dgm:t>
    </dgm:pt>
    <dgm:pt modelId="{A0CF6EFD-E400-4215-8EBC-48CE1344F8F7}" type="sibTrans" cxnId="{57940A72-8835-45B0-B66C-AD1510BD1B5B}">
      <dgm:prSet/>
      <dgm:spPr/>
      <dgm:t>
        <a:bodyPr/>
        <a:lstStyle/>
        <a:p>
          <a:endParaRPr lang="zh-TW" altLang="en-US"/>
        </a:p>
      </dgm:t>
    </dgm:pt>
    <dgm:pt modelId="{C93E9EA3-8EFD-438B-95BB-75BAAD843240}">
      <dgm:prSet phldrT="[文字]" custT="1"/>
      <dgm:spPr>
        <a:solidFill>
          <a:schemeClr val="bg2"/>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zh-TW" altLang="en-US" sz="1000">
              <a:solidFill>
                <a:sysClr val="windowText" lastClr="000000"/>
              </a:solidFill>
              <a:latin typeface="標楷體" panose="03000509000000000000" pitchFamily="65" charset="-120"/>
              <a:ea typeface="標楷體" panose="03000509000000000000" pitchFamily="65" charset="-120"/>
            </a:rPr>
            <a:t>無人化管理</a:t>
          </a:r>
        </a:p>
      </dgm:t>
    </dgm:pt>
    <dgm:pt modelId="{54A29288-E843-4D0A-8855-3330A00C6661}" type="parTrans" cxnId="{4D3AA1AC-0D94-4B93-AA04-1699C7BA00EE}">
      <dgm:prSet/>
      <dgm:spPr/>
      <dgm:t>
        <a:bodyPr/>
        <a:lstStyle/>
        <a:p>
          <a:endParaRPr lang="zh-TW" altLang="en-US"/>
        </a:p>
      </dgm:t>
    </dgm:pt>
    <dgm:pt modelId="{5A4DD621-BA20-49A7-A625-4742E905C256}" type="sibTrans" cxnId="{4D3AA1AC-0D94-4B93-AA04-1699C7BA00EE}">
      <dgm:prSet/>
      <dgm:spPr/>
      <dgm:t>
        <a:bodyPr/>
        <a:lstStyle/>
        <a:p>
          <a:endParaRPr lang="zh-TW" altLang="en-US"/>
        </a:p>
      </dgm:t>
    </dgm:pt>
    <dgm:pt modelId="{34A9F757-2D6F-4B2D-8E31-58E7857A576F}">
      <dgm:prSet phldrT="[文字]" custT="1"/>
      <dgm:spPr>
        <a:solidFill>
          <a:schemeClr val="bg2"/>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zh-TW" altLang="en-US" sz="1000">
              <a:solidFill>
                <a:sysClr val="windowText" lastClr="000000"/>
              </a:solidFill>
              <a:latin typeface="標楷體" panose="03000509000000000000" pitchFamily="65" charset="-120"/>
              <a:ea typeface="標楷體" panose="03000509000000000000" pitchFamily="65" charset="-120"/>
            </a:rPr>
            <a:t>智慧停車</a:t>
          </a:r>
        </a:p>
      </dgm:t>
    </dgm:pt>
    <dgm:pt modelId="{E166843F-EE45-470D-AE61-B0F83D732259}" type="parTrans" cxnId="{B5BE1CF1-E242-44DA-BCC7-4CC2422B3495}">
      <dgm:prSet/>
      <dgm:spPr/>
      <dgm:t>
        <a:bodyPr/>
        <a:lstStyle/>
        <a:p>
          <a:endParaRPr lang="zh-TW" altLang="en-US"/>
        </a:p>
      </dgm:t>
    </dgm:pt>
    <dgm:pt modelId="{DFE278C1-920E-4AE8-84BE-8B504BACDE1B}" type="sibTrans" cxnId="{B5BE1CF1-E242-44DA-BCC7-4CC2422B3495}">
      <dgm:prSet/>
      <dgm:spPr/>
      <dgm:t>
        <a:bodyPr/>
        <a:lstStyle/>
        <a:p>
          <a:endParaRPr lang="zh-TW" altLang="en-US"/>
        </a:p>
      </dgm:t>
    </dgm:pt>
    <dgm:pt modelId="{99B0F11B-5FB6-4967-9CB7-C5FACE9E1A81}" type="pres">
      <dgm:prSet presAssocID="{35973FBA-24BA-4537-876F-3DC655691B19}" presName="Name0" presStyleCnt="0">
        <dgm:presLayoutVars>
          <dgm:dir/>
          <dgm:resizeHandles val="exact"/>
        </dgm:presLayoutVars>
      </dgm:prSet>
      <dgm:spPr/>
      <dgm:t>
        <a:bodyPr/>
        <a:lstStyle/>
        <a:p>
          <a:endParaRPr lang="zh-TW" altLang="en-US"/>
        </a:p>
      </dgm:t>
    </dgm:pt>
    <dgm:pt modelId="{C3A353A6-7EAC-4772-A5FF-84D5611913EB}" type="pres">
      <dgm:prSet presAssocID="{35973FBA-24BA-4537-876F-3DC655691B19}" presName="cycle" presStyleCnt="0"/>
      <dgm:spPr/>
    </dgm:pt>
    <dgm:pt modelId="{DA983B1B-ABE1-4435-8072-A7AD565A480E}" type="pres">
      <dgm:prSet presAssocID="{194AADEF-E29B-4EC5-881F-0B59EB746F83}" presName="nodeFirstNode" presStyleLbl="node1" presStyleIdx="0" presStyleCnt="5">
        <dgm:presLayoutVars>
          <dgm:bulletEnabled val="1"/>
        </dgm:presLayoutVars>
      </dgm:prSet>
      <dgm:spPr/>
      <dgm:t>
        <a:bodyPr/>
        <a:lstStyle/>
        <a:p>
          <a:endParaRPr lang="zh-TW" altLang="en-US"/>
        </a:p>
      </dgm:t>
    </dgm:pt>
    <dgm:pt modelId="{7B395FED-0223-449C-A0E3-AFF5A29E68E1}" type="pres">
      <dgm:prSet presAssocID="{B8C05FAD-5B45-4A71-81C7-CC527B08883B}" presName="sibTransFirstNode" presStyleLbl="bgShp" presStyleIdx="0" presStyleCnt="1"/>
      <dgm:spPr/>
      <dgm:t>
        <a:bodyPr/>
        <a:lstStyle/>
        <a:p>
          <a:endParaRPr lang="zh-TW" altLang="en-US"/>
        </a:p>
      </dgm:t>
    </dgm:pt>
    <dgm:pt modelId="{234FF2D8-D42E-4DE8-A4AE-21B607FF64D6}" type="pres">
      <dgm:prSet presAssocID="{6EF5EF7E-C8AB-4648-8941-5D08A60B706A}" presName="nodeFollowingNodes" presStyleLbl="node1" presStyleIdx="1" presStyleCnt="5">
        <dgm:presLayoutVars>
          <dgm:bulletEnabled val="1"/>
        </dgm:presLayoutVars>
      </dgm:prSet>
      <dgm:spPr/>
      <dgm:t>
        <a:bodyPr/>
        <a:lstStyle/>
        <a:p>
          <a:endParaRPr lang="zh-TW" altLang="en-US"/>
        </a:p>
      </dgm:t>
    </dgm:pt>
    <dgm:pt modelId="{89036EDC-BE91-48AB-A4AE-540AA0B82E4D}" type="pres">
      <dgm:prSet presAssocID="{341D3EA5-6D1D-475E-8CF4-587061E6F2DE}" presName="nodeFollowingNodes" presStyleLbl="node1" presStyleIdx="2" presStyleCnt="5">
        <dgm:presLayoutVars>
          <dgm:bulletEnabled val="1"/>
        </dgm:presLayoutVars>
      </dgm:prSet>
      <dgm:spPr/>
      <dgm:t>
        <a:bodyPr/>
        <a:lstStyle/>
        <a:p>
          <a:endParaRPr lang="zh-TW" altLang="en-US"/>
        </a:p>
      </dgm:t>
    </dgm:pt>
    <dgm:pt modelId="{FE835880-CD49-4499-9B67-5AD45D7F0481}" type="pres">
      <dgm:prSet presAssocID="{C93E9EA3-8EFD-438B-95BB-75BAAD843240}" presName="nodeFollowingNodes" presStyleLbl="node1" presStyleIdx="3" presStyleCnt="5">
        <dgm:presLayoutVars>
          <dgm:bulletEnabled val="1"/>
        </dgm:presLayoutVars>
      </dgm:prSet>
      <dgm:spPr/>
      <dgm:t>
        <a:bodyPr/>
        <a:lstStyle/>
        <a:p>
          <a:endParaRPr lang="zh-TW" altLang="en-US"/>
        </a:p>
      </dgm:t>
    </dgm:pt>
    <dgm:pt modelId="{A96E9473-21E2-4746-9619-22EA9A32152B}" type="pres">
      <dgm:prSet presAssocID="{34A9F757-2D6F-4B2D-8E31-58E7857A576F}" presName="nodeFollowingNodes" presStyleLbl="node1" presStyleIdx="4" presStyleCnt="5">
        <dgm:presLayoutVars>
          <dgm:bulletEnabled val="1"/>
        </dgm:presLayoutVars>
      </dgm:prSet>
      <dgm:spPr/>
      <dgm:t>
        <a:bodyPr/>
        <a:lstStyle/>
        <a:p>
          <a:endParaRPr lang="zh-TW" altLang="en-US"/>
        </a:p>
      </dgm:t>
    </dgm:pt>
  </dgm:ptLst>
  <dgm:cxnLst>
    <dgm:cxn modelId="{B5BE1CF1-E242-44DA-BCC7-4CC2422B3495}" srcId="{35973FBA-24BA-4537-876F-3DC655691B19}" destId="{34A9F757-2D6F-4B2D-8E31-58E7857A576F}" srcOrd="4" destOrd="0" parTransId="{E166843F-EE45-470D-AE61-B0F83D732259}" sibTransId="{DFE278C1-920E-4AE8-84BE-8B504BACDE1B}"/>
    <dgm:cxn modelId="{AFFD2A85-884F-436D-95C3-9C00B00CAF05}" srcId="{35973FBA-24BA-4537-876F-3DC655691B19}" destId="{194AADEF-E29B-4EC5-881F-0B59EB746F83}" srcOrd="0" destOrd="0" parTransId="{B5CDCAB0-2993-4289-9879-32A6ED7B6748}" sibTransId="{B8C05FAD-5B45-4A71-81C7-CC527B08883B}"/>
    <dgm:cxn modelId="{B1DC7295-84A5-47B7-918E-D829F3F73373}" type="presOf" srcId="{6EF5EF7E-C8AB-4648-8941-5D08A60B706A}" destId="{234FF2D8-D42E-4DE8-A4AE-21B607FF64D6}" srcOrd="0" destOrd="0" presId="urn:microsoft.com/office/officeart/2005/8/layout/cycle3"/>
    <dgm:cxn modelId="{9C248B4A-9D52-408B-AF3B-5E994B6AE0D6}" type="presOf" srcId="{34A9F757-2D6F-4B2D-8E31-58E7857A576F}" destId="{A96E9473-21E2-4746-9619-22EA9A32152B}" srcOrd="0" destOrd="0" presId="urn:microsoft.com/office/officeart/2005/8/layout/cycle3"/>
    <dgm:cxn modelId="{4D3AA1AC-0D94-4B93-AA04-1699C7BA00EE}" srcId="{35973FBA-24BA-4537-876F-3DC655691B19}" destId="{C93E9EA3-8EFD-438B-95BB-75BAAD843240}" srcOrd="3" destOrd="0" parTransId="{54A29288-E843-4D0A-8855-3330A00C6661}" sibTransId="{5A4DD621-BA20-49A7-A625-4742E905C256}"/>
    <dgm:cxn modelId="{7479710E-0267-4995-9E46-9A55519DA237}" type="presOf" srcId="{B8C05FAD-5B45-4A71-81C7-CC527B08883B}" destId="{7B395FED-0223-449C-A0E3-AFF5A29E68E1}" srcOrd="0" destOrd="0" presId="urn:microsoft.com/office/officeart/2005/8/layout/cycle3"/>
    <dgm:cxn modelId="{0E1E0311-DB77-4656-A37E-C21361AFBD17}" type="presOf" srcId="{C93E9EA3-8EFD-438B-95BB-75BAAD843240}" destId="{FE835880-CD49-4499-9B67-5AD45D7F0481}" srcOrd="0" destOrd="0" presId="urn:microsoft.com/office/officeart/2005/8/layout/cycle3"/>
    <dgm:cxn modelId="{1A9D0AEE-3B37-4CF8-9373-6D2B4EFF245F}" type="presOf" srcId="{194AADEF-E29B-4EC5-881F-0B59EB746F83}" destId="{DA983B1B-ABE1-4435-8072-A7AD565A480E}" srcOrd="0" destOrd="0" presId="urn:microsoft.com/office/officeart/2005/8/layout/cycle3"/>
    <dgm:cxn modelId="{4C1278BD-5642-4DE3-BE69-A07FB3B578A2}" srcId="{35973FBA-24BA-4537-876F-3DC655691B19}" destId="{6EF5EF7E-C8AB-4648-8941-5D08A60B706A}" srcOrd="1" destOrd="0" parTransId="{C7DD9FBB-7D34-448F-AC9A-A673FF12A8CF}" sibTransId="{53889D6C-DA8E-48C6-9188-5C77D73FC427}"/>
    <dgm:cxn modelId="{57940A72-8835-45B0-B66C-AD1510BD1B5B}" srcId="{35973FBA-24BA-4537-876F-3DC655691B19}" destId="{341D3EA5-6D1D-475E-8CF4-587061E6F2DE}" srcOrd="2" destOrd="0" parTransId="{3DB477C2-88FB-4EDE-A306-103BF4E5878C}" sibTransId="{A0CF6EFD-E400-4215-8EBC-48CE1344F8F7}"/>
    <dgm:cxn modelId="{029ED7D5-E5C4-44E9-A3AB-4E62EA5C9D6C}" type="presOf" srcId="{35973FBA-24BA-4537-876F-3DC655691B19}" destId="{99B0F11B-5FB6-4967-9CB7-C5FACE9E1A81}" srcOrd="0" destOrd="0" presId="urn:microsoft.com/office/officeart/2005/8/layout/cycle3"/>
    <dgm:cxn modelId="{A329E2CF-0CF5-4D44-9B89-5C57112F70C9}" type="presOf" srcId="{341D3EA5-6D1D-475E-8CF4-587061E6F2DE}" destId="{89036EDC-BE91-48AB-A4AE-540AA0B82E4D}" srcOrd="0" destOrd="0" presId="urn:microsoft.com/office/officeart/2005/8/layout/cycle3"/>
    <dgm:cxn modelId="{931CD785-5539-4954-8F11-F07983685892}" type="presParOf" srcId="{99B0F11B-5FB6-4967-9CB7-C5FACE9E1A81}" destId="{C3A353A6-7EAC-4772-A5FF-84D5611913EB}" srcOrd="0" destOrd="0" presId="urn:microsoft.com/office/officeart/2005/8/layout/cycle3"/>
    <dgm:cxn modelId="{5C2C417D-52C9-467B-85BB-214916AF78DD}" type="presParOf" srcId="{C3A353A6-7EAC-4772-A5FF-84D5611913EB}" destId="{DA983B1B-ABE1-4435-8072-A7AD565A480E}" srcOrd="0" destOrd="0" presId="urn:microsoft.com/office/officeart/2005/8/layout/cycle3"/>
    <dgm:cxn modelId="{97E53DA0-5944-46CF-853B-5BB3866C3691}" type="presParOf" srcId="{C3A353A6-7EAC-4772-A5FF-84D5611913EB}" destId="{7B395FED-0223-449C-A0E3-AFF5A29E68E1}" srcOrd="1" destOrd="0" presId="urn:microsoft.com/office/officeart/2005/8/layout/cycle3"/>
    <dgm:cxn modelId="{7ADAF1E8-21D8-46E6-843C-327EF85347C2}" type="presParOf" srcId="{C3A353A6-7EAC-4772-A5FF-84D5611913EB}" destId="{234FF2D8-D42E-4DE8-A4AE-21B607FF64D6}" srcOrd="2" destOrd="0" presId="urn:microsoft.com/office/officeart/2005/8/layout/cycle3"/>
    <dgm:cxn modelId="{60BB80E8-E79E-40DE-9941-74C76876FBEF}" type="presParOf" srcId="{C3A353A6-7EAC-4772-A5FF-84D5611913EB}" destId="{89036EDC-BE91-48AB-A4AE-540AA0B82E4D}" srcOrd="3" destOrd="0" presId="urn:microsoft.com/office/officeart/2005/8/layout/cycle3"/>
    <dgm:cxn modelId="{FAC27220-B84B-438B-8D88-A96EBC036C7D}" type="presParOf" srcId="{C3A353A6-7EAC-4772-A5FF-84D5611913EB}" destId="{FE835880-CD49-4499-9B67-5AD45D7F0481}" srcOrd="4" destOrd="0" presId="urn:microsoft.com/office/officeart/2005/8/layout/cycle3"/>
    <dgm:cxn modelId="{6AFE9203-334F-4C3C-B2B0-C2E5CCF1132F}" type="presParOf" srcId="{C3A353A6-7EAC-4772-A5FF-84D5611913EB}" destId="{A96E9473-21E2-4746-9619-22EA9A32152B}" srcOrd="5" destOrd="0" presId="urn:microsoft.com/office/officeart/2005/8/layout/cycle3"/>
  </dgm:cxnLst>
  <dgm:bg/>
  <dgm:whole/>
  <dgm:extLst>
    <a:ext uri="http://schemas.microsoft.com/office/drawing/2008/diagram">
      <dsp:dataModelExt xmlns:dsp="http://schemas.microsoft.com/office/drawing/2008/diagram" relId="rId8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35973FBA-24BA-4537-876F-3DC655691B19}" type="doc">
      <dgm:prSet loTypeId="urn:microsoft.com/office/officeart/2005/8/layout/cycle3" loCatId="cycle" qsTypeId="urn:microsoft.com/office/officeart/2005/8/quickstyle/simple1" qsCatId="simple" csTypeId="urn:microsoft.com/office/officeart/2005/8/colors/accent1_2" csCatId="accent1" phldr="1"/>
      <dgm:spPr/>
      <dgm:t>
        <a:bodyPr/>
        <a:lstStyle/>
        <a:p>
          <a:endParaRPr lang="zh-TW" altLang="en-US"/>
        </a:p>
      </dgm:t>
    </dgm:pt>
    <dgm:pt modelId="{194AADEF-E29B-4EC5-881F-0B59EB746F83}">
      <dgm:prSet phldrT="[文字]" custT="1"/>
      <dgm:spPr>
        <a:solidFill>
          <a:schemeClr val="bg2"/>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zh-TW" altLang="en-US" sz="1000">
              <a:solidFill>
                <a:sysClr val="windowText" lastClr="000000"/>
              </a:solidFill>
              <a:latin typeface="標楷體" panose="03000509000000000000" pitchFamily="65" charset="-120"/>
              <a:ea typeface="標楷體" panose="03000509000000000000" pitchFamily="65" charset="-120"/>
            </a:rPr>
            <a:t>停車導引</a:t>
          </a:r>
        </a:p>
      </dgm:t>
    </dgm:pt>
    <dgm:pt modelId="{B5CDCAB0-2993-4289-9879-32A6ED7B6748}" type="parTrans" cxnId="{AFFD2A85-884F-436D-95C3-9C00B00CAF05}">
      <dgm:prSet/>
      <dgm:spPr/>
      <dgm:t>
        <a:bodyPr/>
        <a:lstStyle/>
        <a:p>
          <a:endParaRPr lang="zh-TW" altLang="en-US"/>
        </a:p>
      </dgm:t>
    </dgm:pt>
    <dgm:pt modelId="{B8C05FAD-5B45-4A71-81C7-CC527B08883B}" type="sibTrans" cxnId="{AFFD2A85-884F-436D-95C3-9C00B00CAF05}">
      <dgm:prSet/>
      <dgm:spPr/>
      <dgm:t>
        <a:bodyPr/>
        <a:lstStyle/>
        <a:p>
          <a:endParaRPr lang="zh-TW" altLang="en-US"/>
        </a:p>
      </dgm:t>
    </dgm:pt>
    <dgm:pt modelId="{6EF5EF7E-C8AB-4648-8941-5D08A60B706A}">
      <dgm:prSet phldrT="[文字]" custT="1"/>
      <dgm:spPr>
        <a:solidFill>
          <a:schemeClr val="bg2"/>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zh-TW" altLang="en-US" sz="1000">
              <a:solidFill>
                <a:sysClr val="windowText" lastClr="000000"/>
              </a:solidFill>
              <a:latin typeface="標楷體" panose="03000509000000000000" pitchFamily="65" charset="-120"/>
              <a:ea typeface="標楷體" panose="03000509000000000000" pitchFamily="65" charset="-120"/>
            </a:rPr>
            <a:t>行動監控</a:t>
          </a:r>
        </a:p>
      </dgm:t>
    </dgm:pt>
    <dgm:pt modelId="{C7DD9FBB-7D34-448F-AC9A-A673FF12A8CF}" type="parTrans" cxnId="{4C1278BD-5642-4DE3-BE69-A07FB3B578A2}">
      <dgm:prSet/>
      <dgm:spPr/>
      <dgm:t>
        <a:bodyPr/>
        <a:lstStyle/>
        <a:p>
          <a:endParaRPr lang="zh-TW" altLang="en-US"/>
        </a:p>
      </dgm:t>
    </dgm:pt>
    <dgm:pt modelId="{53889D6C-DA8E-48C6-9188-5C77D73FC427}" type="sibTrans" cxnId="{4C1278BD-5642-4DE3-BE69-A07FB3B578A2}">
      <dgm:prSet/>
      <dgm:spPr/>
      <dgm:t>
        <a:bodyPr/>
        <a:lstStyle/>
        <a:p>
          <a:endParaRPr lang="zh-TW" altLang="en-US"/>
        </a:p>
      </dgm:t>
    </dgm:pt>
    <dgm:pt modelId="{341D3EA5-6D1D-475E-8CF4-587061E6F2DE}">
      <dgm:prSet phldrT="[文字]" custT="1"/>
      <dgm:spPr>
        <a:solidFill>
          <a:schemeClr val="bg2"/>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zh-TW" altLang="en-US" sz="1000">
              <a:solidFill>
                <a:sysClr val="windowText" lastClr="000000"/>
              </a:solidFill>
              <a:latin typeface="標楷體" panose="03000509000000000000" pitchFamily="65" charset="-120"/>
              <a:ea typeface="標楷體" panose="03000509000000000000" pitchFamily="65" charset="-120"/>
            </a:rPr>
            <a:t>車牌辨識</a:t>
          </a:r>
        </a:p>
      </dgm:t>
    </dgm:pt>
    <dgm:pt modelId="{3DB477C2-88FB-4EDE-A306-103BF4E5878C}" type="parTrans" cxnId="{57940A72-8835-45B0-B66C-AD1510BD1B5B}">
      <dgm:prSet/>
      <dgm:spPr/>
      <dgm:t>
        <a:bodyPr/>
        <a:lstStyle/>
        <a:p>
          <a:endParaRPr lang="zh-TW" altLang="en-US"/>
        </a:p>
      </dgm:t>
    </dgm:pt>
    <dgm:pt modelId="{A0CF6EFD-E400-4215-8EBC-48CE1344F8F7}" type="sibTrans" cxnId="{57940A72-8835-45B0-B66C-AD1510BD1B5B}">
      <dgm:prSet/>
      <dgm:spPr/>
      <dgm:t>
        <a:bodyPr/>
        <a:lstStyle/>
        <a:p>
          <a:endParaRPr lang="zh-TW" altLang="en-US"/>
        </a:p>
      </dgm:t>
    </dgm:pt>
    <dgm:pt modelId="{C93E9EA3-8EFD-438B-95BB-75BAAD843240}">
      <dgm:prSet phldrT="[文字]" custT="1"/>
      <dgm:spPr>
        <a:solidFill>
          <a:schemeClr val="bg2"/>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zh-TW" altLang="en-US" sz="1000">
              <a:solidFill>
                <a:sysClr val="windowText" lastClr="000000"/>
              </a:solidFill>
              <a:latin typeface="標楷體" panose="03000509000000000000" pitchFamily="65" charset="-120"/>
              <a:ea typeface="標楷體" panose="03000509000000000000" pitchFamily="65" charset="-120"/>
            </a:rPr>
            <a:t>無人化管理</a:t>
          </a:r>
        </a:p>
      </dgm:t>
    </dgm:pt>
    <dgm:pt modelId="{54A29288-E843-4D0A-8855-3330A00C6661}" type="parTrans" cxnId="{4D3AA1AC-0D94-4B93-AA04-1699C7BA00EE}">
      <dgm:prSet/>
      <dgm:spPr/>
      <dgm:t>
        <a:bodyPr/>
        <a:lstStyle/>
        <a:p>
          <a:endParaRPr lang="zh-TW" altLang="en-US"/>
        </a:p>
      </dgm:t>
    </dgm:pt>
    <dgm:pt modelId="{5A4DD621-BA20-49A7-A625-4742E905C256}" type="sibTrans" cxnId="{4D3AA1AC-0D94-4B93-AA04-1699C7BA00EE}">
      <dgm:prSet/>
      <dgm:spPr/>
      <dgm:t>
        <a:bodyPr/>
        <a:lstStyle/>
        <a:p>
          <a:endParaRPr lang="zh-TW" altLang="en-US"/>
        </a:p>
      </dgm:t>
    </dgm:pt>
    <dgm:pt modelId="{34A9F757-2D6F-4B2D-8E31-58E7857A576F}">
      <dgm:prSet phldrT="[文字]" custT="1"/>
      <dgm:spPr>
        <a:solidFill>
          <a:schemeClr val="bg2"/>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zh-TW" altLang="en-US" sz="1000">
              <a:solidFill>
                <a:sysClr val="windowText" lastClr="000000"/>
              </a:solidFill>
              <a:latin typeface="標楷體" panose="03000509000000000000" pitchFamily="65" charset="-120"/>
              <a:ea typeface="標楷體" panose="03000509000000000000" pitchFamily="65" charset="-120"/>
            </a:rPr>
            <a:t>智慧停車</a:t>
          </a:r>
        </a:p>
      </dgm:t>
    </dgm:pt>
    <dgm:pt modelId="{E166843F-EE45-470D-AE61-B0F83D732259}" type="parTrans" cxnId="{B5BE1CF1-E242-44DA-BCC7-4CC2422B3495}">
      <dgm:prSet/>
      <dgm:spPr/>
      <dgm:t>
        <a:bodyPr/>
        <a:lstStyle/>
        <a:p>
          <a:endParaRPr lang="zh-TW" altLang="en-US"/>
        </a:p>
      </dgm:t>
    </dgm:pt>
    <dgm:pt modelId="{DFE278C1-920E-4AE8-84BE-8B504BACDE1B}" type="sibTrans" cxnId="{B5BE1CF1-E242-44DA-BCC7-4CC2422B3495}">
      <dgm:prSet/>
      <dgm:spPr/>
      <dgm:t>
        <a:bodyPr/>
        <a:lstStyle/>
        <a:p>
          <a:endParaRPr lang="zh-TW" altLang="en-US"/>
        </a:p>
      </dgm:t>
    </dgm:pt>
    <dgm:pt modelId="{99B0F11B-5FB6-4967-9CB7-C5FACE9E1A81}" type="pres">
      <dgm:prSet presAssocID="{35973FBA-24BA-4537-876F-3DC655691B19}" presName="Name0" presStyleCnt="0">
        <dgm:presLayoutVars>
          <dgm:dir/>
          <dgm:resizeHandles val="exact"/>
        </dgm:presLayoutVars>
      </dgm:prSet>
      <dgm:spPr/>
      <dgm:t>
        <a:bodyPr/>
        <a:lstStyle/>
        <a:p>
          <a:endParaRPr lang="zh-TW" altLang="en-US"/>
        </a:p>
      </dgm:t>
    </dgm:pt>
    <dgm:pt modelId="{C3A353A6-7EAC-4772-A5FF-84D5611913EB}" type="pres">
      <dgm:prSet presAssocID="{35973FBA-24BA-4537-876F-3DC655691B19}" presName="cycle" presStyleCnt="0"/>
      <dgm:spPr/>
    </dgm:pt>
    <dgm:pt modelId="{DA983B1B-ABE1-4435-8072-A7AD565A480E}" type="pres">
      <dgm:prSet presAssocID="{194AADEF-E29B-4EC5-881F-0B59EB746F83}" presName="nodeFirstNode" presStyleLbl="node1" presStyleIdx="0" presStyleCnt="5">
        <dgm:presLayoutVars>
          <dgm:bulletEnabled val="1"/>
        </dgm:presLayoutVars>
      </dgm:prSet>
      <dgm:spPr/>
      <dgm:t>
        <a:bodyPr/>
        <a:lstStyle/>
        <a:p>
          <a:endParaRPr lang="zh-TW" altLang="en-US"/>
        </a:p>
      </dgm:t>
    </dgm:pt>
    <dgm:pt modelId="{7B395FED-0223-449C-A0E3-AFF5A29E68E1}" type="pres">
      <dgm:prSet presAssocID="{B8C05FAD-5B45-4A71-81C7-CC527B08883B}" presName="sibTransFirstNode" presStyleLbl="bgShp" presStyleIdx="0" presStyleCnt="1"/>
      <dgm:spPr/>
      <dgm:t>
        <a:bodyPr/>
        <a:lstStyle/>
        <a:p>
          <a:endParaRPr lang="zh-TW" altLang="en-US"/>
        </a:p>
      </dgm:t>
    </dgm:pt>
    <dgm:pt modelId="{234FF2D8-D42E-4DE8-A4AE-21B607FF64D6}" type="pres">
      <dgm:prSet presAssocID="{6EF5EF7E-C8AB-4648-8941-5D08A60B706A}" presName="nodeFollowingNodes" presStyleLbl="node1" presStyleIdx="1" presStyleCnt="5">
        <dgm:presLayoutVars>
          <dgm:bulletEnabled val="1"/>
        </dgm:presLayoutVars>
      </dgm:prSet>
      <dgm:spPr/>
      <dgm:t>
        <a:bodyPr/>
        <a:lstStyle/>
        <a:p>
          <a:endParaRPr lang="zh-TW" altLang="en-US"/>
        </a:p>
      </dgm:t>
    </dgm:pt>
    <dgm:pt modelId="{89036EDC-BE91-48AB-A4AE-540AA0B82E4D}" type="pres">
      <dgm:prSet presAssocID="{341D3EA5-6D1D-475E-8CF4-587061E6F2DE}" presName="nodeFollowingNodes" presStyleLbl="node1" presStyleIdx="2" presStyleCnt="5">
        <dgm:presLayoutVars>
          <dgm:bulletEnabled val="1"/>
        </dgm:presLayoutVars>
      </dgm:prSet>
      <dgm:spPr/>
      <dgm:t>
        <a:bodyPr/>
        <a:lstStyle/>
        <a:p>
          <a:endParaRPr lang="zh-TW" altLang="en-US"/>
        </a:p>
      </dgm:t>
    </dgm:pt>
    <dgm:pt modelId="{FE835880-CD49-4499-9B67-5AD45D7F0481}" type="pres">
      <dgm:prSet presAssocID="{C93E9EA3-8EFD-438B-95BB-75BAAD843240}" presName="nodeFollowingNodes" presStyleLbl="node1" presStyleIdx="3" presStyleCnt="5">
        <dgm:presLayoutVars>
          <dgm:bulletEnabled val="1"/>
        </dgm:presLayoutVars>
      </dgm:prSet>
      <dgm:spPr/>
      <dgm:t>
        <a:bodyPr/>
        <a:lstStyle/>
        <a:p>
          <a:endParaRPr lang="zh-TW" altLang="en-US"/>
        </a:p>
      </dgm:t>
    </dgm:pt>
    <dgm:pt modelId="{A96E9473-21E2-4746-9619-22EA9A32152B}" type="pres">
      <dgm:prSet presAssocID="{34A9F757-2D6F-4B2D-8E31-58E7857A576F}" presName="nodeFollowingNodes" presStyleLbl="node1" presStyleIdx="4" presStyleCnt="5">
        <dgm:presLayoutVars>
          <dgm:bulletEnabled val="1"/>
        </dgm:presLayoutVars>
      </dgm:prSet>
      <dgm:spPr/>
      <dgm:t>
        <a:bodyPr/>
        <a:lstStyle/>
        <a:p>
          <a:endParaRPr lang="zh-TW" altLang="en-US"/>
        </a:p>
      </dgm:t>
    </dgm:pt>
  </dgm:ptLst>
  <dgm:cxnLst>
    <dgm:cxn modelId="{B5BE1CF1-E242-44DA-BCC7-4CC2422B3495}" srcId="{35973FBA-24BA-4537-876F-3DC655691B19}" destId="{34A9F757-2D6F-4B2D-8E31-58E7857A576F}" srcOrd="4" destOrd="0" parTransId="{E166843F-EE45-470D-AE61-B0F83D732259}" sibTransId="{DFE278C1-920E-4AE8-84BE-8B504BACDE1B}"/>
    <dgm:cxn modelId="{AFFD2A85-884F-436D-95C3-9C00B00CAF05}" srcId="{35973FBA-24BA-4537-876F-3DC655691B19}" destId="{194AADEF-E29B-4EC5-881F-0B59EB746F83}" srcOrd="0" destOrd="0" parTransId="{B5CDCAB0-2993-4289-9879-32A6ED7B6748}" sibTransId="{B8C05FAD-5B45-4A71-81C7-CC527B08883B}"/>
    <dgm:cxn modelId="{B1DC7295-84A5-47B7-918E-D829F3F73373}" type="presOf" srcId="{6EF5EF7E-C8AB-4648-8941-5D08A60B706A}" destId="{234FF2D8-D42E-4DE8-A4AE-21B607FF64D6}" srcOrd="0" destOrd="0" presId="urn:microsoft.com/office/officeart/2005/8/layout/cycle3"/>
    <dgm:cxn modelId="{9C248B4A-9D52-408B-AF3B-5E994B6AE0D6}" type="presOf" srcId="{34A9F757-2D6F-4B2D-8E31-58E7857A576F}" destId="{A96E9473-21E2-4746-9619-22EA9A32152B}" srcOrd="0" destOrd="0" presId="urn:microsoft.com/office/officeart/2005/8/layout/cycle3"/>
    <dgm:cxn modelId="{4D3AA1AC-0D94-4B93-AA04-1699C7BA00EE}" srcId="{35973FBA-24BA-4537-876F-3DC655691B19}" destId="{C93E9EA3-8EFD-438B-95BB-75BAAD843240}" srcOrd="3" destOrd="0" parTransId="{54A29288-E843-4D0A-8855-3330A00C6661}" sibTransId="{5A4DD621-BA20-49A7-A625-4742E905C256}"/>
    <dgm:cxn modelId="{7479710E-0267-4995-9E46-9A55519DA237}" type="presOf" srcId="{B8C05FAD-5B45-4A71-81C7-CC527B08883B}" destId="{7B395FED-0223-449C-A0E3-AFF5A29E68E1}" srcOrd="0" destOrd="0" presId="urn:microsoft.com/office/officeart/2005/8/layout/cycle3"/>
    <dgm:cxn modelId="{0E1E0311-DB77-4656-A37E-C21361AFBD17}" type="presOf" srcId="{C93E9EA3-8EFD-438B-95BB-75BAAD843240}" destId="{FE835880-CD49-4499-9B67-5AD45D7F0481}" srcOrd="0" destOrd="0" presId="urn:microsoft.com/office/officeart/2005/8/layout/cycle3"/>
    <dgm:cxn modelId="{1A9D0AEE-3B37-4CF8-9373-6D2B4EFF245F}" type="presOf" srcId="{194AADEF-E29B-4EC5-881F-0B59EB746F83}" destId="{DA983B1B-ABE1-4435-8072-A7AD565A480E}" srcOrd="0" destOrd="0" presId="urn:microsoft.com/office/officeart/2005/8/layout/cycle3"/>
    <dgm:cxn modelId="{4C1278BD-5642-4DE3-BE69-A07FB3B578A2}" srcId="{35973FBA-24BA-4537-876F-3DC655691B19}" destId="{6EF5EF7E-C8AB-4648-8941-5D08A60B706A}" srcOrd="1" destOrd="0" parTransId="{C7DD9FBB-7D34-448F-AC9A-A673FF12A8CF}" sibTransId="{53889D6C-DA8E-48C6-9188-5C77D73FC427}"/>
    <dgm:cxn modelId="{57940A72-8835-45B0-B66C-AD1510BD1B5B}" srcId="{35973FBA-24BA-4537-876F-3DC655691B19}" destId="{341D3EA5-6D1D-475E-8CF4-587061E6F2DE}" srcOrd="2" destOrd="0" parTransId="{3DB477C2-88FB-4EDE-A306-103BF4E5878C}" sibTransId="{A0CF6EFD-E400-4215-8EBC-48CE1344F8F7}"/>
    <dgm:cxn modelId="{029ED7D5-E5C4-44E9-A3AB-4E62EA5C9D6C}" type="presOf" srcId="{35973FBA-24BA-4537-876F-3DC655691B19}" destId="{99B0F11B-5FB6-4967-9CB7-C5FACE9E1A81}" srcOrd="0" destOrd="0" presId="urn:microsoft.com/office/officeart/2005/8/layout/cycle3"/>
    <dgm:cxn modelId="{A329E2CF-0CF5-4D44-9B89-5C57112F70C9}" type="presOf" srcId="{341D3EA5-6D1D-475E-8CF4-587061E6F2DE}" destId="{89036EDC-BE91-48AB-A4AE-540AA0B82E4D}" srcOrd="0" destOrd="0" presId="urn:microsoft.com/office/officeart/2005/8/layout/cycle3"/>
    <dgm:cxn modelId="{931CD785-5539-4954-8F11-F07983685892}" type="presParOf" srcId="{99B0F11B-5FB6-4967-9CB7-C5FACE9E1A81}" destId="{C3A353A6-7EAC-4772-A5FF-84D5611913EB}" srcOrd="0" destOrd="0" presId="urn:microsoft.com/office/officeart/2005/8/layout/cycle3"/>
    <dgm:cxn modelId="{5C2C417D-52C9-467B-85BB-214916AF78DD}" type="presParOf" srcId="{C3A353A6-7EAC-4772-A5FF-84D5611913EB}" destId="{DA983B1B-ABE1-4435-8072-A7AD565A480E}" srcOrd="0" destOrd="0" presId="urn:microsoft.com/office/officeart/2005/8/layout/cycle3"/>
    <dgm:cxn modelId="{97E53DA0-5944-46CF-853B-5BB3866C3691}" type="presParOf" srcId="{C3A353A6-7EAC-4772-A5FF-84D5611913EB}" destId="{7B395FED-0223-449C-A0E3-AFF5A29E68E1}" srcOrd="1" destOrd="0" presId="urn:microsoft.com/office/officeart/2005/8/layout/cycle3"/>
    <dgm:cxn modelId="{7ADAF1E8-21D8-46E6-843C-327EF85347C2}" type="presParOf" srcId="{C3A353A6-7EAC-4772-A5FF-84D5611913EB}" destId="{234FF2D8-D42E-4DE8-A4AE-21B607FF64D6}" srcOrd="2" destOrd="0" presId="urn:microsoft.com/office/officeart/2005/8/layout/cycle3"/>
    <dgm:cxn modelId="{60BB80E8-E79E-40DE-9941-74C76876FBEF}" type="presParOf" srcId="{C3A353A6-7EAC-4772-A5FF-84D5611913EB}" destId="{89036EDC-BE91-48AB-A4AE-540AA0B82E4D}" srcOrd="3" destOrd="0" presId="urn:microsoft.com/office/officeart/2005/8/layout/cycle3"/>
    <dgm:cxn modelId="{FAC27220-B84B-438B-8D88-A96EBC036C7D}" type="presParOf" srcId="{C3A353A6-7EAC-4772-A5FF-84D5611913EB}" destId="{FE835880-CD49-4499-9B67-5AD45D7F0481}" srcOrd="4" destOrd="0" presId="urn:microsoft.com/office/officeart/2005/8/layout/cycle3"/>
    <dgm:cxn modelId="{6AFE9203-334F-4C3C-B2B0-C2E5CCF1132F}" type="presParOf" srcId="{C3A353A6-7EAC-4772-A5FF-84D5611913EB}" destId="{A96E9473-21E2-4746-9619-22EA9A32152B}" srcOrd="5" destOrd="0" presId="urn:microsoft.com/office/officeart/2005/8/layout/cycle3"/>
  </dgm:cxnLst>
  <dgm:bg/>
  <dgm:whole/>
  <dgm:extLst>
    <a:ext uri="http://schemas.microsoft.com/office/drawing/2008/diagram">
      <dsp:dataModelExt xmlns:dsp="http://schemas.microsoft.com/office/drawing/2008/diagram" relId="rId8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F6CB3DB3-2A76-461B-B396-8837442ADF7B}" type="doc">
      <dgm:prSet loTypeId="urn:microsoft.com/office/officeart/2005/8/layout/gear1" loCatId="process" qsTypeId="urn:microsoft.com/office/officeart/2005/8/quickstyle/simple1" qsCatId="simple" csTypeId="urn:microsoft.com/office/officeart/2005/8/colors/accent1_2" csCatId="accent1" phldr="1"/>
      <dgm:spPr/>
    </dgm:pt>
    <dgm:pt modelId="{9BFD5BBC-2038-441F-A37B-2C4DCED46BB3}">
      <dgm:prSet phldrT="[文字]">
        <dgm:style>
          <a:lnRef idx="2">
            <a:schemeClr val="dk1"/>
          </a:lnRef>
          <a:fillRef idx="1">
            <a:schemeClr val="lt1"/>
          </a:fillRef>
          <a:effectRef idx="0">
            <a:schemeClr val="dk1"/>
          </a:effectRef>
          <a:fontRef idx="minor">
            <a:schemeClr val="dk1"/>
          </a:fontRef>
        </dgm:style>
      </dgm:prSet>
      <dgm:spPr>
        <a:solidFill>
          <a:schemeClr val="bg1">
            <a:lumMod val="85000"/>
          </a:schemeClr>
        </a:solidFill>
        <a:ln>
          <a:noFill/>
        </a:ln>
        <a:scene3d>
          <a:camera prst="orthographicFront"/>
          <a:lightRig rig="threePt" dir="t"/>
        </a:scene3d>
        <a:sp3d>
          <a:bevelT/>
        </a:sp3d>
      </dgm:spPr>
      <dgm:t>
        <a:bodyPr/>
        <a:lstStyle/>
        <a:p>
          <a:r>
            <a:rPr lang="zh-TW" altLang="en-US">
              <a:latin typeface="標楷體" panose="03000509000000000000" pitchFamily="65" charset="-120"/>
              <a:ea typeface="標楷體" panose="03000509000000000000" pitchFamily="65" charset="-120"/>
            </a:rPr>
            <a:t>不動產經紀業管理條例</a:t>
          </a:r>
        </a:p>
      </dgm:t>
    </dgm:pt>
    <dgm:pt modelId="{AD6E0104-F0E5-4B4A-B03F-85C16EE55D8F}" type="parTrans" cxnId="{5F57038D-2747-4399-9057-8ABE5F4BE9A2}">
      <dgm:prSet/>
      <dgm:spPr/>
      <dgm:t>
        <a:bodyPr/>
        <a:lstStyle/>
        <a:p>
          <a:endParaRPr lang="zh-TW" altLang="en-US"/>
        </a:p>
      </dgm:t>
    </dgm:pt>
    <dgm:pt modelId="{46629DB8-5FDE-4FDB-ACC7-BA95511185AB}" type="sibTrans" cxnId="{5F57038D-2747-4399-9057-8ABE5F4BE9A2}">
      <dgm:prSet/>
      <dgm:spPr/>
      <dgm:t>
        <a:bodyPr/>
        <a:lstStyle/>
        <a:p>
          <a:endParaRPr lang="zh-TW" altLang="en-US"/>
        </a:p>
      </dgm:t>
    </dgm:pt>
    <dgm:pt modelId="{FF047868-45ED-4342-9892-B551044C1619}">
      <dgm:prSet phldrT="[文字]">
        <dgm:style>
          <a:lnRef idx="2">
            <a:schemeClr val="dk1"/>
          </a:lnRef>
          <a:fillRef idx="1">
            <a:schemeClr val="lt1"/>
          </a:fillRef>
          <a:effectRef idx="0">
            <a:schemeClr val="dk1"/>
          </a:effectRef>
          <a:fontRef idx="minor">
            <a:schemeClr val="dk1"/>
          </a:fontRef>
        </dgm:style>
      </dgm:prSet>
      <dgm:spPr>
        <a:solidFill>
          <a:schemeClr val="bg1">
            <a:lumMod val="85000"/>
          </a:schemeClr>
        </a:solidFill>
        <a:ln>
          <a:noFill/>
        </a:ln>
        <a:scene3d>
          <a:camera prst="orthographicFront"/>
          <a:lightRig rig="threePt" dir="t"/>
        </a:scene3d>
        <a:sp3d>
          <a:bevelT/>
        </a:sp3d>
      </dgm:spPr>
      <dgm:t>
        <a:bodyPr/>
        <a:lstStyle/>
        <a:p>
          <a:r>
            <a:rPr lang="zh-TW" altLang="en-US">
              <a:latin typeface="標楷體" panose="03000509000000000000" pitchFamily="65" charset="-120"/>
              <a:ea typeface="標楷體" panose="03000509000000000000" pitchFamily="65" charset="-120"/>
            </a:rPr>
            <a:t>平均地權條例</a:t>
          </a:r>
        </a:p>
      </dgm:t>
    </dgm:pt>
    <dgm:pt modelId="{F5598E87-B2D4-40A0-85BF-E6E74B6A9E12}" type="parTrans" cxnId="{935580E0-06D2-4BEA-819F-5402160DA09A}">
      <dgm:prSet/>
      <dgm:spPr/>
      <dgm:t>
        <a:bodyPr/>
        <a:lstStyle/>
        <a:p>
          <a:endParaRPr lang="zh-TW" altLang="en-US"/>
        </a:p>
      </dgm:t>
    </dgm:pt>
    <dgm:pt modelId="{A45264F0-6B3A-4EED-8E95-741D4616B691}" type="sibTrans" cxnId="{935580E0-06D2-4BEA-819F-5402160DA09A}">
      <dgm:prSet/>
      <dgm:spPr/>
      <dgm:t>
        <a:bodyPr/>
        <a:lstStyle/>
        <a:p>
          <a:endParaRPr lang="zh-TW" altLang="en-US"/>
        </a:p>
      </dgm:t>
    </dgm:pt>
    <dgm:pt modelId="{EBF35EF8-8FF3-4166-B218-E08D58E0648B}">
      <dgm:prSet phldrT="[文字]">
        <dgm:style>
          <a:lnRef idx="2">
            <a:schemeClr val="dk1"/>
          </a:lnRef>
          <a:fillRef idx="1">
            <a:schemeClr val="lt1"/>
          </a:fillRef>
          <a:effectRef idx="0">
            <a:schemeClr val="dk1"/>
          </a:effectRef>
          <a:fontRef idx="minor">
            <a:schemeClr val="dk1"/>
          </a:fontRef>
        </dgm:style>
      </dgm:prSet>
      <dgm:spPr>
        <a:solidFill>
          <a:schemeClr val="bg1">
            <a:lumMod val="85000"/>
          </a:schemeClr>
        </a:solidFill>
        <a:ln>
          <a:noFill/>
        </a:ln>
        <a:scene3d>
          <a:camera prst="orthographicFront"/>
          <a:lightRig rig="threePt" dir="t"/>
        </a:scene3d>
        <a:sp3d>
          <a:bevelT/>
        </a:sp3d>
      </dgm:spPr>
      <dgm:t>
        <a:bodyPr/>
        <a:lstStyle/>
        <a:p>
          <a:r>
            <a:rPr lang="zh-TW" altLang="en-US">
              <a:latin typeface="標楷體" panose="03000509000000000000" pitchFamily="65" charset="-120"/>
              <a:ea typeface="標楷體" panose="03000509000000000000" pitchFamily="65" charset="-120"/>
            </a:rPr>
            <a:t>地政  士法</a:t>
          </a:r>
        </a:p>
      </dgm:t>
    </dgm:pt>
    <dgm:pt modelId="{2A55FDCC-C8E6-4BF9-A1EA-2C72FBABF53B}" type="parTrans" cxnId="{9552F5EA-EB25-405D-BD02-94F7253A9EA9}">
      <dgm:prSet/>
      <dgm:spPr/>
      <dgm:t>
        <a:bodyPr/>
        <a:lstStyle/>
        <a:p>
          <a:endParaRPr lang="zh-TW" altLang="en-US"/>
        </a:p>
      </dgm:t>
    </dgm:pt>
    <dgm:pt modelId="{F8C707A9-47CD-4905-B49E-FA661CF8D900}" type="sibTrans" cxnId="{9552F5EA-EB25-405D-BD02-94F7253A9EA9}">
      <dgm:prSet/>
      <dgm:spPr/>
      <dgm:t>
        <a:bodyPr/>
        <a:lstStyle/>
        <a:p>
          <a:endParaRPr lang="zh-TW" altLang="en-US"/>
        </a:p>
      </dgm:t>
    </dgm:pt>
    <dgm:pt modelId="{F32F219C-35F1-4DB2-94F0-10B094FD4F64}" type="pres">
      <dgm:prSet presAssocID="{F6CB3DB3-2A76-461B-B396-8837442ADF7B}" presName="composite" presStyleCnt="0">
        <dgm:presLayoutVars>
          <dgm:chMax val="3"/>
          <dgm:animLvl val="lvl"/>
          <dgm:resizeHandles val="exact"/>
        </dgm:presLayoutVars>
      </dgm:prSet>
      <dgm:spPr/>
    </dgm:pt>
    <dgm:pt modelId="{6218EC62-1A0C-43F4-B582-0D035C3CEB3C}" type="pres">
      <dgm:prSet presAssocID="{9BFD5BBC-2038-441F-A37B-2C4DCED46BB3}" presName="gear1" presStyleLbl="node1" presStyleIdx="0" presStyleCnt="3">
        <dgm:presLayoutVars>
          <dgm:chMax val="1"/>
          <dgm:bulletEnabled val="1"/>
        </dgm:presLayoutVars>
      </dgm:prSet>
      <dgm:spPr/>
      <dgm:t>
        <a:bodyPr/>
        <a:lstStyle/>
        <a:p>
          <a:endParaRPr lang="zh-TW" altLang="en-US"/>
        </a:p>
      </dgm:t>
    </dgm:pt>
    <dgm:pt modelId="{627FEDAD-F320-44CA-AAC5-4087792770A0}" type="pres">
      <dgm:prSet presAssocID="{9BFD5BBC-2038-441F-A37B-2C4DCED46BB3}" presName="gear1srcNode" presStyleLbl="node1" presStyleIdx="0" presStyleCnt="3"/>
      <dgm:spPr/>
      <dgm:t>
        <a:bodyPr/>
        <a:lstStyle/>
        <a:p>
          <a:endParaRPr lang="zh-TW" altLang="en-US"/>
        </a:p>
      </dgm:t>
    </dgm:pt>
    <dgm:pt modelId="{8CB19873-BDBA-424D-85FF-7DB2D8DA4197}" type="pres">
      <dgm:prSet presAssocID="{9BFD5BBC-2038-441F-A37B-2C4DCED46BB3}" presName="gear1dstNode" presStyleLbl="node1" presStyleIdx="0" presStyleCnt="3"/>
      <dgm:spPr/>
      <dgm:t>
        <a:bodyPr/>
        <a:lstStyle/>
        <a:p>
          <a:endParaRPr lang="zh-TW" altLang="en-US"/>
        </a:p>
      </dgm:t>
    </dgm:pt>
    <dgm:pt modelId="{93D5D4EB-3289-4930-914E-67B3F717226A}" type="pres">
      <dgm:prSet presAssocID="{FF047868-45ED-4342-9892-B551044C1619}" presName="gear2" presStyleLbl="node1" presStyleIdx="1" presStyleCnt="3">
        <dgm:presLayoutVars>
          <dgm:chMax val="1"/>
          <dgm:bulletEnabled val="1"/>
        </dgm:presLayoutVars>
      </dgm:prSet>
      <dgm:spPr/>
      <dgm:t>
        <a:bodyPr/>
        <a:lstStyle/>
        <a:p>
          <a:endParaRPr lang="zh-TW" altLang="en-US"/>
        </a:p>
      </dgm:t>
    </dgm:pt>
    <dgm:pt modelId="{615F8356-0B57-4258-8425-1D164C7E0E39}" type="pres">
      <dgm:prSet presAssocID="{FF047868-45ED-4342-9892-B551044C1619}" presName="gear2srcNode" presStyleLbl="node1" presStyleIdx="1" presStyleCnt="3"/>
      <dgm:spPr/>
      <dgm:t>
        <a:bodyPr/>
        <a:lstStyle/>
        <a:p>
          <a:endParaRPr lang="zh-TW" altLang="en-US"/>
        </a:p>
      </dgm:t>
    </dgm:pt>
    <dgm:pt modelId="{50652362-4161-45BA-9A8C-028C7A540088}" type="pres">
      <dgm:prSet presAssocID="{FF047868-45ED-4342-9892-B551044C1619}" presName="gear2dstNode" presStyleLbl="node1" presStyleIdx="1" presStyleCnt="3"/>
      <dgm:spPr/>
      <dgm:t>
        <a:bodyPr/>
        <a:lstStyle/>
        <a:p>
          <a:endParaRPr lang="zh-TW" altLang="en-US"/>
        </a:p>
      </dgm:t>
    </dgm:pt>
    <dgm:pt modelId="{7BA1AAE4-ACD7-48A0-B17C-E9E553325919}" type="pres">
      <dgm:prSet presAssocID="{EBF35EF8-8FF3-4166-B218-E08D58E0648B}" presName="gear3" presStyleLbl="node1" presStyleIdx="2" presStyleCnt="3"/>
      <dgm:spPr/>
      <dgm:t>
        <a:bodyPr/>
        <a:lstStyle/>
        <a:p>
          <a:endParaRPr lang="zh-TW" altLang="en-US"/>
        </a:p>
      </dgm:t>
    </dgm:pt>
    <dgm:pt modelId="{40001526-CD27-4836-ACC7-08E8D8D13088}" type="pres">
      <dgm:prSet presAssocID="{EBF35EF8-8FF3-4166-B218-E08D58E0648B}" presName="gear3tx" presStyleLbl="node1" presStyleIdx="2" presStyleCnt="3">
        <dgm:presLayoutVars>
          <dgm:chMax val="1"/>
          <dgm:bulletEnabled val="1"/>
        </dgm:presLayoutVars>
      </dgm:prSet>
      <dgm:spPr/>
      <dgm:t>
        <a:bodyPr/>
        <a:lstStyle/>
        <a:p>
          <a:endParaRPr lang="zh-TW" altLang="en-US"/>
        </a:p>
      </dgm:t>
    </dgm:pt>
    <dgm:pt modelId="{4ED7D1E6-F9FA-4364-8C10-D57E7BAEE38F}" type="pres">
      <dgm:prSet presAssocID="{EBF35EF8-8FF3-4166-B218-E08D58E0648B}" presName="gear3srcNode" presStyleLbl="node1" presStyleIdx="2" presStyleCnt="3"/>
      <dgm:spPr/>
      <dgm:t>
        <a:bodyPr/>
        <a:lstStyle/>
        <a:p>
          <a:endParaRPr lang="zh-TW" altLang="en-US"/>
        </a:p>
      </dgm:t>
    </dgm:pt>
    <dgm:pt modelId="{5F5F614E-AE27-4256-ACEC-4500A5575C07}" type="pres">
      <dgm:prSet presAssocID="{EBF35EF8-8FF3-4166-B218-E08D58E0648B}" presName="gear3dstNode" presStyleLbl="node1" presStyleIdx="2" presStyleCnt="3"/>
      <dgm:spPr/>
      <dgm:t>
        <a:bodyPr/>
        <a:lstStyle/>
        <a:p>
          <a:endParaRPr lang="zh-TW" altLang="en-US"/>
        </a:p>
      </dgm:t>
    </dgm:pt>
    <dgm:pt modelId="{A1981BCE-8076-482A-B21B-A5A17860B266}" type="pres">
      <dgm:prSet presAssocID="{46629DB8-5FDE-4FDB-ACC7-BA95511185AB}" presName="connector1" presStyleLbl="sibTrans2D1" presStyleIdx="0" presStyleCnt="3"/>
      <dgm:spPr/>
      <dgm:t>
        <a:bodyPr/>
        <a:lstStyle/>
        <a:p>
          <a:endParaRPr lang="zh-TW" altLang="en-US"/>
        </a:p>
      </dgm:t>
    </dgm:pt>
    <dgm:pt modelId="{9A117B8D-F5E9-44BB-8F98-756A85981F73}" type="pres">
      <dgm:prSet presAssocID="{A45264F0-6B3A-4EED-8E95-741D4616B691}" presName="connector2" presStyleLbl="sibTrans2D1" presStyleIdx="1" presStyleCnt="3"/>
      <dgm:spPr/>
      <dgm:t>
        <a:bodyPr/>
        <a:lstStyle/>
        <a:p>
          <a:endParaRPr lang="zh-TW" altLang="en-US"/>
        </a:p>
      </dgm:t>
    </dgm:pt>
    <dgm:pt modelId="{00B19656-18D1-4E4A-A97E-18287746ED20}" type="pres">
      <dgm:prSet presAssocID="{F8C707A9-47CD-4905-B49E-FA661CF8D900}" presName="connector3" presStyleLbl="sibTrans2D1" presStyleIdx="2" presStyleCnt="3"/>
      <dgm:spPr/>
      <dgm:t>
        <a:bodyPr/>
        <a:lstStyle/>
        <a:p>
          <a:endParaRPr lang="zh-TW" altLang="en-US"/>
        </a:p>
      </dgm:t>
    </dgm:pt>
  </dgm:ptLst>
  <dgm:cxnLst>
    <dgm:cxn modelId="{D22D38C1-6941-41F4-B9AC-79B854DBA80E}" type="presOf" srcId="{EBF35EF8-8FF3-4166-B218-E08D58E0648B}" destId="{40001526-CD27-4836-ACC7-08E8D8D13088}" srcOrd="1" destOrd="0" presId="urn:microsoft.com/office/officeart/2005/8/layout/gear1"/>
    <dgm:cxn modelId="{AD2360E8-CF85-47E8-9CE3-7AAE5C40D914}" type="presOf" srcId="{9BFD5BBC-2038-441F-A37B-2C4DCED46BB3}" destId="{627FEDAD-F320-44CA-AAC5-4087792770A0}" srcOrd="1" destOrd="0" presId="urn:microsoft.com/office/officeart/2005/8/layout/gear1"/>
    <dgm:cxn modelId="{F762EDA6-AFBC-403E-A0EA-A45BF3D930DC}" type="presOf" srcId="{F8C707A9-47CD-4905-B49E-FA661CF8D900}" destId="{00B19656-18D1-4E4A-A97E-18287746ED20}" srcOrd="0" destOrd="0" presId="urn:microsoft.com/office/officeart/2005/8/layout/gear1"/>
    <dgm:cxn modelId="{EB91AB0C-F19D-4FA3-8217-4C4B32A2FB35}" type="presOf" srcId="{EBF35EF8-8FF3-4166-B218-E08D58E0648B}" destId="{5F5F614E-AE27-4256-ACEC-4500A5575C07}" srcOrd="3" destOrd="0" presId="urn:microsoft.com/office/officeart/2005/8/layout/gear1"/>
    <dgm:cxn modelId="{DA143D4C-6615-47EF-BB5C-2B3257DAF7A5}" type="presOf" srcId="{EBF35EF8-8FF3-4166-B218-E08D58E0648B}" destId="{7BA1AAE4-ACD7-48A0-B17C-E9E553325919}" srcOrd="0" destOrd="0" presId="urn:microsoft.com/office/officeart/2005/8/layout/gear1"/>
    <dgm:cxn modelId="{B6C92A3B-9FD9-438A-90E8-3A952BD610BB}" type="presOf" srcId="{FF047868-45ED-4342-9892-B551044C1619}" destId="{615F8356-0B57-4258-8425-1D164C7E0E39}" srcOrd="1" destOrd="0" presId="urn:microsoft.com/office/officeart/2005/8/layout/gear1"/>
    <dgm:cxn modelId="{B311CB17-1FD9-4D7A-ACFB-2D14BB499D1F}" type="presOf" srcId="{A45264F0-6B3A-4EED-8E95-741D4616B691}" destId="{9A117B8D-F5E9-44BB-8F98-756A85981F73}" srcOrd="0" destOrd="0" presId="urn:microsoft.com/office/officeart/2005/8/layout/gear1"/>
    <dgm:cxn modelId="{414A0CB9-62B9-4C60-8D0B-DF0E3E727D97}" type="presOf" srcId="{FF047868-45ED-4342-9892-B551044C1619}" destId="{93D5D4EB-3289-4930-914E-67B3F717226A}" srcOrd="0" destOrd="0" presId="urn:microsoft.com/office/officeart/2005/8/layout/gear1"/>
    <dgm:cxn modelId="{DB16F674-B156-4D92-AE07-4E99C42B2A02}" type="presOf" srcId="{F6CB3DB3-2A76-461B-B396-8837442ADF7B}" destId="{F32F219C-35F1-4DB2-94F0-10B094FD4F64}" srcOrd="0" destOrd="0" presId="urn:microsoft.com/office/officeart/2005/8/layout/gear1"/>
    <dgm:cxn modelId="{5F57038D-2747-4399-9057-8ABE5F4BE9A2}" srcId="{F6CB3DB3-2A76-461B-B396-8837442ADF7B}" destId="{9BFD5BBC-2038-441F-A37B-2C4DCED46BB3}" srcOrd="0" destOrd="0" parTransId="{AD6E0104-F0E5-4B4A-B03F-85C16EE55D8F}" sibTransId="{46629DB8-5FDE-4FDB-ACC7-BA95511185AB}"/>
    <dgm:cxn modelId="{21F71099-9143-47C5-B076-C5AAC1A24561}" type="presOf" srcId="{46629DB8-5FDE-4FDB-ACC7-BA95511185AB}" destId="{A1981BCE-8076-482A-B21B-A5A17860B266}" srcOrd="0" destOrd="0" presId="urn:microsoft.com/office/officeart/2005/8/layout/gear1"/>
    <dgm:cxn modelId="{5908F176-E0F6-4831-AB13-079E30A50D27}" type="presOf" srcId="{EBF35EF8-8FF3-4166-B218-E08D58E0648B}" destId="{4ED7D1E6-F9FA-4364-8C10-D57E7BAEE38F}" srcOrd="2" destOrd="0" presId="urn:microsoft.com/office/officeart/2005/8/layout/gear1"/>
    <dgm:cxn modelId="{D3145E16-EACF-4ECF-9194-DDF372008E17}" type="presOf" srcId="{9BFD5BBC-2038-441F-A37B-2C4DCED46BB3}" destId="{6218EC62-1A0C-43F4-B582-0D035C3CEB3C}" srcOrd="0" destOrd="0" presId="urn:microsoft.com/office/officeart/2005/8/layout/gear1"/>
    <dgm:cxn modelId="{935580E0-06D2-4BEA-819F-5402160DA09A}" srcId="{F6CB3DB3-2A76-461B-B396-8837442ADF7B}" destId="{FF047868-45ED-4342-9892-B551044C1619}" srcOrd="1" destOrd="0" parTransId="{F5598E87-B2D4-40A0-85BF-E6E74B6A9E12}" sibTransId="{A45264F0-6B3A-4EED-8E95-741D4616B691}"/>
    <dgm:cxn modelId="{B4162E96-5181-4C76-A7D2-D65E8914049F}" type="presOf" srcId="{FF047868-45ED-4342-9892-B551044C1619}" destId="{50652362-4161-45BA-9A8C-028C7A540088}" srcOrd="2" destOrd="0" presId="urn:microsoft.com/office/officeart/2005/8/layout/gear1"/>
    <dgm:cxn modelId="{32B79383-4F0F-48C5-AA2C-BA367919F75F}" type="presOf" srcId="{9BFD5BBC-2038-441F-A37B-2C4DCED46BB3}" destId="{8CB19873-BDBA-424D-85FF-7DB2D8DA4197}" srcOrd="2" destOrd="0" presId="urn:microsoft.com/office/officeart/2005/8/layout/gear1"/>
    <dgm:cxn modelId="{9552F5EA-EB25-405D-BD02-94F7253A9EA9}" srcId="{F6CB3DB3-2A76-461B-B396-8837442ADF7B}" destId="{EBF35EF8-8FF3-4166-B218-E08D58E0648B}" srcOrd="2" destOrd="0" parTransId="{2A55FDCC-C8E6-4BF9-A1EA-2C72FBABF53B}" sibTransId="{F8C707A9-47CD-4905-B49E-FA661CF8D900}"/>
    <dgm:cxn modelId="{A38DC62D-16EC-4CBE-8678-D860D9ADAC56}" type="presParOf" srcId="{F32F219C-35F1-4DB2-94F0-10B094FD4F64}" destId="{6218EC62-1A0C-43F4-B582-0D035C3CEB3C}" srcOrd="0" destOrd="0" presId="urn:microsoft.com/office/officeart/2005/8/layout/gear1"/>
    <dgm:cxn modelId="{5F2B86B2-0B9C-4D0B-96F9-C85D618D8397}" type="presParOf" srcId="{F32F219C-35F1-4DB2-94F0-10B094FD4F64}" destId="{627FEDAD-F320-44CA-AAC5-4087792770A0}" srcOrd="1" destOrd="0" presId="urn:microsoft.com/office/officeart/2005/8/layout/gear1"/>
    <dgm:cxn modelId="{D9F4D815-3A08-43A9-BC61-FE26E1616AD4}" type="presParOf" srcId="{F32F219C-35F1-4DB2-94F0-10B094FD4F64}" destId="{8CB19873-BDBA-424D-85FF-7DB2D8DA4197}" srcOrd="2" destOrd="0" presId="urn:microsoft.com/office/officeart/2005/8/layout/gear1"/>
    <dgm:cxn modelId="{26A69963-71A5-4B2F-83F4-154379CF86A2}" type="presParOf" srcId="{F32F219C-35F1-4DB2-94F0-10B094FD4F64}" destId="{93D5D4EB-3289-4930-914E-67B3F717226A}" srcOrd="3" destOrd="0" presId="urn:microsoft.com/office/officeart/2005/8/layout/gear1"/>
    <dgm:cxn modelId="{86F9A132-4800-4FBE-953F-E5A1459403A4}" type="presParOf" srcId="{F32F219C-35F1-4DB2-94F0-10B094FD4F64}" destId="{615F8356-0B57-4258-8425-1D164C7E0E39}" srcOrd="4" destOrd="0" presId="urn:microsoft.com/office/officeart/2005/8/layout/gear1"/>
    <dgm:cxn modelId="{CB4EE56F-84F3-4719-BCA9-BB0CA1A3058D}" type="presParOf" srcId="{F32F219C-35F1-4DB2-94F0-10B094FD4F64}" destId="{50652362-4161-45BA-9A8C-028C7A540088}" srcOrd="5" destOrd="0" presId="urn:microsoft.com/office/officeart/2005/8/layout/gear1"/>
    <dgm:cxn modelId="{21008C4D-E145-4DCD-A216-0FF600DCA4AA}" type="presParOf" srcId="{F32F219C-35F1-4DB2-94F0-10B094FD4F64}" destId="{7BA1AAE4-ACD7-48A0-B17C-E9E553325919}" srcOrd="6" destOrd="0" presId="urn:microsoft.com/office/officeart/2005/8/layout/gear1"/>
    <dgm:cxn modelId="{AD322CD0-6B45-41FE-8569-404A6E421158}" type="presParOf" srcId="{F32F219C-35F1-4DB2-94F0-10B094FD4F64}" destId="{40001526-CD27-4836-ACC7-08E8D8D13088}" srcOrd="7" destOrd="0" presId="urn:microsoft.com/office/officeart/2005/8/layout/gear1"/>
    <dgm:cxn modelId="{A59EF4E0-1B97-4697-99FE-C2FDA58AA879}" type="presParOf" srcId="{F32F219C-35F1-4DB2-94F0-10B094FD4F64}" destId="{4ED7D1E6-F9FA-4364-8C10-D57E7BAEE38F}" srcOrd="8" destOrd="0" presId="urn:microsoft.com/office/officeart/2005/8/layout/gear1"/>
    <dgm:cxn modelId="{25637B1C-3FEA-4C6C-BDF3-BDFE452B7F1C}" type="presParOf" srcId="{F32F219C-35F1-4DB2-94F0-10B094FD4F64}" destId="{5F5F614E-AE27-4256-ACEC-4500A5575C07}" srcOrd="9" destOrd="0" presId="urn:microsoft.com/office/officeart/2005/8/layout/gear1"/>
    <dgm:cxn modelId="{11B14319-CD21-41D9-AD7A-68FFDEFE2E2B}" type="presParOf" srcId="{F32F219C-35F1-4DB2-94F0-10B094FD4F64}" destId="{A1981BCE-8076-482A-B21B-A5A17860B266}" srcOrd="10" destOrd="0" presId="urn:microsoft.com/office/officeart/2005/8/layout/gear1"/>
    <dgm:cxn modelId="{AF4466AB-5433-46E3-AE1C-AF70ED94062E}" type="presParOf" srcId="{F32F219C-35F1-4DB2-94F0-10B094FD4F64}" destId="{9A117B8D-F5E9-44BB-8F98-756A85981F73}" srcOrd="11" destOrd="0" presId="urn:microsoft.com/office/officeart/2005/8/layout/gear1"/>
    <dgm:cxn modelId="{23C55273-BD51-440F-8A4E-E6D601896B25}" type="presParOf" srcId="{F32F219C-35F1-4DB2-94F0-10B094FD4F64}" destId="{00B19656-18D1-4E4A-A97E-18287746ED20}" srcOrd="12" destOrd="0" presId="urn:microsoft.com/office/officeart/2005/8/layout/gear1"/>
  </dgm:cxnLst>
  <dgm:bg/>
  <dgm:whole/>
  <dgm:extLst>
    <a:ext uri="http://schemas.microsoft.com/office/drawing/2008/diagram">
      <dsp:dataModelExt xmlns:dsp="http://schemas.microsoft.com/office/drawing/2008/diagram" relId="rId11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B395FED-0223-449C-A0E3-AFF5A29E68E1}">
      <dsp:nvSpPr>
        <dsp:cNvPr id="0" name=""/>
        <dsp:cNvSpPr/>
      </dsp:nvSpPr>
      <dsp:spPr>
        <a:xfrm>
          <a:off x="219793" y="9403"/>
          <a:ext cx="1988916" cy="1988916"/>
        </a:xfrm>
        <a:prstGeom prst="circularArrow">
          <a:avLst>
            <a:gd name="adj1" fmla="val 5544"/>
            <a:gd name="adj2" fmla="val 330680"/>
            <a:gd name="adj3" fmla="val 14060480"/>
            <a:gd name="adj4" fmla="val 17215111"/>
            <a:gd name="adj5" fmla="val 5757"/>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DA983B1B-ABE1-4435-8072-A7AD565A480E}">
      <dsp:nvSpPr>
        <dsp:cNvPr id="0" name=""/>
        <dsp:cNvSpPr/>
      </dsp:nvSpPr>
      <dsp:spPr>
        <a:xfrm>
          <a:off x="806932" y="17800"/>
          <a:ext cx="814639" cy="407319"/>
        </a:xfrm>
        <a:prstGeom prst="roundRect">
          <a:avLst/>
        </a:prstGeom>
        <a:solidFill>
          <a:schemeClr val="bg2"/>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zh-TW" altLang="en-US" sz="1000" kern="1200">
              <a:solidFill>
                <a:sysClr val="windowText" lastClr="000000"/>
              </a:solidFill>
              <a:latin typeface="標楷體" panose="03000509000000000000" pitchFamily="65" charset="-120"/>
              <a:ea typeface="標楷體" panose="03000509000000000000" pitchFamily="65" charset="-120"/>
            </a:rPr>
            <a:t>停車導引</a:t>
          </a:r>
        </a:p>
      </dsp:txBody>
      <dsp:txXfrm>
        <a:off x="826816" y="37684"/>
        <a:ext cx="774871" cy="367551"/>
      </dsp:txXfrm>
    </dsp:sp>
    <dsp:sp modelId="{234FF2D8-D42E-4DE8-A4AE-21B607FF64D6}">
      <dsp:nvSpPr>
        <dsp:cNvPr id="0" name=""/>
        <dsp:cNvSpPr/>
      </dsp:nvSpPr>
      <dsp:spPr>
        <a:xfrm>
          <a:off x="1613572" y="603858"/>
          <a:ext cx="814639" cy="407319"/>
        </a:xfrm>
        <a:prstGeom prst="roundRect">
          <a:avLst/>
        </a:prstGeom>
        <a:solidFill>
          <a:schemeClr val="bg2"/>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zh-TW" altLang="en-US" sz="1000" kern="1200">
              <a:solidFill>
                <a:sysClr val="windowText" lastClr="000000"/>
              </a:solidFill>
              <a:latin typeface="標楷體" panose="03000509000000000000" pitchFamily="65" charset="-120"/>
              <a:ea typeface="標楷體" panose="03000509000000000000" pitchFamily="65" charset="-120"/>
            </a:rPr>
            <a:t>行動監控</a:t>
          </a:r>
        </a:p>
      </dsp:txBody>
      <dsp:txXfrm>
        <a:off x="1633456" y="623742"/>
        <a:ext cx="774871" cy="367551"/>
      </dsp:txXfrm>
    </dsp:sp>
    <dsp:sp modelId="{89036EDC-BE91-48AB-A4AE-540AA0B82E4D}">
      <dsp:nvSpPr>
        <dsp:cNvPr id="0" name=""/>
        <dsp:cNvSpPr/>
      </dsp:nvSpPr>
      <dsp:spPr>
        <a:xfrm>
          <a:off x="1305463" y="1552121"/>
          <a:ext cx="814639" cy="407319"/>
        </a:xfrm>
        <a:prstGeom prst="roundRect">
          <a:avLst/>
        </a:prstGeom>
        <a:solidFill>
          <a:schemeClr val="bg2"/>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zh-TW" altLang="en-US" sz="1000" kern="1200">
              <a:solidFill>
                <a:sysClr val="windowText" lastClr="000000"/>
              </a:solidFill>
              <a:latin typeface="標楷體" panose="03000509000000000000" pitchFamily="65" charset="-120"/>
              <a:ea typeface="標楷體" panose="03000509000000000000" pitchFamily="65" charset="-120"/>
            </a:rPr>
            <a:t>車牌辨識</a:t>
          </a:r>
        </a:p>
      </dsp:txBody>
      <dsp:txXfrm>
        <a:off x="1325347" y="1572005"/>
        <a:ext cx="774871" cy="367551"/>
      </dsp:txXfrm>
    </dsp:sp>
    <dsp:sp modelId="{FE835880-CD49-4499-9B67-5AD45D7F0481}">
      <dsp:nvSpPr>
        <dsp:cNvPr id="0" name=""/>
        <dsp:cNvSpPr/>
      </dsp:nvSpPr>
      <dsp:spPr>
        <a:xfrm>
          <a:off x="308400" y="1552121"/>
          <a:ext cx="814639" cy="407319"/>
        </a:xfrm>
        <a:prstGeom prst="roundRect">
          <a:avLst/>
        </a:prstGeom>
        <a:solidFill>
          <a:schemeClr val="bg2"/>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zh-TW" altLang="en-US" sz="1000" kern="1200">
              <a:solidFill>
                <a:sysClr val="windowText" lastClr="000000"/>
              </a:solidFill>
              <a:latin typeface="標楷體" panose="03000509000000000000" pitchFamily="65" charset="-120"/>
              <a:ea typeface="標楷體" panose="03000509000000000000" pitchFamily="65" charset="-120"/>
            </a:rPr>
            <a:t>無人化管理</a:t>
          </a:r>
        </a:p>
      </dsp:txBody>
      <dsp:txXfrm>
        <a:off x="328284" y="1572005"/>
        <a:ext cx="774871" cy="367551"/>
      </dsp:txXfrm>
    </dsp:sp>
    <dsp:sp modelId="{A96E9473-21E2-4746-9619-22EA9A32152B}">
      <dsp:nvSpPr>
        <dsp:cNvPr id="0" name=""/>
        <dsp:cNvSpPr/>
      </dsp:nvSpPr>
      <dsp:spPr>
        <a:xfrm>
          <a:off x="291" y="603858"/>
          <a:ext cx="814639" cy="407319"/>
        </a:xfrm>
        <a:prstGeom prst="roundRect">
          <a:avLst/>
        </a:prstGeom>
        <a:solidFill>
          <a:schemeClr val="bg2"/>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zh-TW" altLang="en-US" sz="1000" kern="1200">
              <a:solidFill>
                <a:sysClr val="windowText" lastClr="000000"/>
              </a:solidFill>
              <a:latin typeface="標楷體" panose="03000509000000000000" pitchFamily="65" charset="-120"/>
              <a:ea typeface="標楷體" panose="03000509000000000000" pitchFamily="65" charset="-120"/>
            </a:rPr>
            <a:t>智慧停車</a:t>
          </a:r>
        </a:p>
      </dsp:txBody>
      <dsp:txXfrm>
        <a:off x="20175" y="623742"/>
        <a:ext cx="774871" cy="367551"/>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218EC62-1A0C-43F4-B582-0D035C3CEB3C}">
      <dsp:nvSpPr>
        <dsp:cNvPr id="0" name=""/>
        <dsp:cNvSpPr/>
      </dsp:nvSpPr>
      <dsp:spPr>
        <a:xfrm>
          <a:off x="1233392" y="995267"/>
          <a:ext cx="1216437" cy="1216437"/>
        </a:xfrm>
        <a:prstGeom prst="gear9">
          <a:avLst/>
        </a:prstGeom>
        <a:solidFill>
          <a:schemeClr val="bg1">
            <a:lumMod val="85000"/>
          </a:schemeClr>
        </a:solidFill>
        <a:ln w="25400" cap="flat" cmpd="sng" algn="ctr">
          <a:noFill/>
          <a:prstDash val="solid"/>
        </a:ln>
        <a:effectLst/>
        <a:scene3d>
          <a:camera prst="orthographicFront"/>
          <a:lightRig rig="threePt" dir="t"/>
        </a:scene3d>
        <a:sp3d>
          <a:bevelT/>
        </a:sp3d>
      </dsp:spPr>
      <dsp:style>
        <a:lnRef idx="2">
          <a:schemeClr val="dk1"/>
        </a:lnRef>
        <a:fillRef idx="1">
          <a:schemeClr val="lt1"/>
        </a:fillRef>
        <a:effectRef idx="0">
          <a:schemeClr val="dk1"/>
        </a:effectRef>
        <a:fontRef idx="minor">
          <a:schemeClr val="dk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zh-TW" altLang="en-US" sz="1000" kern="1200">
              <a:latin typeface="標楷體" panose="03000509000000000000" pitchFamily="65" charset="-120"/>
              <a:ea typeface="標楷體" panose="03000509000000000000" pitchFamily="65" charset="-120"/>
            </a:rPr>
            <a:t>不動產經紀業管理條例</a:t>
          </a:r>
        </a:p>
      </dsp:txBody>
      <dsp:txXfrm>
        <a:off x="1477950" y="1280212"/>
        <a:ext cx="727321" cy="625273"/>
      </dsp:txXfrm>
    </dsp:sp>
    <dsp:sp modelId="{93D5D4EB-3289-4930-914E-67B3F717226A}">
      <dsp:nvSpPr>
        <dsp:cNvPr id="0" name=""/>
        <dsp:cNvSpPr/>
      </dsp:nvSpPr>
      <dsp:spPr>
        <a:xfrm>
          <a:off x="525646" y="707745"/>
          <a:ext cx="884682" cy="884682"/>
        </a:xfrm>
        <a:prstGeom prst="gear6">
          <a:avLst/>
        </a:prstGeom>
        <a:solidFill>
          <a:schemeClr val="bg1">
            <a:lumMod val="85000"/>
          </a:schemeClr>
        </a:solidFill>
        <a:ln w="25400" cap="flat" cmpd="sng" algn="ctr">
          <a:noFill/>
          <a:prstDash val="solid"/>
        </a:ln>
        <a:effectLst/>
        <a:scene3d>
          <a:camera prst="orthographicFront"/>
          <a:lightRig rig="threePt" dir="t"/>
        </a:scene3d>
        <a:sp3d>
          <a:bevelT/>
        </a:sp3d>
      </dsp:spPr>
      <dsp:style>
        <a:lnRef idx="2">
          <a:schemeClr val="dk1"/>
        </a:lnRef>
        <a:fillRef idx="1">
          <a:schemeClr val="lt1"/>
        </a:fillRef>
        <a:effectRef idx="0">
          <a:schemeClr val="dk1"/>
        </a:effectRef>
        <a:fontRef idx="minor">
          <a:schemeClr val="dk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zh-TW" altLang="en-US" sz="1000" kern="1200">
              <a:latin typeface="標楷體" panose="03000509000000000000" pitchFamily="65" charset="-120"/>
              <a:ea typeface="標楷體" panose="03000509000000000000" pitchFamily="65" charset="-120"/>
            </a:rPr>
            <a:t>平均地權條例</a:t>
          </a:r>
        </a:p>
      </dsp:txBody>
      <dsp:txXfrm>
        <a:off x="748367" y="931812"/>
        <a:ext cx="439240" cy="436548"/>
      </dsp:txXfrm>
    </dsp:sp>
    <dsp:sp modelId="{7BA1AAE4-ACD7-48A0-B17C-E9E553325919}">
      <dsp:nvSpPr>
        <dsp:cNvPr id="0" name=""/>
        <dsp:cNvSpPr/>
      </dsp:nvSpPr>
      <dsp:spPr>
        <a:xfrm rot="20700000">
          <a:off x="1021158" y="97405"/>
          <a:ext cx="866807" cy="866807"/>
        </a:xfrm>
        <a:prstGeom prst="gear6">
          <a:avLst/>
        </a:prstGeom>
        <a:solidFill>
          <a:schemeClr val="bg1">
            <a:lumMod val="85000"/>
          </a:schemeClr>
        </a:solidFill>
        <a:ln w="25400" cap="flat" cmpd="sng" algn="ctr">
          <a:noFill/>
          <a:prstDash val="solid"/>
        </a:ln>
        <a:effectLst/>
        <a:scene3d>
          <a:camera prst="orthographicFront"/>
          <a:lightRig rig="threePt" dir="t"/>
        </a:scene3d>
        <a:sp3d>
          <a:bevelT/>
        </a:sp3d>
      </dsp:spPr>
      <dsp:style>
        <a:lnRef idx="2">
          <a:schemeClr val="dk1"/>
        </a:lnRef>
        <a:fillRef idx="1">
          <a:schemeClr val="lt1"/>
        </a:fillRef>
        <a:effectRef idx="0">
          <a:schemeClr val="dk1"/>
        </a:effectRef>
        <a:fontRef idx="minor">
          <a:schemeClr val="dk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zh-TW" altLang="en-US" sz="1000" kern="1200">
              <a:latin typeface="標楷體" panose="03000509000000000000" pitchFamily="65" charset="-120"/>
              <a:ea typeface="標楷體" panose="03000509000000000000" pitchFamily="65" charset="-120"/>
            </a:rPr>
            <a:t>地政  士法</a:t>
          </a:r>
        </a:p>
      </dsp:txBody>
      <dsp:txXfrm rot="-20700000">
        <a:off x="1211275" y="287521"/>
        <a:ext cx="486575" cy="486575"/>
      </dsp:txXfrm>
    </dsp:sp>
    <dsp:sp modelId="{A1981BCE-8076-482A-B21B-A5A17860B266}">
      <dsp:nvSpPr>
        <dsp:cNvPr id="0" name=""/>
        <dsp:cNvSpPr/>
      </dsp:nvSpPr>
      <dsp:spPr>
        <a:xfrm>
          <a:off x="1119656" y="822898"/>
          <a:ext cx="1557040" cy="1557040"/>
        </a:xfrm>
        <a:prstGeom prst="circularArrow">
          <a:avLst>
            <a:gd name="adj1" fmla="val 4688"/>
            <a:gd name="adj2" fmla="val 299029"/>
            <a:gd name="adj3" fmla="val 2436706"/>
            <a:gd name="adj4" fmla="val 16044518"/>
            <a:gd name="adj5" fmla="val 5469"/>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9A117B8D-F5E9-44BB-8F98-756A85981F73}">
      <dsp:nvSpPr>
        <dsp:cNvPr id="0" name=""/>
        <dsp:cNvSpPr/>
      </dsp:nvSpPr>
      <dsp:spPr>
        <a:xfrm>
          <a:off x="368971" y="520507"/>
          <a:ext cx="1131287" cy="1131287"/>
        </a:xfrm>
        <a:prstGeom prst="leftCircularArrow">
          <a:avLst>
            <a:gd name="adj1" fmla="val 6452"/>
            <a:gd name="adj2" fmla="val 429999"/>
            <a:gd name="adj3" fmla="val 10489124"/>
            <a:gd name="adj4" fmla="val 14837806"/>
            <a:gd name="adj5" fmla="val 7527"/>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0B19656-18D1-4E4A-A97E-18287746ED20}">
      <dsp:nvSpPr>
        <dsp:cNvPr id="0" name=""/>
        <dsp:cNvSpPr/>
      </dsp:nvSpPr>
      <dsp:spPr>
        <a:xfrm>
          <a:off x="820657" y="-83949"/>
          <a:ext cx="1219755" cy="1219755"/>
        </a:xfrm>
        <a:prstGeom prst="circularArrow">
          <a:avLst>
            <a:gd name="adj1" fmla="val 5984"/>
            <a:gd name="adj2" fmla="val 394124"/>
            <a:gd name="adj3" fmla="val 13313824"/>
            <a:gd name="adj4" fmla="val 10508221"/>
            <a:gd name="adj5" fmla="val 6981"/>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Tree>
</dsp:drawing>
</file>

<file path=word/diagrams/layout1.xml><?xml version="1.0" encoding="utf-8"?>
<dgm:layoutDef xmlns:dgm="http://schemas.openxmlformats.org/drawingml/2006/diagram" xmlns:a="http://schemas.openxmlformats.org/drawingml/2006/main" uniqueId="urn:microsoft.com/office/officeart/2005/8/layout/cycle3">
  <dgm:title val=""/>
  <dgm:desc val=""/>
  <dgm:catLst>
    <dgm:cat type="cycle" pri="5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axis="ch" ptType="node" func="cnt" op="equ" val="2">
        <dgm:alg type="composite">
          <dgm:param type="ar" val="0.9"/>
        </dgm:alg>
        <dgm:shape xmlns:r="http://schemas.openxmlformats.org/officeDocument/2006/relationships" r:blip="">
          <dgm:adjLst/>
        </dgm:shape>
        <dgm:presOf/>
        <dgm:constrLst>
          <dgm:constr type="primFontSz" for="ch" ptType="node" op="equ" val="65"/>
          <dgm:constr type="ctrX" for="ch" forName="node1" refType="w" fact="0.5"/>
          <dgm:constr type="t" for="ch" forName="node1"/>
          <dgm:constr type="w" for="ch" forName="node1" refType="w" fact="0.8"/>
          <dgm:constr type="h" for="ch" forName="node1" refType="w" refFor="ch" refForName="node1" fact="0.5"/>
          <dgm:constr type="ctrX" for="ch" forName="sibTrans" refType="w" fact="0.5"/>
          <dgm:constr type="t" for="ch" forName="sibTrans"/>
          <dgm:constr type="w" for="ch" forName="sibTrans" refType="w" fact="0.8"/>
          <dgm:constr type="h" for="ch" forName="sibTrans" refType="w" refFor="ch" refForName="node1" fact="0.5"/>
          <dgm:constr type="userA" for="ch" forName="sibTrans" refType="w" fact="1.07"/>
          <dgm:constr type="ctrX" for="ch" forName="node2" refType="w" fact="0.5"/>
          <dgm:constr type="b" for="ch" forName="node2" refType="h"/>
          <dgm:constr type="w" for="ch" forName="node2" refType="w" fact="0.8"/>
          <dgm:constr type="h" for="ch" forName="node2" refType="w" refFor="ch" refForName="node1" fact="0.5"/>
          <dgm:constr type="l" for="ch" forName="sp1"/>
          <dgm:constr type="t" for="ch" forName="sp1" refType="h" fact="0.5"/>
          <dgm:constr type="w" for="ch" forName="sp1" val="1"/>
          <dgm:constr type="h" for="ch" forName="sp1" val="1"/>
          <dgm:constr type="r" for="ch" forName="sp2" refType="w"/>
          <dgm:constr type="t" for="ch" forName="sp2" refType="h" fact="0.5"/>
          <dgm:constr type="w" for="ch" forName="sp2" val="1"/>
          <dgm:constr type="h" for="ch" forName="sp2" val="1"/>
        </dgm:constrLst>
        <dgm:ruleLst/>
      </dgm:if>
      <dgm:else name="Name3">
        <dgm:alg type="composite"/>
        <dgm:shape xmlns:r="http://schemas.openxmlformats.org/officeDocument/2006/relationships" r:blip="">
          <dgm:adjLst/>
        </dgm:shape>
        <dgm:presOf/>
        <dgm:constrLst>
          <dgm:constr type="primFontSz" for="ch" ptType="node" op="equ" val="65"/>
        </dgm:constrLst>
        <dgm:ruleLst/>
      </dgm:else>
    </dgm:choose>
    <dgm:choose name="Name4">
      <dgm:if name="Name5" axis="ch" ptType="node" func="cnt" op="equ" val="2">
        <dgm:layoutNode name="node1">
          <dgm:varLst>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ibTrans" styleLbl="bgShp">
          <dgm:choose name="Name6">
            <dgm:if name="Name7" func="var" arg="dir" op="equ" val="norm">
              <dgm:alg type="conn">
                <dgm:param type="connRout" val="longCurve"/>
                <dgm:param type="begPts" val="midR"/>
                <dgm:param type="endPts" val="midL"/>
                <dgm:param type="dstNode" val="node1"/>
              </dgm:alg>
              <dgm:shape xmlns:r="http://schemas.openxmlformats.org/officeDocument/2006/relationships" type="conn" r:blip="" zOrderOff="-2">
                <dgm:adjLst/>
              </dgm:shape>
              <dgm:presOf axis="ch" ptType="sibTrans"/>
              <dgm:constrLst>
                <dgm:constr type="userA"/>
                <dgm:constr type="diam" refType="userA" fact="-1"/>
                <dgm:constr type="wArH" refType="userA" fact="0.05"/>
                <dgm:constr type="hArH" refType="userA" fact="0.1"/>
                <dgm:constr type="stemThick" refType="userA" fact="0.06"/>
                <dgm:constr type="begPad" refType="connDist" fact="-0.2"/>
                <dgm:constr type="endPad" refType="connDist" fact="0.05"/>
              </dgm:constrLst>
            </dgm:if>
            <dgm:else name="Name8">
              <dgm:alg type="conn">
                <dgm:param type="connRout" val="longCurve"/>
                <dgm:param type="begPts" val="midL"/>
                <dgm:param type="endPts" val="midR"/>
                <dgm:param type="dstNode" val="node1"/>
              </dgm:alg>
              <dgm:shape xmlns:r="http://schemas.openxmlformats.org/officeDocument/2006/relationships" type="conn" r:blip="" zOrderOff="-2">
                <dgm:adjLst/>
              </dgm:shape>
              <dgm:presOf axis="ch" ptType="sibTrans"/>
              <dgm:constrLst>
                <dgm:constr type="userA"/>
                <dgm:constr type="diam" refType="userA"/>
                <dgm:constr type="wArH" refType="userA" fact="0.05"/>
                <dgm:constr type="hArH" refType="userA" fact="0.1"/>
                <dgm:constr type="stemThick" refType="userA" fact="0.06"/>
                <dgm:constr type="begPad" refType="connDist" fact="-0.2"/>
                <dgm:constr type="endPad" refType="connDist" fact="0.05"/>
              </dgm:constrLst>
            </dgm:else>
          </dgm:choose>
          <dgm:ruleLst/>
        </dgm:layoutNode>
        <dgm:layoutNode name="node2">
          <dgm:varLst>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p1">
          <dgm:alg type="sp"/>
          <dgm:shape xmlns:r="http://schemas.openxmlformats.org/officeDocument/2006/relationships" r:blip="">
            <dgm:adjLst/>
          </dgm:shape>
          <dgm:presOf/>
          <dgm:constrLst/>
          <dgm:ruleLst/>
        </dgm:layoutNode>
        <dgm:layoutNode name="sp2">
          <dgm:alg type="sp"/>
          <dgm:shape xmlns:r="http://schemas.openxmlformats.org/officeDocument/2006/relationships" r:blip="">
            <dgm:adjLst/>
          </dgm:shape>
          <dgm:presOf/>
          <dgm:constrLst/>
          <dgm:ruleLst/>
        </dgm:layoutNode>
      </dgm:if>
      <dgm:else name="Name9">
        <dgm:layoutNode name="cycle">
          <dgm:choose name="Name10">
            <dgm:if name="Name11" func="var" arg="dir" op="equ" val="norm">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fact="-1"/>
                <dgm:constr type="wArH" for="ch" ptType="sibTrans" refType="diam" op="equ" fact="0.05"/>
                <dgm:constr type="hArH" for="ch" ptType="sibTrans" refType="diam" op="equ" fact="0.1"/>
                <dgm:constr type="stemThick" for="ch" ptType="sibTrans" refType="diam" op="equ" fact="0.065"/>
                <dgm:constr type="primFontSz" for="ch" ptType="node" op="equ"/>
              </dgm:constrLst>
            </dgm:if>
            <dgm:else name="Name12">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dgm:constr type="wArH" for="ch" ptType="sibTrans" refType="diam" op="equ" fact="0.05"/>
                <dgm:constr type="hArH" for="ch" ptType="sibTrans" refType="diam" op="equ" fact="0.1"/>
                <dgm:constr type="stemThick" for="ch" ptType="sibTrans" refType="diam" op="equ" fact="0.065"/>
                <dgm:constr type="primFontSz" for="ch" ptType="node" op="equ"/>
              </dgm:constrLst>
            </dgm:else>
          </dgm:choose>
          <dgm:ruleLst/>
          <dgm:forEach name="nodesFirstNodeForEach" axis="ch" ptType="node" cnt="1">
            <dgm:layoutNode name="nodeFirstNode">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FirstNode" styleLbl="bgShp">
                <dgm:choose name="Name13">
                  <dgm:if name="Name14" func="var" arg="dir" op="equ" val="norm">
                    <dgm:alg type="conn">
                      <dgm:param type="connRout" val="longCurve"/>
                      <dgm:param type="begPts" val="midR"/>
                      <dgm:param type="endPts" val="midL"/>
                      <dgm:param type="dstNode" val="nodeFirstNode"/>
                    </dgm:alg>
                  </dgm:if>
                  <dgm:else name="Name15">
                    <dgm:alg type="conn">
                      <dgm:param type="connRout" val="longCurve"/>
                      <dgm:param type="begPts" val="midL"/>
                      <dgm:param type="endPts" val="midR"/>
                      <dgm:param type="dstNode" val="nodeFirstNode"/>
                    </dgm:alg>
                  </dgm:else>
                </dgm:choose>
                <dgm:shape xmlns:r="http://schemas.openxmlformats.org/officeDocument/2006/relationships" type="conn" r:blip="" zOrderOff="-2">
                  <dgm:adjLst/>
                </dgm:shape>
                <dgm:presOf axis="self"/>
                <dgm:choose name="Name16">
                  <dgm:if name="Name17" axis="par ch" ptType="doc node" func="cnt" op="equ" val="3">
                    <dgm:constrLst>
                      <dgm:constr type="userA"/>
                      <dgm:constr type="diam" refType="userA" fact="1.01"/>
                      <dgm:constr type="begPad" refType="connDist" fact="-0.2"/>
                      <dgm:constr type="endPad" refType="connDist" fact="0.05"/>
                    </dgm:constrLst>
                  </dgm:if>
                  <dgm:if name="Name18" axis="par ch" ptType="doc node" func="cnt" op="equ" val="4">
                    <dgm:constrLst>
                      <dgm:constr type="userA"/>
                      <dgm:constr type="diam" refType="userA" fact="1.26"/>
                      <dgm:constr type="begPad" refType="connDist" fact="-0.2"/>
                      <dgm:constr type="endPad" refType="connDist" fact="0.05"/>
                    </dgm:constrLst>
                  </dgm:if>
                  <dgm:if name="Name19" axis="par ch" ptType="doc node" func="cnt" op="equ" val="5">
                    <dgm:constrLst>
                      <dgm:constr type="userA"/>
                      <dgm:constr type="diam" refType="userA" fact="1.04"/>
                      <dgm:constr type="begPad" refType="connDist" fact="-0.2"/>
                      <dgm:constr type="endPad" refType="connDist" fact="0.05"/>
                    </dgm:constrLst>
                  </dgm:if>
                  <dgm:if name="Name20" axis="par ch" ptType="doc node" func="cnt" op="equ" val="6">
                    <dgm:constrLst>
                      <dgm:constr type="userA"/>
                      <dgm:constr type="diam" refType="userA" fact="1.1"/>
                      <dgm:constr type="begPad" refType="connDist" fact="-0.2"/>
                      <dgm:constr type="endPad" refType="connDist" fact="0.05"/>
                    </dgm:constrLst>
                  </dgm:if>
                  <dgm:else name="Name21">
                    <dgm:constrLst>
                      <dgm:constr type="userA"/>
                      <dgm:constr type="diam" refType="userA" fact="1.04"/>
                      <dgm:constr type="begPad" refType="connDist" fact="-0.2"/>
                      <dgm:constr type="endPad" refType="connDist" fact="0.05"/>
                    </dgm:constrLst>
                  </dgm:else>
                </dgm:choose>
                <dgm:ruleLst/>
              </dgm:layoutNode>
            </dgm:forEach>
          </dgm:forEach>
          <dgm:forEach name="followingNodesForEach" axis="ch" ptType="node" st="2">
            <dgm:layoutNode name="nodeFollowingNodes">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dgm:layoutNode>
      </dgm:else>
    </dgm:choose>
  </dgm:layoutNode>
</dgm:layoutDef>
</file>

<file path=word/diagrams/layout2.xml><?xml version="1.0" encoding="utf-8"?>
<dgm:layoutDef xmlns:dgm="http://schemas.openxmlformats.org/drawingml/2006/diagram" xmlns:a="http://schemas.openxmlformats.org/drawingml/2006/main" uniqueId="urn:microsoft.com/office/officeart/2005/8/layout/gear1">
  <dgm:title val=""/>
  <dgm:desc val=""/>
  <dgm:catLst>
    <dgm:cat type="relationship" pri="3000"/>
    <dgm:cat type="process" pri="28000"/>
    <dgm:cat type="cycle" pri="14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useDef="1">
    <dgm:dataModel>
      <dgm:ptLst/>
      <dgm:bg/>
      <dgm:whole/>
    </dgm:dataModel>
  </dgm:clrData>
  <dgm:layoutNode name="composite">
    <dgm:varLst>
      <dgm:chMax val="3"/>
      <dgm:animLvl val="lvl"/>
      <dgm:resizeHandles val="exact"/>
    </dgm:varLst>
    <dgm:alg type="composite">
      <dgm:param type="ar" val="1"/>
    </dgm:alg>
    <dgm:shape xmlns:r="http://schemas.openxmlformats.org/officeDocument/2006/relationships" r:blip="">
      <dgm:adjLst/>
    </dgm:shape>
    <dgm:presOf/>
    <dgm:choose name="Name0">
      <dgm:if name="Name1" axis="ch" ptType="node" func="cnt" op="lte" val="1">
        <dgm:constrLst>
          <dgm:constr type="primFontSz" for="ch" ptType="node" op="equ" val="65"/>
          <dgm:constr type="w" for="ch" forName="gear1" refType="w" fact="0.55"/>
          <dgm:constr type="h" for="ch" forName="gear1" refType="w" fact="0.55"/>
          <dgm:constr type="l" for="ch" forName="gear1" refType="w" fact="0.05"/>
          <dgm:constr type="t" for="ch" forName="gear1" refType="w" fact="0.05"/>
          <dgm:constr type="w" for="ch" forName="gear1srcNode" val="1"/>
          <dgm:constr type="h" for="ch" forName="gear1srcNode" val="1"/>
          <dgm:constr type="l" for="ch" forName="gear1srcNode" refType="w" fact="0.32"/>
          <dgm:constr type="t" for="ch" forName="gear1srcNode"/>
          <dgm:constr type="w" for="ch" forName="gear1dstNode" val="1"/>
          <dgm:constr type="h" for="ch" forName="gear1dstNode" val="1"/>
          <dgm:constr type="r" for="ch" forName="gear1dstNode" refType="w" fact="0.58"/>
          <dgm:constr type="t" for="ch" forName="gear1dstNode" refType="h" fact="0.55"/>
          <dgm:constr type="diam" for="des" forName="connector1" refType="w" refFor="ch" refForName="gear1" op="equ" fact="1.1"/>
          <dgm:constr type="h" for="des" forName="connector1" refType="w" refFor="ch" refForName="gear1" op="equ" fact="0.1"/>
          <dgm:constr type="w" for="ch" forName="gear1ch" refType="w" fact="0.35"/>
          <dgm:constr type="h" for="ch" forName="gear1ch" refType="w" refFor="ch" refForName="gear1ch" fact="0.6"/>
          <dgm:constr type="l" for="ch" forName="gear1ch"/>
          <dgm:constr type="b" for="ch" forName="gear1ch" refType="h" fact="0.6"/>
        </dgm:constrLst>
      </dgm:if>
      <dgm:if name="Name2" axis="ch" ptType="node" func="cnt" op="equ" val="2">
        <dgm:constrLst>
          <dgm:constr type="primFontSz" for="ch" ptType="node" op="equ" val="65"/>
          <dgm:constr type="w" for="ch" forName="gear1" refType="w" fact="0.55"/>
          <dgm:constr type="h" for="ch" forName="gear1" refType="w" fact="0.55"/>
          <dgm:constr type="l" for="ch" forName="gear1" refType="w" fact="0.45"/>
          <dgm:constr type="t" for="ch" forName="gear1" refType="w" fact="0.25"/>
          <dgm:constr type="w" for="ch" forName="gear1srcNode" val="1"/>
          <dgm:constr type="h" for="ch" forName="gear1srcNode" val="1"/>
          <dgm:constr type="l" for="ch" forName="gear1srcNode" refType="w" fact="0.72"/>
          <dgm:constr type="t" for="ch" forName="gear1srcNode" refType="w" fact="0.2"/>
          <dgm:constr type="w" for="ch" forName="gear1dstNode" val="1"/>
          <dgm:constr type="h" for="ch" forName="gear1dstNode" val="1"/>
          <dgm:constr type="r" for="ch" forName="gear1dstNode" refType="w" fact="0.98"/>
          <dgm:constr type="t" for="ch" forName="gear1dstNode" refType="h" fact="0.75"/>
          <dgm:constr type="diam" for="des" forName="connector1" refType="w" refFor="ch" refForName="gear1" op="equ" fact="1.1"/>
          <dgm:constr type="h" for="des" forName="connector1" refType="w" refFor="ch" refForName="gear1" op="equ" fact="0.1"/>
          <dgm:constr type="w" for="ch" forName="gear1ch" refType="w" fact="0.35"/>
          <dgm:constr type="h" for="ch" forName="gear1ch" refType="w" refFor="ch" refForName="gear1ch" fact="0.6"/>
          <dgm:constr type="l" for="ch" forName="gear1ch" refType="w" fact="0.38"/>
          <dgm:constr type="b" for="ch" forName="gear1ch" refType="w" fact="0.8"/>
          <dgm:constr type="w" for="ch" forName="gear2" refType="w" fact="0.4"/>
          <dgm:constr type="h" for="ch" forName="gear2" refType="w" fact="0.4"/>
          <dgm:constr type="l" for="ch" forName="gear2" refType="w" fact="0.13"/>
          <dgm:constr type="t" for="ch" forName="gear2" refType="w" fact="0.12"/>
          <dgm:constr type="w" for="ch" forName="gear2srcNode" val="1"/>
          <dgm:constr type="h" for="ch" forName="gear2srcNode" val="1"/>
          <dgm:constr type="l" for="ch" forName="gear2srcNode" refType="w" fact="0.23"/>
          <dgm:constr type="t" for="ch" forName="gear2srcNode" refType="w" fact="0.08"/>
          <dgm:constr type="w" for="ch" forName="gear2dstNode" val="1"/>
          <dgm:constr type="h" for="ch" forName="gear2dstNode" val="1"/>
          <dgm:constr type="l" for="ch" forName="gear2dstNode" refType="w" fact="0.1"/>
          <dgm:constr type="t" for="ch" forName="gear2dstNode" refType="h" fact="0.33"/>
          <dgm:constr type="diam" for="des" forName="connector2" refType="w" refFor="ch" refForName="gear2" op="equ" fact="-1.1"/>
          <dgm:constr type="h" for="des" forName="connector2" refType="w" refFor="ch" refForName="gear1" op="equ" fact="0.1"/>
          <dgm:constr type="w" for="ch" forName="gear2ch" refType="w" fact="0.35"/>
          <dgm:constr type="h" for="ch" forName="gear2ch" refType="w" refFor="ch" refForName="gear2ch" fact="0.6"/>
          <dgm:constr type="l" for="ch" forName="gear2ch" refType="w" fact="0.34"/>
          <dgm:constr type="t" for="ch" forName="gear2ch" refType="w" fact="0.04"/>
        </dgm:constrLst>
      </dgm:if>
      <dgm:else name="Name3">
        <dgm:constrLst>
          <dgm:constr type="primFontSz" for="ch" ptType="node" op="equ" val="65"/>
          <dgm:constr type="w" for="ch" forName="gear1" refType="w" fact="0.55"/>
          <dgm:constr type="h" for="ch" forName="gear1" refType="w" fact="0.55"/>
          <dgm:constr type="l" for="ch" forName="gear1" refType="w" fact="0.45"/>
          <dgm:constr type="t" for="ch" forName="gear1" refType="w" fact="0.45"/>
          <dgm:constr type="w" for="ch" forName="gear1srcNode" val="1"/>
          <dgm:constr type="h" for="ch" forName="gear1srcNode" val="1"/>
          <dgm:constr type="l" for="ch" forName="gear1srcNode" refType="w" fact="0.72"/>
          <dgm:constr type="t" for="ch" forName="gear1srcNode" refType="w" fact="0.4"/>
          <dgm:constr type="w" for="ch" forName="gear1dstNode" val="1"/>
          <dgm:constr type="h" for="ch" forName="gear1dstNode" val="1"/>
          <dgm:constr type="r" for="ch" forName="gear1dstNode" refType="w" fact="0.98"/>
          <dgm:constr type="t" for="ch" forName="gear1dstNode" refType="h" fact="0.95"/>
          <dgm:constr type="diam" for="des" forName="connector1" refType="w" refFor="ch" refForName="gear1" op="equ" fact="1.15"/>
          <dgm:constr type="h" for="des" forName="connector1" refType="w" refFor="ch" refForName="gear1" op="equ" fact="0.1"/>
          <dgm:constr type="w" for="ch" forName="gear1ch" refType="w" fact="0.35"/>
          <dgm:constr type="h" for="ch" forName="gear1ch" refType="w" refFor="ch" refForName="gear1ch" fact="0.6"/>
          <dgm:constr type="l" for="ch" forName="gear1ch" refType="w" fact="0.38"/>
          <dgm:constr type="b" for="ch" forName="gear1ch" refType="h"/>
          <dgm:constr type="w" for="ch" forName="gear2" refType="w" fact="0.4"/>
          <dgm:constr type="h" for="ch" forName="gear2" refType="w" fact="0.4"/>
          <dgm:constr type="l" for="ch" forName="gear2" refType="w" fact="0.13"/>
          <dgm:constr type="t" for="ch" forName="gear2" refType="w" fact="0.32"/>
          <dgm:constr type="w" for="ch" forName="gear2srcNode" val="1"/>
          <dgm:constr type="h" for="ch" forName="gear2srcNode" val="1"/>
          <dgm:constr type="l" for="ch" forName="gear2srcNode" refType="w" fact="0.23"/>
          <dgm:constr type="t" for="ch" forName="gear2srcNode" refType="w" fact="0.28"/>
          <dgm:constr type="w" for="ch" forName="gear2dstNode" val="1"/>
          <dgm:constr type="h" for="ch" forName="gear2dstNode" val="1"/>
          <dgm:constr type="l" for="ch" forName="gear2dstNode" refType="w" fact="0.1"/>
          <dgm:constr type="t" for="ch" forName="gear2dstNode" refType="h" fact="0.53"/>
          <dgm:constr type="diam" for="des" forName="connector2" refType="w" refFor="ch" refForName="gear2" op="equ" fact="-1.1"/>
          <dgm:constr type="h" for="des" forName="connector2" refType="w" refFor="ch" refForName="gear1" op="equ" fact="0.1"/>
          <dgm:constr type="w" for="ch" forName="gear2ch" refType="w" fact="0.35"/>
          <dgm:constr type="h" for="ch" forName="gear2ch" refType="w" refFor="ch" refForName="gear2ch" fact="0.6"/>
          <dgm:constr type="l" for="ch" forName="gear2ch"/>
          <dgm:constr type="t" for="ch" forName="gear2ch" refType="w" fact="0.58"/>
          <dgm:constr type="w" for="ch" forName="gear3" refType="w" fact="0.48"/>
          <dgm:constr type="h" for="ch" forName="gear3" refType="w" fact="0.48"/>
          <dgm:constr type="l" for="ch" forName="gear3" refType="w" fact="0.31"/>
          <dgm:constr type="t" for="ch" forName="gear3"/>
          <dgm:constr type="w" for="ch" forName="gear3tx" refType="w" fact="0.22"/>
          <dgm:constr type="h" for="ch" forName="gear3tx" refType="w" fact="0.22"/>
          <dgm:constr type="ctrX" for="ch" forName="gear3tx" refType="ctrX" refFor="ch" refForName="gear3"/>
          <dgm:constr type="ctrY" for="ch" forName="gear3tx" refType="ctrY" refFor="ch" refForName="gear3"/>
          <dgm:constr type="w" for="ch" forName="gear3srcNode" val="1"/>
          <dgm:constr type="h" for="ch" forName="gear3srcNode" val="1"/>
          <dgm:constr type="l" for="ch" forName="gear3srcNode" refType="w" fact="0.3"/>
          <dgm:constr type="t" for="ch" forName="gear3srcNode" refType="w" fact="0.25"/>
          <dgm:constr type="w" for="ch" forName="gear3dstNode" val="1"/>
          <dgm:constr type="h" for="ch" forName="gear3dstNode" val="1"/>
          <dgm:constr type="l" for="ch" forName="gear3dstNode" refType="w" fact="0.38"/>
          <dgm:constr type="t" for="ch" forName="gear3dstNode" refType="h" fact="0.05"/>
          <dgm:constr type="diam" for="des" forName="connector3" refType="w" refFor="ch" refForName="gear3" op="equ"/>
          <dgm:constr type="h" for="des" forName="connector3" refType="w" refFor="ch" refForName="gear1" op="equ" fact="0.1"/>
          <dgm:constr type="w" for="ch" forName="gear3ch" refType="w" fact="0.35"/>
          <dgm:constr type="h" for="ch" forName="gear3ch" refType="w" refFor="ch" refForName="gear3ch" fact="0.6"/>
          <dgm:constr type="l" for="ch" forName="gear3ch" refType="w" fact="0.65"/>
          <dgm:constr type="t" for="ch" forName="gear3ch" refType="h" fact="0.13"/>
        </dgm:constrLst>
      </dgm:else>
    </dgm:choose>
    <dgm:ruleLst/>
    <dgm:forEach name="Name4" axis="ch" ptType="node" cnt="1">
      <dgm:layoutNode name="gear1" styleLbl="node1">
        <dgm:varLst>
          <dgm:chMax val="1"/>
          <dgm:bulletEnabled val="1"/>
        </dgm:varLst>
        <dgm:alg type="tx">
          <dgm:param type="txAnchorVertCh" val="mid"/>
        </dgm:alg>
        <dgm:shape xmlns:r="http://schemas.openxmlformats.org/officeDocument/2006/relationships" type="gear9" r:blip="">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gear1srcNode">
        <dgm:alg type="sp"/>
        <dgm:shape xmlns:r="http://schemas.openxmlformats.org/officeDocument/2006/relationships" type="rect" r:blip="" hideGeom="1">
          <dgm:adjLst/>
        </dgm:shape>
        <dgm:presOf axis="self"/>
        <dgm:constrLst/>
        <dgm:ruleLst/>
      </dgm:layoutNode>
      <dgm:layoutNode name="gear1dstNode">
        <dgm:alg type="sp"/>
        <dgm:shape xmlns:r="http://schemas.openxmlformats.org/officeDocument/2006/relationships" type="rect" r:blip="" hideGeom="1">
          <dgm:adjLst/>
        </dgm:shape>
        <dgm:presOf axis="self"/>
        <dgm:constrLst/>
        <dgm:ruleLst/>
      </dgm:layoutNode>
      <dgm:choose name="Name5">
        <dgm:if name="Name6" axis="ch" ptType="node" func="cnt" op="gte" val="1">
          <dgm:layoutNode name="gear1ch" styleLbl="fgAcc1">
            <dgm:varLst>
              <dgm:chMax val="0"/>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7"/>
      </dgm:choose>
    </dgm:forEach>
    <dgm:forEach name="Name8" axis="ch" ptType="node" st="2" cnt="1">
      <dgm:layoutNode name="gear2" styleLbl="node1">
        <dgm:varLst>
          <dgm:chMax val="1"/>
          <dgm:bulletEnabled val="1"/>
        </dgm:varLst>
        <dgm:alg type="tx">
          <dgm:param type="txAnchorVertCh" val="mid"/>
        </dgm:alg>
        <dgm:shape xmlns:r="http://schemas.openxmlformats.org/officeDocument/2006/relationships" type="gear6" r:blip="">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gear2srcNode">
        <dgm:alg type="sp"/>
        <dgm:shape xmlns:r="http://schemas.openxmlformats.org/officeDocument/2006/relationships" type="rect" r:blip="" hideGeom="1">
          <dgm:adjLst/>
        </dgm:shape>
        <dgm:presOf axis="self"/>
        <dgm:constrLst/>
        <dgm:ruleLst/>
      </dgm:layoutNode>
      <dgm:layoutNode name="gear2dstNode">
        <dgm:alg type="sp"/>
        <dgm:shape xmlns:r="http://schemas.openxmlformats.org/officeDocument/2006/relationships" type="rect" r:blip="" hideGeom="1">
          <dgm:adjLst/>
        </dgm:shape>
        <dgm:presOf axis="self"/>
        <dgm:constrLst/>
        <dgm:ruleLst/>
      </dgm:layoutNode>
      <dgm:choose name="Name9">
        <dgm:if name="Name10" axis="ch" ptType="node" func="cnt" op="gte" val="1">
          <dgm:layoutNode name="gear2ch" styleLbl="fgAcc1">
            <dgm:varLst>
              <dgm:chMax val="0"/>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11"/>
      </dgm:choose>
    </dgm:forEach>
    <dgm:forEach name="Name12" axis="ch" ptType="node" st="3" cnt="1">
      <dgm:layoutNode name="gear3" styleLbl="node1">
        <dgm:alg type="sp"/>
        <dgm:shape xmlns:r="http://schemas.openxmlformats.org/officeDocument/2006/relationships" rot="-15" type="gear6" r:blip="">
          <dgm:adjLst/>
        </dgm:shape>
        <dgm:presOf axis="self"/>
        <dgm:constrLst/>
        <dgm:ruleLst/>
      </dgm:layoutNode>
      <dgm:layoutNode name="gear3tx" styleLbl="node1">
        <dgm:varLst>
          <dgm:chMax val="1"/>
          <dgm:bulletEnabled val="1"/>
        </dgm:varLst>
        <dgm:alg type="tx">
          <dgm:param type="txAnchorVertCh" val="mid"/>
        </dgm:alg>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gear3srcNode">
        <dgm:alg type="sp"/>
        <dgm:shape xmlns:r="http://schemas.openxmlformats.org/officeDocument/2006/relationships" type="rect" r:blip="" hideGeom="1">
          <dgm:adjLst/>
        </dgm:shape>
        <dgm:presOf axis="self"/>
        <dgm:constrLst/>
        <dgm:ruleLst/>
      </dgm:layoutNode>
      <dgm:layoutNode name="gear3dstNode">
        <dgm:alg type="sp"/>
        <dgm:shape xmlns:r="http://schemas.openxmlformats.org/officeDocument/2006/relationships" type="rect" r:blip="" hideGeom="1">
          <dgm:adjLst/>
        </dgm:shape>
        <dgm:presOf axis="self"/>
        <dgm:constrLst/>
        <dgm:ruleLst/>
      </dgm:layoutNode>
      <dgm:choose name="Name13">
        <dgm:if name="Name14" axis="ch" ptType="node" func="cnt" op="gte" val="1">
          <dgm:layoutNode name="gear3ch" styleLbl="fgAcc1">
            <dgm:varLst>
              <dgm:chMax val="0"/>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15"/>
      </dgm:choose>
    </dgm:forEach>
    <dgm:forEach name="Name16" axis="ch" ptType="sibTrans" hideLastTrans="0" cnt="1">
      <dgm:layoutNode name="connector1" styleLbl="sibTrans2D1">
        <dgm:alg type="conn">
          <dgm:param type="connRout" val="curve"/>
          <dgm:param type="srcNode" val="gear1srcNode"/>
          <dgm:param type="dstNode" val="gear1dstNode"/>
          <dgm:param type="begPts" val="midR"/>
          <dgm:param type="endPts" val="tCtr"/>
        </dgm:alg>
        <dgm:shape xmlns:r="http://schemas.openxmlformats.org/officeDocument/2006/relationships" type="conn" r:blip="">
          <dgm:adjLst/>
        </dgm:shape>
        <dgm:presOf axis="self"/>
        <dgm:constrLst>
          <dgm:constr type="w" val="10"/>
          <dgm:constr type="h" val="10"/>
          <dgm:constr type="begPad"/>
          <dgm:constr type="endPad"/>
        </dgm:constrLst>
        <dgm:ruleLst/>
      </dgm:layoutNode>
    </dgm:forEach>
    <dgm:forEach name="Name17" axis="ch" ptType="sibTrans" hideLastTrans="0" st="2" cnt="1">
      <dgm:layoutNode name="connector2" styleLbl="sibTrans2D1">
        <dgm:alg type="conn">
          <dgm:param type="connRout" val="curve"/>
          <dgm:param type="srcNode" val="gear2srcNode"/>
          <dgm:param type="dstNode" val="gear2dstNode"/>
          <dgm:param type="begPts" val="midL"/>
          <dgm:param type="endPts" val="midL"/>
        </dgm:alg>
        <dgm:shape xmlns:r="http://schemas.openxmlformats.org/officeDocument/2006/relationships" type="conn" r:blip="">
          <dgm:adjLst/>
        </dgm:shape>
        <dgm:presOf axis="self"/>
        <dgm:constrLst>
          <dgm:constr type="w" val="10"/>
          <dgm:constr type="h" val="10"/>
          <dgm:constr type="begPad"/>
          <dgm:constr type="endPad"/>
        </dgm:constrLst>
        <dgm:ruleLst/>
      </dgm:layoutNode>
    </dgm:forEach>
    <dgm:forEach name="Name18" axis="ch" ptType="sibTrans" hideLastTrans="0" st="3" cnt="1">
      <dgm:layoutNode name="connector3" styleLbl="sibTrans2D1">
        <dgm:alg type="conn">
          <dgm:param type="connRout" val="curve"/>
          <dgm:param type="srcNode" val="gear3srcNode"/>
          <dgm:param type="dstNode" val="gear3dstNode"/>
          <dgm:param type="begPts" val="midL"/>
          <dgm:param type="endPts" val="midL"/>
        </dgm:alg>
        <dgm:shape xmlns:r="http://schemas.openxmlformats.org/officeDocument/2006/relationships" type="conn" r:blip="">
          <dgm:adjLst/>
        </dgm:shape>
        <dgm:presOf axis="self"/>
        <dgm:constrLst>
          <dgm:constr type="w" val="10"/>
          <dgm:constr type="h" val="10"/>
          <dgm:constr type="begPad"/>
          <dgm:constr type="endPad"/>
        </dgm:constrLst>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_rels/drawing2.xml.rels><?xml version="1.0" encoding="UTF-8" standalone="yes"?>
<Relationships xmlns="http://schemas.openxmlformats.org/package/2006/relationships"><Relationship Id="rId1" Type="http://schemas.openxmlformats.org/officeDocument/2006/relationships/image" Target="../media/image7.png"/></Relationships>
</file>

<file path=word/drawings/_rels/drawing3.xml.rels><?xml version="1.0" encoding="UTF-8" standalone="yes"?>
<Relationships xmlns="http://schemas.openxmlformats.org/package/2006/relationships"><Relationship Id="rId1" Type="http://schemas.openxmlformats.org/officeDocument/2006/relationships/image" Target="../media/image8.png"/></Relationships>
</file>

<file path=word/drawings/drawing1.xml><?xml version="1.0" encoding="utf-8"?>
<c:userShapes xmlns:c="http://schemas.openxmlformats.org/drawingml/2006/chart">
  <cdr:relSizeAnchor xmlns:cdr="http://schemas.openxmlformats.org/drawingml/2006/chartDrawing">
    <cdr:from>
      <cdr:x>0.10106</cdr:x>
      <cdr:y>0.89082</cdr:y>
    </cdr:from>
    <cdr:to>
      <cdr:x>0.77954</cdr:x>
      <cdr:y>0.9637</cdr:y>
    </cdr:to>
    <cdr:sp macro="" textlink="">
      <cdr:nvSpPr>
        <cdr:cNvPr id="3" name="文字方塊 1"/>
        <cdr:cNvSpPr txBox="1"/>
      </cdr:nvSpPr>
      <cdr:spPr>
        <a:xfrm xmlns:a="http://schemas.openxmlformats.org/drawingml/2006/main">
          <a:off x="349244" y="2383731"/>
          <a:ext cx="2344603" cy="19501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資料來源：整理自花蓮縣政府提供資料。</a:t>
          </a:r>
        </a:p>
      </cdr:txBody>
    </cdr:sp>
  </cdr:relSizeAnchor>
</c:userShapes>
</file>

<file path=word/drawings/drawing2.xml><?xml version="1.0" encoding="utf-8"?>
<c:userShapes xmlns:c="http://schemas.openxmlformats.org/drawingml/2006/chart">
  <cdr:relSizeAnchor xmlns:cdr="http://schemas.openxmlformats.org/drawingml/2006/chartDrawing">
    <cdr:from>
      <cdr:x>0.3715</cdr:x>
      <cdr:y>0.44116</cdr:y>
    </cdr:from>
    <cdr:to>
      <cdr:x>0.71546</cdr:x>
      <cdr:y>0.83526</cdr:y>
    </cdr:to>
    <cdr:pic>
      <cdr:nvPicPr>
        <cdr:cNvPr id="4" name="圖片 3"/>
        <cdr:cNvPicPr>
          <a:picLocks xmlns:a="http://schemas.openxmlformats.org/drawingml/2006/main" noChangeAspect="1"/>
        </cdr:cNvPicPr>
      </cdr:nvPicPr>
      <cdr:blipFill>
        <a:blip xmlns:a="http://schemas.openxmlformats.org/drawingml/2006/main" xmlns:r="http://schemas.openxmlformats.org/officeDocument/2006/relationships" r:embed="rId1">
          <a:extLst>
            <a:ext uri="{28A0092B-C50C-407E-A947-70E740481C1C}">
              <a14:useLocalDpi xmlns:a14="http://schemas.microsoft.com/office/drawing/2010/main" val="0"/>
            </a:ext>
          </a:extLst>
        </a:blip>
        <a:stretch xmlns:a="http://schemas.openxmlformats.org/drawingml/2006/main">
          <a:fillRect/>
        </a:stretch>
      </cdr:blipFill>
      <cdr:spPr>
        <a:xfrm xmlns:a="http://schemas.openxmlformats.org/drawingml/2006/main">
          <a:off x="1447487" y="1169846"/>
          <a:ext cx="1340192" cy="1045059"/>
        </a:xfrm>
        <a:prstGeom xmlns:a="http://schemas.openxmlformats.org/drawingml/2006/main" prst="rect">
          <a:avLst/>
        </a:prstGeom>
      </cdr:spPr>
    </cdr:pic>
  </cdr:relSizeAnchor>
  <cdr:relSizeAnchor xmlns:cdr="http://schemas.openxmlformats.org/drawingml/2006/chartDrawing">
    <cdr:from>
      <cdr:x>0.01945</cdr:x>
      <cdr:y>0.02546</cdr:y>
    </cdr:from>
    <cdr:to>
      <cdr:x>1</cdr:x>
      <cdr:y>0.10648</cdr:y>
    </cdr:to>
    <cdr:sp macro="" textlink="">
      <cdr:nvSpPr>
        <cdr:cNvPr id="2" name="文字方塊 1"/>
        <cdr:cNvSpPr txBox="1"/>
      </cdr:nvSpPr>
      <cdr:spPr>
        <a:xfrm xmlns:a="http://schemas.openxmlformats.org/drawingml/2006/main">
          <a:off x="75852" y="70004"/>
          <a:ext cx="3823048" cy="222768"/>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1200" b="1">
              <a:latin typeface="標楷體" pitchFamily="65" charset="-120"/>
              <a:ea typeface="標楷體" pitchFamily="65" charset="-120"/>
            </a:rPr>
            <a:t>圖</a:t>
          </a:r>
          <a:r>
            <a:rPr lang="en-US" altLang="zh-TW" sz="1200" b="1">
              <a:latin typeface="標楷體" pitchFamily="65" charset="-120"/>
              <a:ea typeface="標楷體" pitchFamily="65" charset="-120"/>
            </a:rPr>
            <a:t>7</a:t>
          </a:r>
          <a:r>
            <a:rPr lang="zh-TW" altLang="en-US" sz="1200" b="1">
              <a:latin typeface="標楷體" pitchFamily="65" charset="-120"/>
              <a:ea typeface="標楷體" pitchFamily="65" charset="-120"/>
            </a:rPr>
            <a:t> </a:t>
          </a:r>
          <a:r>
            <a:rPr lang="zh-TW" altLang="en-US" sz="1200" b="1" spc="-100" baseline="0">
              <a:latin typeface="標楷體" pitchFamily="65" charset="-120"/>
              <a:ea typeface="標楷體" pitchFamily="65" charset="-120"/>
            </a:rPr>
            <a:t>花蓮縣經營</a:t>
          </a:r>
          <a:r>
            <a:rPr lang="zh-TW" altLang="zh-TW" sz="1200" b="1" spc="-100" baseline="0">
              <a:effectLst/>
              <a:latin typeface="標楷體" pitchFamily="65" charset="-120"/>
              <a:ea typeface="標楷體" pitchFamily="65" charset="-120"/>
              <a:cs typeface="+mn-cs"/>
            </a:rPr>
            <a:t>獨木舟活動</a:t>
          </a:r>
          <a:r>
            <a:rPr lang="en-US" altLang="zh-TW" sz="1200" b="1" spc="-100" baseline="0">
              <a:effectLst/>
              <a:latin typeface="標楷體" pitchFamily="65" charset="-120"/>
              <a:ea typeface="標楷體" pitchFamily="65" charset="-120"/>
              <a:cs typeface="+mn-cs"/>
            </a:rPr>
            <a:t>18</a:t>
          </a:r>
          <a:r>
            <a:rPr lang="zh-TW" altLang="en-US" sz="1200" b="1" spc="-100" baseline="0">
              <a:effectLst/>
              <a:latin typeface="標楷體" pitchFamily="65" charset="-120"/>
              <a:ea typeface="標楷體" pitchFamily="65" charset="-120"/>
              <a:cs typeface="+mn-cs"/>
            </a:rPr>
            <a:t>家業者安全措施配置情形</a:t>
          </a:r>
          <a:r>
            <a:rPr lang="en-US" altLang="zh-TW" sz="1200" b="1">
              <a:latin typeface="標楷體" pitchFamily="65" charset="-120"/>
              <a:ea typeface="標楷體" pitchFamily="65" charset="-120"/>
            </a:rPr>
            <a:t> </a:t>
          </a:r>
          <a:endParaRPr lang="zh-TW" altLang="en-US" sz="1200" b="1">
            <a:latin typeface="標楷體" pitchFamily="65" charset="-120"/>
            <a:ea typeface="標楷體" pitchFamily="65" charset="-120"/>
          </a:endParaRPr>
        </a:p>
      </cdr:txBody>
    </cdr:sp>
  </cdr:relSizeAnchor>
  <cdr:relSizeAnchor xmlns:cdr="http://schemas.openxmlformats.org/drawingml/2006/chartDrawing">
    <cdr:from>
      <cdr:x>0.03131</cdr:x>
      <cdr:y>0.87559</cdr:y>
    </cdr:from>
    <cdr:to>
      <cdr:x>0.79077</cdr:x>
      <cdr:y>0.96731</cdr:y>
    </cdr:to>
    <cdr:sp macro="" textlink="">
      <cdr:nvSpPr>
        <cdr:cNvPr id="3" name="文字方塊 2"/>
        <cdr:cNvSpPr txBox="1"/>
      </cdr:nvSpPr>
      <cdr:spPr>
        <a:xfrm xmlns:a="http://schemas.openxmlformats.org/drawingml/2006/main">
          <a:off x="121995" y="2321864"/>
          <a:ext cx="2959130" cy="24320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1000">
              <a:latin typeface="標楷體" pitchFamily="65" charset="-120"/>
              <a:ea typeface="標楷體" pitchFamily="65" charset="-120"/>
            </a:rPr>
            <a:t>資料來源：整理自</a:t>
          </a:r>
          <a:r>
            <a:rPr lang="zh-TW" altLang="en-US" sz="1000">
              <a:latin typeface="標楷體" pitchFamily="65" charset="-120"/>
              <a:ea typeface="標楷體" pitchFamily="65" charset="-120"/>
              <a:cs typeface="+mn-cs"/>
            </a:rPr>
            <a:t>花蓮縣政府</a:t>
          </a:r>
          <a:r>
            <a:rPr lang="zh-TW" altLang="en-US" sz="1000">
              <a:latin typeface="標楷體" pitchFamily="65" charset="-120"/>
              <a:ea typeface="標楷體" pitchFamily="65" charset="-120"/>
            </a:rPr>
            <a:t>提供資料。</a:t>
          </a:r>
          <a:endParaRPr lang="en-US" altLang="zh-TW" sz="1000">
            <a:latin typeface="標楷體" pitchFamily="65" charset="-120"/>
            <a:ea typeface="標楷體" pitchFamily="65" charset="-120"/>
          </a:endParaRPr>
        </a:p>
      </cdr:txBody>
    </cdr:sp>
  </cdr:relSizeAnchor>
  <cdr:relSizeAnchor xmlns:cdr="http://schemas.openxmlformats.org/drawingml/2006/chartDrawing">
    <cdr:from>
      <cdr:x>0.62414</cdr:x>
      <cdr:y>0.13832</cdr:y>
    </cdr:from>
    <cdr:to>
      <cdr:x>0.95321</cdr:x>
      <cdr:y>0.23159</cdr:y>
    </cdr:to>
    <cdr:sp macro="" textlink="">
      <cdr:nvSpPr>
        <cdr:cNvPr id="7" name="直線圖說文字 1 (無框線) 6"/>
        <cdr:cNvSpPr/>
      </cdr:nvSpPr>
      <cdr:spPr>
        <a:xfrm xmlns:a="http://schemas.openxmlformats.org/drawingml/2006/main">
          <a:off x="2431889" y="366793"/>
          <a:ext cx="1282175" cy="247330"/>
        </a:xfrm>
        <a:prstGeom xmlns:a="http://schemas.openxmlformats.org/drawingml/2006/main" prst="callout1">
          <a:avLst>
            <a:gd name="adj1" fmla="val 101915"/>
            <a:gd name="adj2" fmla="val -505"/>
            <a:gd name="adj3" fmla="val 179018"/>
            <a:gd name="adj4" fmla="val -34755"/>
          </a:avLst>
        </a:prstGeom>
        <a:ln xmlns:a="http://schemas.openxmlformats.org/drawingml/2006/main">
          <a:solidFill>
            <a:sysClr val="windowText" lastClr="000000"/>
          </a:solidFill>
          <a:prstDash val="sysDash"/>
          <a:tailEnd type="arrow"/>
        </a:ln>
      </cdr:spPr>
      <cdr:style>
        <a:lnRef xmlns:a="http://schemas.openxmlformats.org/drawingml/2006/main" idx="2">
          <a:schemeClr val="accent5"/>
        </a:lnRef>
        <a:fillRef xmlns:a="http://schemas.openxmlformats.org/drawingml/2006/main" idx="1">
          <a:schemeClr val="lt1"/>
        </a:fillRef>
        <a:effectRef xmlns:a="http://schemas.openxmlformats.org/drawingml/2006/main" idx="0">
          <a:schemeClr val="accent5"/>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r>
            <a:rPr lang="zh-TW" altLang="en-US" sz="1100">
              <a:latin typeface="標楷體" pitchFamily="65" charset="-120"/>
              <a:ea typeface="標楷體" pitchFamily="65" charset="-120"/>
            </a:rPr>
            <a:t>救生員配置情形</a:t>
          </a:r>
          <a:endParaRPr lang="zh-TW" sz="1100">
            <a:latin typeface="標楷體" pitchFamily="65" charset="-120"/>
            <a:ea typeface="標楷體" pitchFamily="65" charset="-120"/>
          </a:endParaRPr>
        </a:p>
      </cdr:txBody>
    </cdr:sp>
  </cdr:relSizeAnchor>
  <cdr:relSizeAnchor xmlns:cdr="http://schemas.openxmlformats.org/drawingml/2006/chartDrawing">
    <cdr:from>
      <cdr:x>0.59192</cdr:x>
      <cdr:y>0.27163</cdr:y>
    </cdr:from>
    <cdr:to>
      <cdr:x>0.99948</cdr:x>
      <cdr:y>0.36178</cdr:y>
    </cdr:to>
    <cdr:sp macro="" textlink="">
      <cdr:nvSpPr>
        <cdr:cNvPr id="8" name="直線圖說文字 1 (無框線) 7"/>
        <cdr:cNvSpPr/>
      </cdr:nvSpPr>
      <cdr:spPr>
        <a:xfrm xmlns:a="http://schemas.openxmlformats.org/drawingml/2006/main">
          <a:off x="2306323" y="720300"/>
          <a:ext cx="1588000" cy="239057"/>
        </a:xfrm>
        <a:prstGeom xmlns:a="http://schemas.openxmlformats.org/drawingml/2006/main" prst="callout1">
          <a:avLst>
            <a:gd name="adj1" fmla="val 104796"/>
            <a:gd name="adj2" fmla="val 4429"/>
            <a:gd name="adj3" fmla="val 267140"/>
            <a:gd name="adj4" fmla="val -26047"/>
          </a:avLst>
        </a:prstGeom>
        <a:ln xmlns:a="http://schemas.openxmlformats.org/drawingml/2006/main">
          <a:solidFill>
            <a:schemeClr val="tx1"/>
          </a:solidFill>
          <a:prstDash val="sysDash"/>
          <a:tailEnd type="arrow"/>
        </a:ln>
      </cdr:spPr>
      <cdr:style>
        <a:lnRef xmlns:a="http://schemas.openxmlformats.org/drawingml/2006/main" idx="2">
          <a:schemeClr val="accent5"/>
        </a:lnRef>
        <a:fillRef xmlns:a="http://schemas.openxmlformats.org/drawingml/2006/main" idx="1">
          <a:schemeClr val="lt1"/>
        </a:fillRef>
        <a:effectRef xmlns:a="http://schemas.openxmlformats.org/drawingml/2006/main" idx="0">
          <a:schemeClr val="accent5"/>
        </a:effectRef>
        <a:fontRef xmlns:a="http://schemas.openxmlformats.org/drawingml/2006/main" idx="minor">
          <a:schemeClr val="dk1"/>
        </a:fontRef>
      </cdr:style>
      <cdr:txBody>
        <a:bodyPr xmlns:a="http://schemas.openxmlformats.org/drawingml/2006/main" wrap="square">
          <a:noAutofit/>
        </a:bodyP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zh-TW" altLang="en-US" sz="1100">
              <a:latin typeface="標楷體" pitchFamily="65" charset="-120"/>
              <a:ea typeface="標楷體" pitchFamily="65" charset="-120"/>
            </a:rPr>
            <a:t>投保公共責任險情形</a:t>
          </a:r>
          <a:endParaRPr lang="zh-TW" sz="1100">
            <a:latin typeface="標楷體" pitchFamily="65" charset="-120"/>
            <a:ea typeface="標楷體" pitchFamily="65" charset="-12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0.0631</cdr:x>
      <cdr:y>0.86832</cdr:y>
    </cdr:from>
    <cdr:to>
      <cdr:x>0.85612</cdr:x>
      <cdr:y>1</cdr:y>
    </cdr:to>
    <cdr:sp macro="" textlink="">
      <cdr:nvSpPr>
        <cdr:cNvPr id="2" name="矩形 1"/>
        <cdr:cNvSpPr/>
      </cdr:nvSpPr>
      <cdr:spPr>
        <a:xfrm xmlns:a="http://schemas.openxmlformats.org/drawingml/2006/main">
          <a:off x="271603" y="2209046"/>
          <a:ext cx="3413157" cy="334978"/>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pPr>
            <a:lnSpc>
              <a:spcPts val="900"/>
            </a:lnSpc>
          </a:pPr>
          <a:r>
            <a:rPr lang="zh-TW" altLang="en-US" sz="900">
              <a:solidFill>
                <a:sysClr val="windowText" lastClr="000000"/>
              </a:solidFill>
              <a:latin typeface="標楷體" panose="03000509000000000000" pitchFamily="65" charset="-120"/>
              <a:ea typeface="標楷體" panose="03000509000000000000" pitchFamily="65" charset="-120"/>
            </a:rPr>
            <a:t>註：</a:t>
          </a:r>
          <a:r>
            <a:rPr lang="en-US" altLang="zh-TW" sz="900">
              <a:solidFill>
                <a:sysClr val="windowText" lastClr="000000"/>
              </a:solidFill>
              <a:latin typeface="標楷體" panose="03000509000000000000" pitchFamily="65" charset="-120"/>
              <a:ea typeface="標楷體" panose="03000509000000000000" pitchFamily="65" charset="-120"/>
            </a:rPr>
            <a:t>1.</a:t>
          </a:r>
          <a:r>
            <a:rPr lang="zh-TW" altLang="en-US" sz="900">
              <a:solidFill>
                <a:sysClr val="windowText" lastClr="000000"/>
              </a:solidFill>
              <a:latin typeface="標楷體" panose="03000509000000000000" pitchFamily="65" charset="-120"/>
              <a:ea typeface="標楷體" panose="03000509000000000000" pitchFamily="65" charset="-120"/>
            </a:rPr>
            <a:t>資料來源：整理自花蓮縣政府提供資料。</a:t>
          </a:r>
          <a:endParaRPr lang="en-US" altLang="zh-TW" sz="900">
            <a:solidFill>
              <a:sysClr val="windowText" lastClr="000000"/>
            </a:solidFill>
            <a:latin typeface="標楷體" panose="03000509000000000000" pitchFamily="65" charset="-120"/>
            <a:ea typeface="標楷體" panose="03000509000000000000" pitchFamily="65" charset="-120"/>
          </a:endParaRPr>
        </a:p>
        <a:p xmlns:a="http://schemas.openxmlformats.org/drawingml/2006/main">
          <a:pPr>
            <a:lnSpc>
              <a:spcPts val="900"/>
            </a:lnSpc>
          </a:pPr>
          <a:r>
            <a:rPr lang="en-US" altLang="zh-TW" sz="900">
              <a:solidFill>
                <a:sysClr val="windowText" lastClr="000000"/>
              </a:solidFill>
              <a:latin typeface="標楷體" panose="03000509000000000000" pitchFamily="65" charset="-120"/>
              <a:ea typeface="標楷體" panose="03000509000000000000" pitchFamily="65" charset="-120"/>
            </a:rPr>
            <a:t>    2.</a:t>
          </a:r>
          <a:r>
            <a:rPr lang="zh-TW" altLang="en-US" sz="900">
              <a:solidFill>
                <a:sysClr val="windowText" lastClr="000000"/>
              </a:solidFill>
              <a:latin typeface="標楷體" panose="03000509000000000000" pitchFamily="65" charset="-120"/>
              <a:ea typeface="標楷體" panose="03000509000000000000" pitchFamily="65" charset="-120"/>
            </a:rPr>
            <a:t>圖片來源：擷取自原住民族委員會網站。</a:t>
          </a:r>
          <a:endParaRPr lang="zh-TW" sz="900">
            <a:solidFill>
              <a:sysClr val="windowText" lastClr="00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0.46036</cdr:x>
      <cdr:y>0.37221</cdr:y>
    </cdr:from>
    <cdr:to>
      <cdr:x>0.62765</cdr:x>
      <cdr:y>0.65525</cdr:y>
    </cdr:to>
    <cdr:pic>
      <cdr:nvPicPr>
        <cdr:cNvPr id="4" name="圖片 3" descr="C:\Users\ylichen\Desktop\阿美族卡通圖(來源--原民會網站).png"/>
        <cdr:cNvPicPr/>
      </cdr:nvPicPr>
      <cdr:blipFill>
        <a:blip xmlns:a="http://schemas.openxmlformats.org/drawingml/2006/main" xmlns:r="http://schemas.openxmlformats.org/officeDocument/2006/relationships" r:embed="rId1">
          <a:extLst>
            <a:ext uri="{28A0092B-C50C-407E-A947-70E740481C1C}">
              <a14:useLocalDpi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1981388" y="991987"/>
          <a:ext cx="720021" cy="754328"/>
        </a:xfrm>
        <a:prstGeom xmlns:a="http://schemas.openxmlformats.org/drawingml/2006/main" prst="rect">
          <a:avLst/>
        </a:prstGeom>
        <a:noFill xmlns:a="http://schemas.openxmlformats.org/drawingml/2006/main"/>
        <a:ln xmlns:a="http://schemas.openxmlformats.org/drawingml/2006/main">
          <a:noFill/>
        </a:ln>
      </cdr:spPr>
    </cdr:pic>
  </cdr:relSizeAnchor>
  <cdr:relSizeAnchor xmlns:cdr="http://schemas.openxmlformats.org/drawingml/2006/chartDrawing">
    <cdr:from>
      <cdr:x>0.12026</cdr:x>
      <cdr:y>0.12391</cdr:y>
    </cdr:from>
    <cdr:to>
      <cdr:x>0.44695</cdr:x>
      <cdr:y>0.22233</cdr:y>
    </cdr:to>
    <cdr:sp macro="" textlink="">
      <cdr:nvSpPr>
        <cdr:cNvPr id="3" name="矩形 2"/>
        <cdr:cNvSpPr/>
      </cdr:nvSpPr>
      <cdr:spPr>
        <a:xfrm xmlns:a="http://schemas.openxmlformats.org/drawingml/2006/main">
          <a:off x="517584" y="330220"/>
          <a:ext cx="1406105" cy="262311"/>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pPr marL="0" marR="0" indent="0" defTabSz="914400" eaLnBrk="1" fontAlgn="auto" latinLnBrk="0" hangingPunct="1">
            <a:lnSpc>
              <a:spcPct val="100000"/>
            </a:lnSpc>
            <a:spcBef>
              <a:spcPts val="0"/>
            </a:spcBef>
            <a:spcAft>
              <a:spcPts val="0"/>
            </a:spcAft>
            <a:buClrTx/>
            <a:buSzTx/>
            <a:buFontTx/>
            <a:buNone/>
            <a:tabLst/>
            <a:defRPr/>
          </a:pPr>
          <a:r>
            <a:rPr lang="zh-TW" altLang="zh-TW" sz="1100" b="1">
              <a:solidFill>
                <a:sysClr val="windowText" lastClr="000000"/>
              </a:solidFill>
              <a:effectLst/>
              <a:latin typeface="標楷體" panose="03000509000000000000" pitchFamily="65" charset="-120"/>
              <a:ea typeface="標楷體" panose="03000509000000000000" pitchFamily="65" charset="-120"/>
              <a:cs typeface="+mn-cs"/>
            </a:rPr>
            <a:t>族語認證報考情形</a:t>
          </a:r>
          <a:endParaRPr lang="zh-TW" altLang="zh-TW" sz="1100">
            <a:solidFill>
              <a:sysClr val="windowText" lastClr="000000"/>
            </a:solidFill>
            <a:effectLst/>
            <a:latin typeface="標楷體" panose="03000509000000000000" pitchFamily="65" charset="-120"/>
            <a:ea typeface="標楷體" panose="03000509000000000000" pitchFamily="65" charset="-120"/>
            <a:cs typeface="+mn-cs"/>
          </a:endParaRPr>
        </a:p>
        <a:p xmlns:a="http://schemas.openxmlformats.org/drawingml/2006/main">
          <a:endParaRPr lang="zh-TW" sz="1100">
            <a:solidFill>
              <a:sysClr val="windowText" lastClr="00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0.69043</cdr:x>
      <cdr:y>0.1325</cdr:y>
    </cdr:from>
    <cdr:to>
      <cdr:x>0.877</cdr:x>
      <cdr:y>0.22313</cdr:y>
    </cdr:to>
    <cdr:sp macro="" textlink="">
      <cdr:nvSpPr>
        <cdr:cNvPr id="5" name="矩形 4"/>
        <cdr:cNvSpPr/>
      </cdr:nvSpPr>
      <cdr:spPr>
        <a:xfrm xmlns:a="http://schemas.openxmlformats.org/drawingml/2006/main">
          <a:off x="2971626" y="353131"/>
          <a:ext cx="803016" cy="241539"/>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pPr marL="0" marR="0" indent="0" defTabSz="914400" eaLnBrk="1" fontAlgn="auto" latinLnBrk="0" hangingPunct="1">
            <a:lnSpc>
              <a:spcPct val="100000"/>
            </a:lnSpc>
            <a:spcBef>
              <a:spcPts val="0"/>
            </a:spcBef>
            <a:spcAft>
              <a:spcPts val="0"/>
            </a:spcAft>
            <a:buClrTx/>
            <a:buSzTx/>
            <a:buFontTx/>
            <a:buNone/>
            <a:tabLst/>
            <a:defRPr/>
          </a:pPr>
          <a:r>
            <a:rPr lang="zh-TW" altLang="zh-TW" sz="1100" b="1">
              <a:solidFill>
                <a:sysClr val="windowText" lastClr="000000"/>
              </a:solidFill>
              <a:effectLst/>
              <a:latin typeface="標楷體" panose="03000509000000000000" pitchFamily="65" charset="-120"/>
              <a:ea typeface="標楷體" panose="03000509000000000000" pitchFamily="65" charset="-120"/>
              <a:cs typeface="+mn-cs"/>
            </a:rPr>
            <a:t>測驗結果</a:t>
          </a:r>
          <a:endParaRPr lang="zh-TW" altLang="zh-TW" sz="1100">
            <a:solidFill>
              <a:sysClr val="windowText" lastClr="000000"/>
            </a:solidFill>
            <a:effectLst/>
            <a:latin typeface="標楷體" panose="03000509000000000000" pitchFamily="65" charset="-120"/>
            <a:ea typeface="標楷體" panose="03000509000000000000" pitchFamily="65" charset="-120"/>
            <a:cs typeface="+mn-cs"/>
          </a:endParaRPr>
        </a:p>
        <a:p xmlns:a="http://schemas.openxmlformats.org/drawingml/2006/main">
          <a:endParaRPr lang="zh-TW" sz="1100">
            <a:solidFill>
              <a:sysClr val="windowText" lastClr="000000"/>
            </a:solidFill>
            <a:latin typeface="標楷體" panose="03000509000000000000" pitchFamily="65" charset="-120"/>
            <a:ea typeface="標楷體" panose="03000509000000000000" pitchFamily="65" charset="-12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0.48816</cdr:x>
      <cdr:y>0.45147</cdr:y>
    </cdr:from>
    <cdr:to>
      <cdr:x>0.61361</cdr:x>
      <cdr:y>0.60706</cdr:y>
    </cdr:to>
    <cdr:sp macro="" textlink="">
      <cdr:nvSpPr>
        <cdr:cNvPr id="2" name="向下箭號 1"/>
        <cdr:cNvSpPr/>
      </cdr:nvSpPr>
      <cdr:spPr>
        <a:xfrm xmlns:a="http://schemas.openxmlformats.org/drawingml/2006/main" rot="14441460">
          <a:off x="1663565" y="1105648"/>
          <a:ext cx="387196" cy="422919"/>
        </a:xfrm>
        <a:prstGeom xmlns:a="http://schemas.openxmlformats.org/drawingml/2006/main" prst="downArrow">
          <a:avLst/>
        </a:prstGeom>
        <a:solidFill xmlns:a="http://schemas.openxmlformats.org/drawingml/2006/main">
          <a:schemeClr val="bg2">
            <a:lumMod val="75000"/>
          </a:schemeClr>
        </a:solidFill>
        <a:ln xmlns:a="http://schemas.openxmlformats.org/drawingml/2006/main">
          <a:solidFill>
            <a:schemeClr val="bg2">
              <a:lumMod val="75000"/>
            </a:schemeClr>
          </a:solidFill>
        </a:ln>
        <a:scene3d xmlns:a="http://schemas.openxmlformats.org/drawingml/2006/main">
          <a:camera prst="orthographicFront"/>
          <a:lightRig rig="chilly" dir="t"/>
        </a:scene3d>
        <a:sp3d xmlns:a="http://schemas.openxmlformats.org/drawingml/2006/main">
          <a:bevelT/>
          <a:bevelB/>
        </a:sp3d>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dr:relSizeAnchor xmlns:cdr="http://schemas.openxmlformats.org/drawingml/2006/chartDrawing">
    <cdr:from>
      <cdr:x>0.05116</cdr:x>
      <cdr:y>0.85912</cdr:y>
    </cdr:from>
    <cdr:to>
      <cdr:x>0.24253</cdr:x>
      <cdr:y>1</cdr:y>
    </cdr:to>
    <cdr:sp macro="" textlink="">
      <cdr:nvSpPr>
        <cdr:cNvPr id="4" name="文字方塊 3"/>
        <cdr:cNvSpPr txBox="1"/>
      </cdr:nvSpPr>
      <cdr:spPr>
        <a:xfrm xmlns:a="http://schemas.openxmlformats.org/drawingml/2006/main">
          <a:off x="244476" y="2555875"/>
          <a:ext cx="914400" cy="419099"/>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0.07375</cdr:x>
      <cdr:y>0.87834</cdr:y>
    </cdr:from>
    <cdr:to>
      <cdr:x>0.26512</cdr:x>
      <cdr:y>0.97225</cdr:y>
    </cdr:to>
    <cdr:sp macro="" textlink="">
      <cdr:nvSpPr>
        <cdr:cNvPr id="5" name="文字方塊 4"/>
        <cdr:cNvSpPr txBox="1"/>
      </cdr:nvSpPr>
      <cdr:spPr>
        <a:xfrm xmlns:a="http://schemas.openxmlformats.org/drawingml/2006/main">
          <a:off x="352426" y="2613025"/>
          <a:ext cx="914400" cy="27940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900">
              <a:latin typeface="標楷體" pitchFamily="65" charset="-120"/>
              <a:ea typeface="標楷體" pitchFamily="65" charset="-120"/>
            </a:rPr>
            <a:t>資料來源：整理自花蓮縣政府提供資料。</a:t>
          </a:r>
        </a:p>
      </cdr:txBody>
    </cdr:sp>
  </cdr:relSizeAnchor>
</c:userShapes>
</file>

<file path=word/drawings/drawing5.xml><?xml version="1.0" encoding="utf-8"?>
<c:userShapes xmlns:c="http://schemas.openxmlformats.org/drawingml/2006/chart">
  <cdr:relSizeAnchor xmlns:cdr="http://schemas.openxmlformats.org/drawingml/2006/chartDrawing">
    <cdr:from>
      <cdr:x>0</cdr:x>
      <cdr:y>0.92721</cdr:y>
    </cdr:from>
    <cdr:to>
      <cdr:x>1</cdr:x>
      <cdr:y>0.98864</cdr:y>
    </cdr:to>
    <cdr:sp macro="" textlink="">
      <cdr:nvSpPr>
        <cdr:cNvPr id="2" name="文字方塊 1"/>
        <cdr:cNvSpPr txBox="1"/>
      </cdr:nvSpPr>
      <cdr:spPr>
        <a:xfrm xmlns:a="http://schemas.openxmlformats.org/drawingml/2006/main">
          <a:off x="0" y="2331571"/>
          <a:ext cx="3695700" cy="154454"/>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r>
            <a:rPr lang="zh-TW" altLang="en-US" sz="900" spc="0" baseline="0">
              <a:latin typeface="標楷體" panose="03000509000000000000" pitchFamily="65" charset="-120"/>
              <a:ea typeface="標楷體" panose="03000509000000000000" pitchFamily="65" charset="-120"/>
            </a:rPr>
            <a:t>資料來源</a:t>
          </a:r>
          <a:r>
            <a:rPr lang="en-US" altLang="zh-TW" sz="900" spc="0" baseline="0">
              <a:latin typeface="標楷體" panose="03000509000000000000" pitchFamily="65" charset="-120"/>
              <a:ea typeface="標楷體" panose="03000509000000000000" pitchFamily="65" charset="-120"/>
            </a:rPr>
            <a:t>:</a:t>
          </a:r>
          <a:r>
            <a:rPr lang="zh-TW" altLang="en-US" sz="900" spc="0" baseline="0">
              <a:latin typeface="標楷體" panose="03000509000000000000" pitchFamily="65" charset="-120"/>
              <a:ea typeface="標楷體" panose="03000509000000000000" pitchFamily="65" charset="-120"/>
            </a:rPr>
            <a:t>整理自花蓮縣農產運銷股份有限公司附屬單位決算書。</a:t>
          </a:r>
        </a:p>
      </cdr:txBody>
    </cdr:sp>
  </cdr:relSizeAnchor>
  <cdr:relSizeAnchor xmlns:cdr="http://schemas.openxmlformats.org/drawingml/2006/chartDrawing">
    <cdr:from>
      <cdr:x>0.85194</cdr:x>
      <cdr:y>0.85922</cdr:y>
    </cdr:from>
    <cdr:to>
      <cdr:x>0.97362</cdr:x>
      <cdr:y>0.91145</cdr:y>
    </cdr:to>
    <cdr:sp macro="" textlink="">
      <cdr:nvSpPr>
        <cdr:cNvPr id="3" name="文字方塊 2"/>
        <cdr:cNvSpPr txBox="1"/>
      </cdr:nvSpPr>
      <cdr:spPr>
        <a:xfrm xmlns:a="http://schemas.openxmlformats.org/drawingml/2006/main">
          <a:off x="3148501" y="2160597"/>
          <a:ext cx="449722" cy="131341"/>
        </a:xfrm>
        <a:prstGeom xmlns:a="http://schemas.openxmlformats.org/drawingml/2006/main" prst="rect">
          <a:avLst/>
        </a:prstGeom>
        <a:solidFill xmlns:a="http://schemas.openxmlformats.org/drawingml/2006/main">
          <a:schemeClr val="lt1"/>
        </a:solidFill>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ct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zh-TW" altLang="en-US" sz="100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0.02062</cdr:x>
      <cdr:y>0.02538</cdr:y>
    </cdr:from>
    <cdr:to>
      <cdr:x>0.9768</cdr:x>
      <cdr:y>0.14222</cdr:y>
    </cdr:to>
    <cdr:sp macro="" textlink="">
      <cdr:nvSpPr>
        <cdr:cNvPr id="5" name="文字方塊 4"/>
        <cdr:cNvSpPr txBox="1"/>
      </cdr:nvSpPr>
      <cdr:spPr>
        <a:xfrm xmlns:a="http://schemas.openxmlformats.org/drawingml/2006/main">
          <a:off x="76201" y="63821"/>
          <a:ext cx="3533774" cy="29380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1200">
              <a:effectLst/>
              <a:latin typeface="標楷體" panose="03000509000000000000" pitchFamily="65" charset="-120"/>
              <a:ea typeface="標楷體" panose="03000509000000000000" pitchFamily="65" charset="-120"/>
              <a:cs typeface="+mn-cs"/>
            </a:rPr>
            <a:t> </a:t>
          </a:r>
          <a:r>
            <a:rPr lang="zh-TW" altLang="en-US" sz="1200" b="1">
              <a:effectLst/>
              <a:latin typeface="標楷體" panose="03000509000000000000" pitchFamily="65" charset="-120"/>
              <a:ea typeface="標楷體" panose="03000509000000000000" pitchFamily="65" charset="-120"/>
              <a:cs typeface="+mn-cs"/>
            </a:rPr>
            <a:t>圖</a:t>
          </a:r>
          <a:r>
            <a:rPr lang="en-US" altLang="zh-TW" sz="1200" b="1">
              <a:effectLst/>
              <a:latin typeface="標楷體" panose="03000509000000000000" pitchFamily="65" charset="-120"/>
              <a:ea typeface="標楷體" panose="03000509000000000000" pitchFamily="65" charset="-120"/>
              <a:cs typeface="+mn-cs"/>
            </a:rPr>
            <a:t>1 </a:t>
          </a:r>
          <a:r>
            <a:rPr lang="zh-TW" altLang="en-US" sz="1200" b="1">
              <a:effectLst/>
              <a:latin typeface="標楷體" panose="03000509000000000000" pitchFamily="65" charset="-120"/>
              <a:ea typeface="標楷體" panose="03000509000000000000" pitchFamily="65" charset="-120"/>
              <a:cs typeface="+mn-cs"/>
            </a:rPr>
            <a:t>農產品銷貨收入預算數與決算數之比較分析</a:t>
          </a:r>
          <a:endParaRPr lang="zh-TW" altLang="en-US" sz="1200" b="1">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cdr:x>
      <cdr:y>0.13223</cdr:y>
    </cdr:from>
    <cdr:to>
      <cdr:x>0.12532</cdr:x>
      <cdr:y>0.22668</cdr:y>
    </cdr:to>
    <cdr:sp macro="" textlink="">
      <cdr:nvSpPr>
        <cdr:cNvPr id="4" name="文字方塊 3"/>
        <cdr:cNvSpPr txBox="1"/>
      </cdr:nvSpPr>
      <cdr:spPr>
        <a:xfrm xmlns:a="http://schemas.openxmlformats.org/drawingml/2006/main">
          <a:off x="0" y="332508"/>
          <a:ext cx="463138" cy="23750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itchFamily="65" charset="-120"/>
              <a:ea typeface="標楷體" pitchFamily="65" charset="-120"/>
            </a:rPr>
            <a:t>萬元</a:t>
          </a:r>
        </a:p>
      </cdr:txBody>
    </cdr:sp>
  </cdr:relSizeAnchor>
  <cdr:relSizeAnchor xmlns:cdr="http://schemas.openxmlformats.org/drawingml/2006/chartDrawing">
    <cdr:from>
      <cdr:x>0.90936</cdr:x>
      <cdr:y>0.12279</cdr:y>
    </cdr:from>
    <cdr:to>
      <cdr:x>0.98326</cdr:x>
      <cdr:y>0.24557</cdr:y>
    </cdr:to>
    <cdr:sp macro="" textlink="">
      <cdr:nvSpPr>
        <cdr:cNvPr id="8" name="文字方塊 7"/>
        <cdr:cNvSpPr txBox="1"/>
      </cdr:nvSpPr>
      <cdr:spPr>
        <a:xfrm xmlns:a="http://schemas.openxmlformats.org/drawingml/2006/main">
          <a:off x="3360717" y="308758"/>
          <a:ext cx="273132" cy="30875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itchFamily="65" charset="-120"/>
              <a:ea typeface="標楷體" pitchFamily="65" charset="-120"/>
              <a:cs typeface="Times New Roman" pitchFamily="18" charset="0"/>
            </a:rPr>
            <a:t>％</a:t>
          </a:r>
        </a:p>
      </cdr:txBody>
    </cdr:sp>
  </cdr:relSizeAnchor>
</c:userShapes>
</file>

<file path=word/drawings/drawing6.xml><?xml version="1.0" encoding="utf-8"?>
<c:userShapes xmlns:c="http://schemas.openxmlformats.org/drawingml/2006/chart">
  <cdr:relSizeAnchor xmlns:cdr="http://schemas.openxmlformats.org/drawingml/2006/chartDrawing">
    <cdr:from>
      <cdr:x>0.05446</cdr:x>
      <cdr:y>0.84546</cdr:y>
    </cdr:from>
    <cdr:to>
      <cdr:x>0.90052</cdr:x>
      <cdr:y>0.96072</cdr:y>
    </cdr:to>
    <cdr:sp macro="" textlink="">
      <cdr:nvSpPr>
        <cdr:cNvPr id="2" name="文字方塊 1"/>
        <cdr:cNvSpPr txBox="1"/>
      </cdr:nvSpPr>
      <cdr:spPr>
        <a:xfrm xmlns:a="http://schemas.openxmlformats.org/drawingml/2006/main">
          <a:off x="176579" y="1567652"/>
          <a:ext cx="2743189" cy="21371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資料來源：整理自花蓮縣地方稅務局提供資料。</a:t>
          </a:r>
          <a:endParaRPr lang="en-US" altLang="zh-TW" sz="900">
            <a:latin typeface="標楷體" panose="03000509000000000000" pitchFamily="65" charset="-120"/>
            <a:ea typeface="標楷體" panose="03000509000000000000" pitchFamily="65" charset="-120"/>
          </a:endParaRPr>
        </a:p>
        <a:p xmlns:a="http://schemas.openxmlformats.org/drawingml/2006/main">
          <a:endParaRPr lang="zh-TW" altLang="en-US" sz="1000">
            <a:latin typeface="標楷體" panose="03000509000000000000" pitchFamily="65" charset="-120"/>
            <a:ea typeface="標楷體" panose="03000509000000000000" pitchFamily="65" charset="-120"/>
          </a:endParaRPr>
        </a:p>
      </cdr:txBody>
    </cdr:sp>
  </cdr:relSizeAnchor>
</c:userShapes>
</file>

<file path=word/drawings/drawing7.xml><?xml version="1.0" encoding="utf-8"?>
<c:userShapes xmlns:c="http://schemas.openxmlformats.org/drawingml/2006/chart">
  <cdr:relSizeAnchor xmlns:cdr="http://schemas.openxmlformats.org/drawingml/2006/chartDrawing">
    <cdr:from>
      <cdr:x>0.0391</cdr:x>
      <cdr:y>0.88556</cdr:y>
    </cdr:from>
    <cdr:to>
      <cdr:x>0.81489</cdr:x>
      <cdr:y>0.96854</cdr:y>
    </cdr:to>
    <cdr:sp macro="" textlink="">
      <cdr:nvSpPr>
        <cdr:cNvPr id="2" name="文字方塊 1"/>
        <cdr:cNvSpPr txBox="1"/>
      </cdr:nvSpPr>
      <cdr:spPr>
        <a:xfrm xmlns:a="http://schemas.openxmlformats.org/drawingml/2006/main">
          <a:off x="139485" y="2467506"/>
          <a:ext cx="2767577" cy="23121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資料來源：整理自花蓮縣消防局提供資料。</a:t>
          </a:r>
        </a:p>
      </cdr:txBody>
    </cdr:sp>
  </cdr:relSizeAnchor>
</c:userShapes>
</file>

<file path=word/drawings/drawing8.xml><?xml version="1.0" encoding="utf-8"?>
<c:userShapes xmlns:c="http://schemas.openxmlformats.org/drawingml/2006/chart">
  <cdr:relSizeAnchor xmlns:cdr="http://schemas.openxmlformats.org/drawingml/2006/chartDrawing">
    <cdr:from>
      <cdr:x>0.12163</cdr:x>
      <cdr:y>0.89215</cdr:y>
    </cdr:from>
    <cdr:to>
      <cdr:x>0.33139</cdr:x>
      <cdr:y>1</cdr:y>
    </cdr:to>
    <cdr:sp macro="" textlink="">
      <cdr:nvSpPr>
        <cdr:cNvPr id="2" name="文字方塊 1"/>
        <cdr:cNvSpPr txBox="1"/>
      </cdr:nvSpPr>
      <cdr:spPr>
        <a:xfrm xmlns:a="http://schemas.openxmlformats.org/drawingml/2006/main">
          <a:off x="530225" y="2416175"/>
          <a:ext cx="914400" cy="2921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0.04884</cdr:x>
      <cdr:y>0.91559</cdr:y>
    </cdr:from>
    <cdr:to>
      <cdr:x>0.2586</cdr:x>
      <cdr:y>1</cdr:y>
    </cdr:to>
    <cdr:sp macro="" textlink="">
      <cdr:nvSpPr>
        <cdr:cNvPr id="3" name="文字方塊 2"/>
        <cdr:cNvSpPr txBox="1"/>
      </cdr:nvSpPr>
      <cdr:spPr>
        <a:xfrm xmlns:a="http://schemas.openxmlformats.org/drawingml/2006/main">
          <a:off x="195877" y="2480883"/>
          <a:ext cx="841277" cy="228658"/>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900">
              <a:latin typeface="標楷體" pitchFamily="65" charset="-120"/>
              <a:ea typeface="標楷體" pitchFamily="65" charset="-120"/>
            </a:rPr>
            <a:t>資料來源：整理自花蓮縣環境保護局提供資料。</a:t>
          </a:r>
        </a:p>
      </cdr:txBody>
    </cdr:sp>
  </cdr:relSizeAnchor>
  <cdr:relSizeAnchor xmlns:cdr="http://schemas.openxmlformats.org/drawingml/2006/chartDrawing">
    <cdr:from>
      <cdr:x>0.748</cdr:x>
      <cdr:y>0.11372</cdr:y>
    </cdr:from>
    <cdr:to>
      <cdr:x>0.95776</cdr:x>
      <cdr:y>0.21219</cdr:y>
    </cdr:to>
    <cdr:sp macro="" textlink="">
      <cdr:nvSpPr>
        <cdr:cNvPr id="5" name="文字方塊 4"/>
        <cdr:cNvSpPr txBox="1"/>
      </cdr:nvSpPr>
      <cdr:spPr>
        <a:xfrm xmlns:a="http://schemas.openxmlformats.org/drawingml/2006/main">
          <a:off x="3260725" y="307975"/>
          <a:ext cx="914400" cy="2667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900">
              <a:latin typeface="標楷體" pitchFamily="65" charset="-120"/>
              <a:ea typeface="標楷體" pitchFamily="65" charset="-120"/>
            </a:rPr>
            <a:t>單位：公噸</a:t>
          </a:r>
          <a:endParaRPr lang="en-US" altLang="zh-TW" sz="900">
            <a:latin typeface="標楷體" pitchFamily="65" charset="-120"/>
            <a:ea typeface="標楷體" pitchFamily="65"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C97271-82EF-4F80-ABA6-4208B74005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81</Pages>
  <Words>13795</Words>
  <Characters>78637</Characters>
  <Application>Microsoft Office Word</Application>
  <DocSecurity>0</DocSecurity>
  <Lines>655</Lines>
  <Paragraphs>184</Paragraphs>
  <ScaleCrop>false</ScaleCrop>
  <Company/>
  <LinksUpToDate>false</LinksUpToDate>
  <CharactersWithSpaces>92248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test</dc:creator>
  <cp:lastModifiedBy>林原德</cp:lastModifiedBy>
  <cp:revision>16</cp:revision>
  <cp:lastPrinted>2021-07-01T08:43:00Z</cp:lastPrinted>
  <dcterms:created xsi:type="dcterms:W3CDTF">2021-07-06T06:32:00Z</dcterms:created>
  <dcterms:modified xsi:type="dcterms:W3CDTF">2021-07-12T01:02:00Z</dcterms:modified>
</cp:coreProperties>
</file>